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4E3" w:rsidRPr="005804E3" w:rsidRDefault="008940C7" w:rsidP="004331A9">
      <w:pPr>
        <w:jc w:val="center"/>
        <w:rPr>
          <w:sz w:val="28"/>
          <w:szCs w:val="28"/>
        </w:rPr>
      </w:pPr>
      <w:r>
        <w:rPr>
          <w:noProof/>
          <w:sz w:val="28"/>
          <w:szCs w:val="28"/>
          <w:lang w:val="ru-RU" w:eastAsia="ru-RU"/>
        </w:rPr>
        <mc:AlternateContent>
          <mc:Choice Requires="wps">
            <w:drawing>
              <wp:anchor distT="0" distB="0" distL="114300" distR="114300" simplePos="0" relativeHeight="251812864" behindDoc="0" locked="0" layoutInCell="1" allowOverlap="1">
                <wp:simplePos x="0" y="0"/>
                <wp:positionH relativeFrom="column">
                  <wp:posOffset>5975985</wp:posOffset>
                </wp:positionH>
                <wp:positionV relativeFrom="page">
                  <wp:posOffset>226695</wp:posOffset>
                </wp:positionV>
                <wp:extent cx="334800" cy="352800"/>
                <wp:effectExtent l="0" t="0" r="27305" b="28575"/>
                <wp:wrapNone/>
                <wp:docPr id="433" name="Прямоугольник 433"/>
                <wp:cNvGraphicFramePr/>
                <a:graphic xmlns:a="http://schemas.openxmlformats.org/drawingml/2006/main">
                  <a:graphicData uri="http://schemas.microsoft.com/office/word/2010/wordprocessingShape">
                    <wps:wsp>
                      <wps:cNvSpPr/>
                      <wps:spPr>
                        <a:xfrm>
                          <a:off x="0" y="0"/>
                          <a:ext cx="334800" cy="352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79B57F" id="Прямоугольник 433" o:spid="_x0000_s1026" style="position:absolute;margin-left:470.55pt;margin-top:17.85pt;width:26.35pt;height:27.8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" fillcolor="white [3212]" strokecolor="white [3212]" strokeweight="1pt">
                <w10:wrap anchory="page"/>
              </v:rect>
            </w:pict>
          </mc:Fallback>
        </mc:AlternateContent>
      </w:r>
      <w:r w:rsidR="005804E3" w:rsidRPr="005804E3">
        <w:rPr>
          <w:sz w:val="28"/>
          <w:szCs w:val="28"/>
        </w:rPr>
        <w:t>НАЦІОНАЛЬНА АКАДЕМІЯ МЕДИЧНИХ НАУК УКРАЇНИ</w:t>
      </w:r>
    </w:p>
    <w:p w:rsidR="005804E3" w:rsidRPr="005804E3" w:rsidRDefault="005804E3" w:rsidP="004331A9">
      <w:pPr>
        <w:jc w:val="center"/>
        <w:rPr>
          <w:sz w:val="28"/>
          <w:szCs w:val="28"/>
        </w:rPr>
      </w:pPr>
      <w:r w:rsidRPr="005804E3">
        <w:rPr>
          <w:sz w:val="28"/>
          <w:szCs w:val="28"/>
        </w:rPr>
        <w:t xml:space="preserve">ДУ «ІНСТИТУТ ЗАГАЛЬНОЇ ТА НЕВІДКЛАДНОЇ ХІРУРГІЇ </w:t>
      </w:r>
    </w:p>
    <w:p w:rsidR="005804E3" w:rsidRPr="005804E3" w:rsidRDefault="005804E3" w:rsidP="004331A9">
      <w:pPr>
        <w:jc w:val="center"/>
        <w:rPr>
          <w:sz w:val="28"/>
          <w:szCs w:val="28"/>
        </w:rPr>
      </w:pPr>
      <w:r w:rsidRPr="005804E3">
        <w:rPr>
          <w:sz w:val="28"/>
          <w:szCs w:val="28"/>
        </w:rPr>
        <w:t>ІМ. В. Т. ЗАЙЦЕВА»</w:t>
      </w:r>
    </w:p>
    <w:p w:rsidR="005804E3" w:rsidRPr="005804E3" w:rsidRDefault="005804E3" w:rsidP="004331A9">
      <w:pPr>
        <w:jc w:val="center"/>
        <w:rPr>
          <w:sz w:val="28"/>
          <w:szCs w:val="28"/>
        </w:rPr>
      </w:pPr>
      <w:r w:rsidRPr="005804E3">
        <w:rPr>
          <w:sz w:val="28"/>
          <w:szCs w:val="28"/>
        </w:rPr>
        <w:t>МІНІСТЕРСТВО ОХОРОНИ ЗДОРОВ’Я УКРАЇНИ</w:t>
      </w:r>
    </w:p>
    <w:p w:rsidR="005804E3" w:rsidRPr="005804E3" w:rsidRDefault="005804E3" w:rsidP="004331A9">
      <w:pPr>
        <w:jc w:val="center"/>
        <w:rPr>
          <w:sz w:val="28"/>
          <w:szCs w:val="28"/>
        </w:rPr>
      </w:pPr>
      <w:r w:rsidRPr="005804E3">
        <w:rPr>
          <w:sz w:val="28"/>
          <w:szCs w:val="28"/>
        </w:rPr>
        <w:t>ХАРКІВСЬКИЙ НАЦІОНАЛЬНИЙ МЕДИЧНИЙ УНІВЕРСИТЕТ</w:t>
      </w:r>
    </w:p>
    <w:p w:rsidR="005804E3" w:rsidRPr="005804E3" w:rsidRDefault="005804E3" w:rsidP="00FC71B9">
      <w:pPr>
        <w:ind w:firstLine="567"/>
        <w:jc w:val="right"/>
        <w:rPr>
          <w:sz w:val="28"/>
          <w:szCs w:val="28"/>
        </w:rPr>
      </w:pPr>
    </w:p>
    <w:p w:rsidR="005804E3" w:rsidRPr="005804E3" w:rsidRDefault="005804E3" w:rsidP="00FC71B9">
      <w:pPr>
        <w:ind w:firstLine="567"/>
        <w:jc w:val="right"/>
        <w:rPr>
          <w:sz w:val="28"/>
          <w:szCs w:val="28"/>
        </w:rPr>
      </w:pPr>
    </w:p>
    <w:p w:rsidR="005804E3" w:rsidRPr="005804E3" w:rsidRDefault="005804E3" w:rsidP="00FC71B9">
      <w:pPr>
        <w:ind w:firstLine="567"/>
        <w:jc w:val="right"/>
        <w:rPr>
          <w:sz w:val="28"/>
          <w:szCs w:val="28"/>
        </w:rPr>
      </w:pPr>
      <w:r w:rsidRPr="005804E3">
        <w:rPr>
          <w:sz w:val="28"/>
          <w:szCs w:val="28"/>
        </w:rPr>
        <w:t xml:space="preserve">Кваліфікаційна наукова праця </w:t>
      </w:r>
    </w:p>
    <w:p w:rsidR="005804E3" w:rsidRPr="005804E3" w:rsidRDefault="005804E3" w:rsidP="00FC71B9">
      <w:pPr>
        <w:ind w:firstLine="567"/>
        <w:jc w:val="right"/>
        <w:rPr>
          <w:sz w:val="28"/>
          <w:szCs w:val="28"/>
        </w:rPr>
      </w:pPr>
      <w:r w:rsidRPr="005804E3">
        <w:rPr>
          <w:sz w:val="28"/>
          <w:szCs w:val="28"/>
        </w:rPr>
        <w:t>на правах рукопису</w:t>
      </w:r>
    </w:p>
    <w:p w:rsidR="005804E3" w:rsidRDefault="005804E3" w:rsidP="00FC71B9">
      <w:pPr>
        <w:spacing w:line="360" w:lineRule="auto"/>
        <w:ind w:firstLine="567"/>
        <w:jc w:val="center"/>
        <w:rPr>
          <w:sz w:val="28"/>
          <w:szCs w:val="28"/>
          <w:lang w:val="ru-RU"/>
        </w:rPr>
      </w:pPr>
    </w:p>
    <w:p w:rsidR="00E025F2" w:rsidRDefault="005804E3" w:rsidP="004331A9">
      <w:pPr>
        <w:spacing w:line="360" w:lineRule="auto"/>
        <w:jc w:val="center"/>
        <w:rPr>
          <w:sz w:val="28"/>
          <w:szCs w:val="28"/>
        </w:rPr>
      </w:pPr>
      <w:r>
        <w:rPr>
          <w:sz w:val="28"/>
          <w:szCs w:val="28"/>
        </w:rPr>
        <w:t>Кравцов Олексій Віталійович</w:t>
      </w:r>
    </w:p>
    <w:p w:rsidR="005804E3" w:rsidRDefault="005804E3" w:rsidP="00FC71B9">
      <w:pPr>
        <w:tabs>
          <w:tab w:val="left" w:pos="2555"/>
        </w:tabs>
        <w:spacing w:line="360" w:lineRule="auto"/>
        <w:ind w:firstLine="567"/>
        <w:jc w:val="right"/>
        <w:rPr>
          <w:sz w:val="28"/>
          <w:szCs w:val="28"/>
          <w:lang w:val="ru-RU"/>
        </w:rPr>
      </w:pPr>
    </w:p>
    <w:p w:rsidR="00E025F2" w:rsidRDefault="00E025F2" w:rsidP="004331A9">
      <w:pPr>
        <w:tabs>
          <w:tab w:val="left" w:pos="2555"/>
        </w:tabs>
        <w:spacing w:line="360" w:lineRule="auto"/>
        <w:jc w:val="right"/>
        <w:rPr>
          <w:sz w:val="28"/>
          <w:szCs w:val="28"/>
          <w:shd w:val="clear" w:color="auto" w:fill="FFFFFF"/>
        </w:rPr>
      </w:pPr>
      <w:r w:rsidRPr="004542D3">
        <w:rPr>
          <w:sz w:val="28"/>
          <w:szCs w:val="28"/>
        </w:rPr>
        <w:t>УДК:</w:t>
      </w:r>
      <w:r>
        <w:rPr>
          <w:sz w:val="28"/>
          <w:szCs w:val="28"/>
        </w:rPr>
        <w:t xml:space="preserve"> </w:t>
      </w:r>
      <w:r>
        <w:rPr>
          <w:sz w:val="28"/>
          <w:szCs w:val="28"/>
          <w:shd w:val="clear" w:color="auto" w:fill="FFFFFF"/>
        </w:rPr>
        <w:t>616 – 001.17 – 002.4 – 07 – 085</w:t>
      </w:r>
    </w:p>
    <w:p w:rsidR="00E025F2" w:rsidRDefault="00E025F2" w:rsidP="00FC71B9">
      <w:pPr>
        <w:tabs>
          <w:tab w:val="left" w:pos="2555"/>
        </w:tabs>
        <w:spacing w:line="360" w:lineRule="auto"/>
        <w:ind w:firstLine="567"/>
        <w:jc w:val="right"/>
        <w:rPr>
          <w:sz w:val="28"/>
          <w:szCs w:val="28"/>
          <w:shd w:val="clear" w:color="auto" w:fill="FFFFFF"/>
        </w:rPr>
      </w:pPr>
    </w:p>
    <w:p w:rsidR="00E025F2" w:rsidRPr="004542D3" w:rsidRDefault="00E025F2" w:rsidP="00E81F86">
      <w:pPr>
        <w:spacing w:line="360" w:lineRule="auto"/>
        <w:jc w:val="center"/>
        <w:rPr>
          <w:b/>
          <w:sz w:val="28"/>
          <w:szCs w:val="28"/>
        </w:rPr>
      </w:pPr>
      <w:r w:rsidRPr="004542D3">
        <w:rPr>
          <w:b/>
          <w:sz w:val="28"/>
          <w:szCs w:val="28"/>
        </w:rPr>
        <w:t>ДИСЕРТАЦІЯ</w:t>
      </w:r>
    </w:p>
    <w:p w:rsidR="005804E3" w:rsidRDefault="005804E3" w:rsidP="00E81F86">
      <w:pPr>
        <w:tabs>
          <w:tab w:val="left" w:pos="2555"/>
        </w:tabs>
        <w:spacing w:line="360" w:lineRule="auto"/>
        <w:jc w:val="center"/>
        <w:rPr>
          <w:sz w:val="28"/>
          <w:szCs w:val="28"/>
          <w:lang w:val="ru-RU"/>
        </w:rPr>
      </w:pPr>
    </w:p>
    <w:p w:rsidR="00E025F2" w:rsidRPr="00A71F8C" w:rsidRDefault="00E025F2" w:rsidP="00E81F86">
      <w:pPr>
        <w:tabs>
          <w:tab w:val="left" w:pos="2555"/>
        </w:tabs>
        <w:spacing w:line="360" w:lineRule="auto"/>
        <w:jc w:val="center"/>
        <w:rPr>
          <w:sz w:val="28"/>
          <w:szCs w:val="28"/>
        </w:rPr>
      </w:pPr>
      <w:r w:rsidRPr="00A71F8C">
        <w:rPr>
          <w:sz w:val="28"/>
          <w:szCs w:val="28"/>
        </w:rPr>
        <w:t>ДІАГНОСТИКА ТА КОМБІНОВАНЕ ЛІКУВАННЯ ПАРАНЕКРОТИЧНИХ ЗОН ОПІКОВОГО УРАЖЕННЯ</w:t>
      </w:r>
    </w:p>
    <w:p w:rsidR="00E025F2" w:rsidRPr="00A71F8C" w:rsidRDefault="004A07B0" w:rsidP="00E81F86">
      <w:pPr>
        <w:tabs>
          <w:tab w:val="left" w:pos="2555"/>
        </w:tabs>
        <w:spacing w:line="360" w:lineRule="auto"/>
        <w:jc w:val="center"/>
        <w:rPr>
          <w:sz w:val="28"/>
          <w:szCs w:val="28"/>
        </w:rPr>
      </w:pPr>
      <w:r>
        <w:rPr>
          <w:sz w:val="28"/>
          <w:szCs w:val="28"/>
        </w:rPr>
        <w:t>(експериментально – клінічне дослідження)</w:t>
      </w:r>
    </w:p>
    <w:p w:rsidR="00E025F2" w:rsidRPr="00A71F8C" w:rsidRDefault="00E025F2" w:rsidP="00E81F86">
      <w:pPr>
        <w:tabs>
          <w:tab w:val="left" w:pos="180"/>
          <w:tab w:val="left" w:pos="540"/>
          <w:tab w:val="left" w:pos="720"/>
        </w:tabs>
        <w:spacing w:line="360" w:lineRule="auto"/>
        <w:jc w:val="center"/>
        <w:rPr>
          <w:bCs/>
          <w:sz w:val="28"/>
          <w:szCs w:val="28"/>
        </w:rPr>
      </w:pPr>
      <w:r w:rsidRPr="00A71F8C">
        <w:rPr>
          <w:bCs/>
          <w:sz w:val="28"/>
          <w:szCs w:val="28"/>
        </w:rPr>
        <w:t>14.01.03 – хірургія</w:t>
      </w:r>
    </w:p>
    <w:p w:rsidR="00E025F2" w:rsidRDefault="00E025F2" w:rsidP="00FC71B9">
      <w:pPr>
        <w:spacing w:line="360" w:lineRule="auto"/>
        <w:ind w:firstLine="567"/>
        <w:jc w:val="center"/>
        <w:rPr>
          <w:sz w:val="28"/>
          <w:szCs w:val="28"/>
        </w:rPr>
      </w:pPr>
    </w:p>
    <w:p w:rsidR="00E025F2" w:rsidRPr="004542D3" w:rsidRDefault="00E025F2" w:rsidP="004331A9">
      <w:pPr>
        <w:spacing w:line="360" w:lineRule="auto"/>
        <w:jc w:val="center"/>
        <w:rPr>
          <w:sz w:val="28"/>
          <w:szCs w:val="28"/>
        </w:rPr>
      </w:pPr>
      <w:r>
        <w:rPr>
          <w:sz w:val="28"/>
          <w:szCs w:val="28"/>
        </w:rPr>
        <w:t>Подається на здобуття наукового ступеня доктора медичних наук</w:t>
      </w:r>
    </w:p>
    <w:p w:rsidR="005804E3" w:rsidRDefault="005804E3" w:rsidP="00FC71B9">
      <w:pPr>
        <w:spacing w:line="360" w:lineRule="auto"/>
        <w:ind w:firstLine="567"/>
        <w:rPr>
          <w:sz w:val="28"/>
          <w:szCs w:val="28"/>
          <w:lang w:val="ru-RU"/>
        </w:rPr>
      </w:pPr>
    </w:p>
    <w:p w:rsidR="00E025F2" w:rsidRDefault="00E025F2" w:rsidP="004331A9">
      <w:pPr>
        <w:jc w:val="both"/>
        <w:rPr>
          <w:sz w:val="28"/>
          <w:szCs w:val="28"/>
        </w:rPr>
      </w:pPr>
      <w:r>
        <w:rPr>
          <w:sz w:val="28"/>
          <w:szCs w:val="28"/>
        </w:rPr>
        <w:t>Дисертація містить результати власних досліджень. Використання ідей, результатів, текстів інших авторів мають посилання на відповідне джерело</w:t>
      </w:r>
    </w:p>
    <w:p w:rsidR="005804E3" w:rsidRDefault="005804E3" w:rsidP="00FC71B9">
      <w:pPr>
        <w:spacing w:line="360" w:lineRule="auto"/>
        <w:ind w:firstLine="567"/>
        <w:rPr>
          <w:sz w:val="28"/>
          <w:szCs w:val="28"/>
          <w:lang w:val="ru-RU"/>
        </w:rPr>
      </w:pPr>
    </w:p>
    <w:p w:rsidR="00E025F2" w:rsidRDefault="00E025F2" w:rsidP="004331A9">
      <w:pPr>
        <w:spacing w:line="360" w:lineRule="auto"/>
        <w:rPr>
          <w:sz w:val="28"/>
          <w:szCs w:val="28"/>
          <w:lang w:val="ru-RU"/>
        </w:rPr>
      </w:pPr>
      <w:r w:rsidRPr="001E61FD">
        <w:rPr>
          <w:sz w:val="28"/>
          <w:szCs w:val="28"/>
        </w:rPr>
        <w:t xml:space="preserve">__________ </w:t>
      </w:r>
      <w:r w:rsidR="002D3E65">
        <w:rPr>
          <w:sz w:val="28"/>
          <w:szCs w:val="28"/>
          <w:lang w:val="ru-RU"/>
        </w:rPr>
        <w:t xml:space="preserve"> Кравцов О.В.</w:t>
      </w:r>
    </w:p>
    <w:p w:rsidR="002D3E65" w:rsidRDefault="002D3E65" w:rsidP="00FC71B9">
      <w:pPr>
        <w:spacing w:line="360" w:lineRule="auto"/>
        <w:ind w:firstLine="567"/>
        <w:rPr>
          <w:sz w:val="28"/>
          <w:szCs w:val="28"/>
          <w:lang w:val="ru-RU"/>
        </w:rPr>
      </w:pPr>
    </w:p>
    <w:p w:rsidR="002D3E65" w:rsidRPr="002D3E65" w:rsidRDefault="002D3E65" w:rsidP="00FC71B9">
      <w:pPr>
        <w:spacing w:line="360" w:lineRule="auto"/>
        <w:ind w:firstLine="567"/>
        <w:rPr>
          <w:sz w:val="28"/>
          <w:szCs w:val="28"/>
          <w:lang w:val="ru-RU"/>
        </w:rPr>
      </w:pPr>
    </w:p>
    <w:p w:rsidR="002D3E65" w:rsidRPr="002D3E65" w:rsidRDefault="002D3E65" w:rsidP="003F70C9">
      <w:pPr>
        <w:widowControl/>
        <w:autoSpaceDE/>
        <w:autoSpaceDN/>
        <w:adjustRightInd/>
        <w:rPr>
          <w:rFonts w:eastAsia="Times New Roman"/>
          <w:sz w:val="28"/>
          <w:lang w:val="ru-RU" w:eastAsia="ru-RU"/>
        </w:rPr>
      </w:pPr>
      <w:r w:rsidRPr="002D3E65">
        <w:rPr>
          <w:rFonts w:eastAsia="Times New Roman"/>
          <w:sz w:val="28"/>
          <w:lang w:val="ru-RU" w:eastAsia="ru-RU"/>
        </w:rPr>
        <w:t>Нау</w:t>
      </w:r>
      <w:r w:rsidRPr="002D3E65">
        <w:rPr>
          <w:rFonts w:eastAsia="Times New Roman"/>
          <w:sz w:val="28"/>
          <w:lang w:eastAsia="ru-RU"/>
        </w:rPr>
        <w:t>ковий</w:t>
      </w:r>
      <w:r w:rsidRPr="002D3E65">
        <w:rPr>
          <w:rFonts w:eastAsia="Times New Roman"/>
          <w:sz w:val="28"/>
          <w:lang w:val="ru-RU" w:eastAsia="ru-RU"/>
        </w:rPr>
        <w:t xml:space="preserve"> </w:t>
      </w:r>
      <w:r w:rsidRPr="002D3E65">
        <w:rPr>
          <w:rFonts w:eastAsia="Times New Roman"/>
          <w:sz w:val="28"/>
          <w:lang w:eastAsia="ru-RU"/>
        </w:rPr>
        <w:t xml:space="preserve">консультант </w:t>
      </w:r>
      <w:r w:rsidRPr="002D3E65">
        <w:rPr>
          <w:rFonts w:eastAsia="Times New Roman"/>
          <w:sz w:val="28"/>
          <w:lang w:eastAsia="ru-RU"/>
        </w:rPr>
        <w:tab/>
      </w:r>
      <w:r w:rsidRPr="002D3E65">
        <w:rPr>
          <w:rFonts w:eastAsia="Times New Roman"/>
          <w:sz w:val="28"/>
          <w:lang w:eastAsia="ru-RU"/>
        </w:rPr>
        <w:tab/>
      </w:r>
      <w:r w:rsidRPr="002D3E65">
        <w:rPr>
          <w:rFonts w:eastAsia="Times New Roman"/>
          <w:sz w:val="28"/>
          <w:lang w:eastAsia="ru-RU"/>
        </w:rPr>
        <w:tab/>
      </w:r>
      <w:r w:rsidR="003F70C9">
        <w:rPr>
          <w:rFonts w:eastAsia="Times New Roman"/>
          <w:sz w:val="28"/>
          <w:lang w:val="ru-RU" w:eastAsia="ru-RU"/>
        </w:rPr>
        <w:tab/>
      </w:r>
      <w:r w:rsidRPr="002D3E65">
        <w:rPr>
          <w:rFonts w:eastAsia="Times New Roman"/>
          <w:sz w:val="28"/>
          <w:lang w:val="ru-RU" w:eastAsia="ru-RU"/>
        </w:rPr>
        <w:t>Бойко В</w:t>
      </w:r>
      <w:r w:rsidRPr="002D3E65">
        <w:rPr>
          <w:rFonts w:eastAsia="Times New Roman"/>
          <w:sz w:val="28"/>
          <w:lang w:eastAsia="ru-RU"/>
        </w:rPr>
        <w:t>алерій Володимирович</w:t>
      </w:r>
      <w:r w:rsidRPr="002D3E65">
        <w:rPr>
          <w:rFonts w:eastAsia="Times New Roman"/>
          <w:sz w:val="28"/>
          <w:lang w:val="ru-RU" w:eastAsia="ru-RU"/>
        </w:rPr>
        <w:t xml:space="preserve">, </w:t>
      </w:r>
    </w:p>
    <w:p w:rsidR="002D3E65" w:rsidRPr="002D3E65" w:rsidRDefault="002D3E65" w:rsidP="003F70C9">
      <w:pPr>
        <w:widowControl/>
        <w:autoSpaceDE/>
        <w:autoSpaceDN/>
        <w:adjustRightInd/>
        <w:ind w:left="4248" w:firstLine="708"/>
        <w:rPr>
          <w:rFonts w:eastAsia="Times New Roman"/>
          <w:sz w:val="28"/>
          <w:lang w:eastAsia="ru-RU"/>
        </w:rPr>
      </w:pPr>
      <w:r w:rsidRPr="002D3E65">
        <w:rPr>
          <w:rFonts w:eastAsia="Times New Roman"/>
          <w:sz w:val="28"/>
          <w:lang w:eastAsia="ru-RU"/>
        </w:rPr>
        <w:t>член-кореспондент НАМН України,</w:t>
      </w:r>
    </w:p>
    <w:p w:rsidR="002D3E65" w:rsidRPr="002D3E65" w:rsidRDefault="002D3E65" w:rsidP="003F70C9">
      <w:pPr>
        <w:widowControl/>
        <w:autoSpaceDE/>
        <w:autoSpaceDN/>
        <w:adjustRightInd/>
        <w:ind w:left="4248" w:firstLine="708"/>
        <w:rPr>
          <w:rFonts w:eastAsia="Times New Roman"/>
          <w:sz w:val="28"/>
          <w:lang w:eastAsia="ru-RU"/>
        </w:rPr>
      </w:pPr>
      <w:r w:rsidRPr="002D3E65">
        <w:rPr>
          <w:rFonts w:eastAsia="Times New Roman"/>
          <w:sz w:val="28"/>
          <w:lang w:eastAsia="ru-RU"/>
        </w:rPr>
        <w:t xml:space="preserve">доктор медичних наук, </w:t>
      </w:r>
    </w:p>
    <w:p w:rsidR="002D3E65" w:rsidRPr="002D3E65" w:rsidRDefault="002D3E65" w:rsidP="003F70C9">
      <w:pPr>
        <w:widowControl/>
        <w:autoSpaceDE/>
        <w:autoSpaceDN/>
        <w:adjustRightInd/>
        <w:ind w:left="4248" w:firstLine="708"/>
        <w:rPr>
          <w:rFonts w:eastAsia="Times New Roman"/>
          <w:sz w:val="28"/>
          <w:lang w:eastAsia="ru-RU"/>
        </w:rPr>
      </w:pPr>
      <w:r w:rsidRPr="002D3E65">
        <w:rPr>
          <w:rFonts w:eastAsia="Times New Roman"/>
          <w:sz w:val="28"/>
          <w:lang w:eastAsia="ru-RU"/>
        </w:rPr>
        <w:t>професор</w:t>
      </w:r>
    </w:p>
    <w:p w:rsidR="002D3E65" w:rsidRPr="002D3E65" w:rsidRDefault="002D3E65" w:rsidP="00FC71B9">
      <w:pPr>
        <w:widowControl/>
        <w:autoSpaceDE/>
        <w:autoSpaceDN/>
        <w:adjustRightInd/>
        <w:ind w:firstLine="567"/>
        <w:jc w:val="center"/>
        <w:rPr>
          <w:rFonts w:eastAsia="Times New Roman"/>
          <w:sz w:val="28"/>
          <w:lang w:eastAsia="ru-RU"/>
        </w:rPr>
      </w:pPr>
    </w:p>
    <w:p w:rsidR="002D3E65" w:rsidRPr="002D3E65" w:rsidRDefault="002D3E65" w:rsidP="00FC71B9">
      <w:pPr>
        <w:widowControl/>
        <w:autoSpaceDE/>
        <w:autoSpaceDN/>
        <w:adjustRightInd/>
        <w:ind w:firstLine="567"/>
        <w:jc w:val="center"/>
        <w:rPr>
          <w:rFonts w:eastAsia="Times New Roman"/>
          <w:sz w:val="28"/>
          <w:lang w:eastAsia="ru-RU"/>
        </w:rPr>
      </w:pPr>
    </w:p>
    <w:p w:rsidR="002D3E65" w:rsidRPr="002D3E65" w:rsidRDefault="002D3E65" w:rsidP="004331A9">
      <w:pPr>
        <w:widowControl/>
        <w:autoSpaceDE/>
        <w:autoSpaceDN/>
        <w:adjustRightInd/>
        <w:spacing w:line="360" w:lineRule="auto"/>
        <w:jc w:val="center"/>
        <w:rPr>
          <w:rFonts w:eastAsia="Times New Roman"/>
          <w:sz w:val="28"/>
          <w:lang w:eastAsia="ru-RU"/>
        </w:rPr>
      </w:pPr>
      <w:r w:rsidRPr="002D3E65">
        <w:rPr>
          <w:rFonts w:eastAsia="Times New Roman"/>
          <w:sz w:val="28"/>
          <w:lang w:eastAsia="ru-RU"/>
        </w:rPr>
        <w:t>Харків – 20</w:t>
      </w:r>
      <w:r w:rsidR="00054789">
        <w:rPr>
          <w:rFonts w:eastAsia="Times New Roman"/>
          <w:sz w:val="28"/>
          <w:lang w:val="ru-RU" w:eastAsia="ru-RU"/>
        </w:rPr>
        <w:t>20</w:t>
      </w:r>
    </w:p>
    <w:p w:rsidR="00E025F2" w:rsidRPr="007012F0" w:rsidRDefault="00E025F2" w:rsidP="00FC71B9">
      <w:pPr>
        <w:spacing w:line="360" w:lineRule="auto"/>
        <w:ind w:firstLine="567"/>
        <w:jc w:val="center"/>
        <w:rPr>
          <w:b/>
          <w:sz w:val="28"/>
          <w:szCs w:val="28"/>
        </w:rPr>
      </w:pPr>
      <w:r w:rsidRPr="007012F0">
        <w:rPr>
          <w:b/>
          <w:sz w:val="28"/>
          <w:szCs w:val="28"/>
        </w:rPr>
        <w:lastRenderedPageBreak/>
        <w:t>АНОТАЦІЯ</w:t>
      </w:r>
    </w:p>
    <w:p w:rsidR="00E025F2" w:rsidRDefault="002D3E65" w:rsidP="00FC71B9">
      <w:pPr>
        <w:tabs>
          <w:tab w:val="left" w:pos="0"/>
        </w:tabs>
        <w:spacing w:line="360" w:lineRule="auto"/>
        <w:ind w:firstLine="567"/>
        <w:jc w:val="both"/>
        <w:rPr>
          <w:sz w:val="28"/>
          <w:szCs w:val="28"/>
        </w:rPr>
      </w:pPr>
      <w:r>
        <w:rPr>
          <w:i/>
          <w:sz w:val="28"/>
          <w:szCs w:val="28"/>
          <w:lang w:val="ru-RU"/>
        </w:rPr>
        <w:tab/>
      </w:r>
      <w:r w:rsidR="00E025F2" w:rsidRPr="002D3E65">
        <w:rPr>
          <w:i/>
          <w:sz w:val="28"/>
          <w:szCs w:val="28"/>
        </w:rPr>
        <w:t>Кравцов О</w:t>
      </w:r>
      <w:r>
        <w:rPr>
          <w:i/>
          <w:sz w:val="28"/>
          <w:szCs w:val="28"/>
          <w:lang w:val="ru-RU"/>
        </w:rPr>
        <w:t>.В.</w:t>
      </w:r>
      <w:r w:rsidR="00E025F2">
        <w:rPr>
          <w:sz w:val="28"/>
          <w:szCs w:val="28"/>
        </w:rPr>
        <w:t xml:space="preserve"> Д</w:t>
      </w:r>
      <w:r w:rsidR="00E025F2" w:rsidRPr="00A71F8C">
        <w:rPr>
          <w:sz w:val="28"/>
          <w:szCs w:val="28"/>
        </w:rPr>
        <w:t>іагностика та комбіноване лікування паранекротичних зон опікового ураження</w:t>
      </w:r>
      <w:r w:rsidR="00E025F2">
        <w:rPr>
          <w:sz w:val="28"/>
          <w:szCs w:val="28"/>
        </w:rPr>
        <w:t xml:space="preserve">. – </w:t>
      </w:r>
      <w:r>
        <w:rPr>
          <w:sz w:val="28"/>
          <w:szCs w:val="28"/>
          <w:lang w:val="ru-RU"/>
        </w:rPr>
        <w:t>Ква</w:t>
      </w:r>
      <w:r>
        <w:rPr>
          <w:sz w:val="28"/>
          <w:szCs w:val="28"/>
        </w:rPr>
        <w:t>ліфікаційна наукова праця н</w:t>
      </w:r>
      <w:r w:rsidR="00E025F2">
        <w:rPr>
          <w:sz w:val="28"/>
          <w:szCs w:val="28"/>
        </w:rPr>
        <w:t>а правах р</w:t>
      </w:r>
      <w:r w:rsidR="00E025F2" w:rsidRPr="007012F0">
        <w:rPr>
          <w:sz w:val="28"/>
          <w:szCs w:val="28"/>
        </w:rPr>
        <w:t>укопис</w:t>
      </w:r>
      <w:r w:rsidR="00E025F2">
        <w:rPr>
          <w:sz w:val="28"/>
          <w:szCs w:val="28"/>
        </w:rPr>
        <w:t>у</w:t>
      </w:r>
      <w:r w:rsidR="00E025F2" w:rsidRPr="007012F0">
        <w:rPr>
          <w:sz w:val="28"/>
          <w:szCs w:val="28"/>
        </w:rPr>
        <w:t>.</w:t>
      </w:r>
    </w:p>
    <w:p w:rsidR="00E025F2" w:rsidRDefault="00E025F2" w:rsidP="00FC71B9">
      <w:pPr>
        <w:spacing w:line="360" w:lineRule="auto"/>
        <w:ind w:firstLine="567"/>
        <w:jc w:val="both"/>
        <w:rPr>
          <w:sz w:val="28"/>
          <w:szCs w:val="28"/>
        </w:rPr>
      </w:pPr>
      <w:r w:rsidRPr="007012F0">
        <w:rPr>
          <w:sz w:val="28"/>
          <w:szCs w:val="28"/>
        </w:rPr>
        <w:t>Дисертація на здобуття наукового ступеня доктора медичних наук за спеціальністю 14.01.03 – хірургія</w:t>
      </w:r>
      <w:r w:rsidR="002D3E65">
        <w:rPr>
          <w:sz w:val="28"/>
          <w:szCs w:val="28"/>
        </w:rPr>
        <w:t xml:space="preserve"> (222 – Медицина)</w:t>
      </w:r>
      <w:r w:rsidRPr="007012F0">
        <w:rPr>
          <w:sz w:val="28"/>
          <w:szCs w:val="28"/>
        </w:rPr>
        <w:t>. – Харківський національний м</w:t>
      </w:r>
      <w:r w:rsidR="00420191">
        <w:rPr>
          <w:sz w:val="28"/>
          <w:szCs w:val="28"/>
        </w:rPr>
        <w:t>едичний університет, Харків, 2020</w:t>
      </w:r>
      <w:r w:rsidRPr="007012F0">
        <w:rPr>
          <w:sz w:val="28"/>
          <w:szCs w:val="28"/>
        </w:rPr>
        <w:t>.</w:t>
      </w:r>
    </w:p>
    <w:p w:rsidR="00E025F2" w:rsidRDefault="00E025F2" w:rsidP="00FC71B9">
      <w:pPr>
        <w:spacing w:line="360" w:lineRule="auto"/>
        <w:ind w:firstLine="567"/>
        <w:jc w:val="both"/>
        <w:rPr>
          <w:rFonts w:eastAsia="Times New Roman"/>
          <w:sz w:val="28"/>
          <w:szCs w:val="28"/>
          <w:lang w:eastAsia="ru-RU"/>
        </w:rPr>
      </w:pPr>
      <w:r w:rsidRPr="007012F0">
        <w:rPr>
          <w:sz w:val="28"/>
          <w:szCs w:val="28"/>
        </w:rPr>
        <w:t>Дисертаці</w:t>
      </w:r>
      <w:r>
        <w:rPr>
          <w:sz w:val="28"/>
          <w:szCs w:val="28"/>
        </w:rPr>
        <w:t xml:space="preserve">йну </w:t>
      </w:r>
      <w:r w:rsidR="00CA5F0D">
        <w:rPr>
          <w:sz w:val="28"/>
          <w:szCs w:val="28"/>
        </w:rPr>
        <w:t>експериментально - клінічну</w:t>
      </w:r>
      <w:r>
        <w:rPr>
          <w:sz w:val="28"/>
          <w:szCs w:val="28"/>
        </w:rPr>
        <w:t xml:space="preserve"> роботу присвячено </w:t>
      </w:r>
      <w:r>
        <w:rPr>
          <w:rFonts w:eastAsia="Times New Roman"/>
          <w:sz w:val="28"/>
          <w:szCs w:val="28"/>
          <w:lang w:eastAsia="ru-RU"/>
        </w:rPr>
        <w:t>поліпшенню результатів</w:t>
      </w:r>
      <w:r w:rsidRPr="00A71F8C">
        <w:rPr>
          <w:rFonts w:eastAsia="Times New Roman"/>
          <w:sz w:val="28"/>
          <w:szCs w:val="28"/>
          <w:lang w:eastAsia="ru-RU"/>
        </w:rPr>
        <w:t xml:space="preserve"> комбінованого лікування хворих з опікової травмою шляхом удосконалення методів діагностики, профілактики поглиблення опікових ушкоджень і розробки оригінальних ранових покриттів </w:t>
      </w:r>
      <w:r w:rsidR="000F4C07" w:rsidRPr="000F4C07">
        <w:rPr>
          <w:rFonts w:eastAsia="Times New Roman"/>
          <w:sz w:val="28"/>
          <w:szCs w:val="28"/>
          <w:lang w:eastAsia="ru-RU"/>
        </w:rPr>
        <w:t xml:space="preserve">та </w:t>
      </w:r>
      <w:r>
        <w:rPr>
          <w:rFonts w:eastAsia="Times New Roman"/>
          <w:sz w:val="28"/>
          <w:szCs w:val="28"/>
          <w:lang w:eastAsia="ru-RU"/>
        </w:rPr>
        <w:t>способів хірургічного втручання</w:t>
      </w:r>
      <w:r w:rsidR="001E2379">
        <w:rPr>
          <w:rFonts w:eastAsia="Times New Roman"/>
          <w:sz w:val="28"/>
          <w:szCs w:val="28"/>
          <w:lang w:eastAsia="ru-RU"/>
        </w:rPr>
        <w:t xml:space="preserve"> </w:t>
      </w:r>
      <w:r w:rsidR="008831A3">
        <w:rPr>
          <w:rFonts w:eastAsia="Times New Roman"/>
          <w:sz w:val="28"/>
          <w:szCs w:val="28"/>
          <w:lang w:eastAsia="ru-RU"/>
        </w:rPr>
        <w:t>й</w:t>
      </w:r>
      <w:r w:rsidR="001E2379">
        <w:rPr>
          <w:rFonts w:eastAsia="Times New Roman"/>
          <w:sz w:val="28"/>
          <w:szCs w:val="28"/>
          <w:lang w:eastAsia="ru-RU"/>
        </w:rPr>
        <w:t xml:space="preserve"> індивідуалізованого застосування їх в залежності від конкретної клінічної ситуації. </w:t>
      </w:r>
    </w:p>
    <w:p w:rsidR="001E2379" w:rsidRDefault="001E2379" w:rsidP="00FC71B9">
      <w:pPr>
        <w:spacing w:line="360" w:lineRule="auto"/>
        <w:ind w:firstLine="567"/>
        <w:jc w:val="both"/>
        <w:rPr>
          <w:sz w:val="28"/>
          <w:szCs w:val="28"/>
        </w:rPr>
      </w:pPr>
      <w:r>
        <w:rPr>
          <w:sz w:val="28"/>
          <w:szCs w:val="28"/>
        </w:rPr>
        <w:t>Робота містить новий напрямок у вирішенні проблеми інфузійного, місцевого і хірургічного лікування прикордонних та глибоких опіків за рахунок активного втручання в процеси паранекротичної зони.</w:t>
      </w:r>
    </w:p>
    <w:p w:rsidR="001E2379" w:rsidRDefault="001E2379" w:rsidP="00FC71B9">
      <w:pPr>
        <w:spacing w:line="360" w:lineRule="auto"/>
        <w:ind w:firstLine="567"/>
        <w:jc w:val="both"/>
        <w:rPr>
          <w:sz w:val="28"/>
          <w:szCs w:val="28"/>
        </w:rPr>
      </w:pPr>
      <w:r>
        <w:rPr>
          <w:sz w:val="28"/>
          <w:szCs w:val="28"/>
        </w:rPr>
        <w:t xml:space="preserve"> Робота складається з експериментальної </w:t>
      </w:r>
      <w:r w:rsidR="00D809E0">
        <w:rPr>
          <w:sz w:val="28"/>
          <w:szCs w:val="28"/>
          <w:lang w:val="ru-RU"/>
        </w:rPr>
        <w:t>й</w:t>
      </w:r>
      <w:r>
        <w:rPr>
          <w:sz w:val="28"/>
          <w:szCs w:val="28"/>
        </w:rPr>
        <w:t xml:space="preserve"> клінічної частин. В е</w:t>
      </w:r>
      <w:r w:rsidRPr="004808CA">
        <w:rPr>
          <w:sz w:val="28"/>
          <w:szCs w:val="28"/>
        </w:rPr>
        <w:t>кспериментальн</w:t>
      </w:r>
      <w:r>
        <w:rPr>
          <w:sz w:val="28"/>
          <w:szCs w:val="28"/>
        </w:rPr>
        <w:t>их</w:t>
      </w:r>
      <w:r w:rsidRPr="004808CA">
        <w:rPr>
          <w:sz w:val="28"/>
          <w:szCs w:val="28"/>
        </w:rPr>
        <w:t xml:space="preserve"> дослідження</w:t>
      </w:r>
      <w:r>
        <w:rPr>
          <w:sz w:val="28"/>
          <w:szCs w:val="28"/>
        </w:rPr>
        <w:t>х,  що проведені</w:t>
      </w:r>
      <w:r w:rsidRPr="00B93EAB">
        <w:rPr>
          <w:sz w:val="28"/>
          <w:szCs w:val="28"/>
        </w:rPr>
        <w:t xml:space="preserve"> на</w:t>
      </w:r>
      <w:r w:rsidR="00DF2ABC">
        <w:rPr>
          <w:sz w:val="28"/>
          <w:szCs w:val="28"/>
        </w:rPr>
        <w:t xml:space="preserve"> 64</w:t>
      </w:r>
      <w:r>
        <w:rPr>
          <w:sz w:val="28"/>
          <w:szCs w:val="28"/>
        </w:rPr>
        <w:t xml:space="preserve"> лабораторних щурах – самцях </w:t>
      </w:r>
      <w:r w:rsidR="00B77678">
        <w:rPr>
          <w:sz w:val="28"/>
          <w:szCs w:val="28"/>
        </w:rPr>
        <w:t xml:space="preserve">лінії </w:t>
      </w:r>
      <w:r w:rsidR="00E043C1">
        <w:rPr>
          <w:sz w:val="28"/>
          <w:szCs w:val="28"/>
          <w:lang w:val="en-US"/>
        </w:rPr>
        <w:t>WAG</w:t>
      </w:r>
      <w:r w:rsidR="00E043C1" w:rsidRPr="00E043C1">
        <w:rPr>
          <w:sz w:val="28"/>
          <w:szCs w:val="28"/>
          <w:lang w:val="ru-RU"/>
        </w:rPr>
        <w:t xml:space="preserve"> </w:t>
      </w:r>
      <w:r>
        <w:rPr>
          <w:sz w:val="28"/>
          <w:szCs w:val="28"/>
        </w:rPr>
        <w:t>вагою 180</w:t>
      </w:r>
      <w:r w:rsidR="00D809E0" w:rsidRPr="00D809E0">
        <w:rPr>
          <w:sz w:val="28"/>
          <w:szCs w:val="28"/>
        </w:rPr>
        <w:t>,0-</w:t>
      </w:r>
      <w:r>
        <w:rPr>
          <w:sz w:val="28"/>
          <w:szCs w:val="28"/>
        </w:rPr>
        <w:t>220</w:t>
      </w:r>
      <w:r w:rsidR="00D809E0" w:rsidRPr="00D809E0">
        <w:rPr>
          <w:sz w:val="28"/>
          <w:szCs w:val="28"/>
        </w:rPr>
        <w:t>,0</w:t>
      </w:r>
      <w:r>
        <w:rPr>
          <w:sz w:val="28"/>
          <w:szCs w:val="28"/>
        </w:rPr>
        <w:t xml:space="preserve"> г </w:t>
      </w:r>
      <w:r w:rsidR="000F4C07">
        <w:rPr>
          <w:sz w:val="28"/>
          <w:szCs w:val="28"/>
        </w:rPr>
        <w:t>–</w:t>
      </w:r>
      <w:r w:rsidR="000F4C07" w:rsidRPr="000F4C07">
        <w:rPr>
          <w:sz w:val="28"/>
          <w:szCs w:val="28"/>
        </w:rPr>
        <w:t xml:space="preserve"> </w:t>
      </w:r>
      <w:r>
        <w:rPr>
          <w:sz w:val="28"/>
          <w:szCs w:val="28"/>
        </w:rPr>
        <w:t xml:space="preserve">виконана розробка пристрою та способу моделювання термічних уражень, </w:t>
      </w:r>
      <w:r w:rsidR="00645516">
        <w:rPr>
          <w:sz w:val="28"/>
          <w:szCs w:val="28"/>
        </w:rPr>
        <w:t xml:space="preserve">проведена термотопографія зони опіку, </w:t>
      </w:r>
      <w:r>
        <w:rPr>
          <w:sz w:val="28"/>
          <w:szCs w:val="28"/>
        </w:rPr>
        <w:t>вивчен</w:t>
      </w:r>
      <w:r w:rsidR="00D809E0">
        <w:rPr>
          <w:sz w:val="28"/>
          <w:szCs w:val="28"/>
        </w:rPr>
        <w:t xml:space="preserve">і </w:t>
      </w:r>
      <w:r>
        <w:rPr>
          <w:sz w:val="28"/>
          <w:szCs w:val="28"/>
        </w:rPr>
        <w:t>гістологічн</w:t>
      </w:r>
      <w:r w:rsidR="00D809E0">
        <w:rPr>
          <w:sz w:val="28"/>
          <w:szCs w:val="28"/>
        </w:rPr>
        <w:t>і</w:t>
      </w:r>
      <w:r>
        <w:rPr>
          <w:sz w:val="28"/>
          <w:szCs w:val="28"/>
        </w:rPr>
        <w:t xml:space="preserve"> змін</w:t>
      </w:r>
      <w:r w:rsidR="00D809E0">
        <w:rPr>
          <w:sz w:val="28"/>
          <w:szCs w:val="28"/>
        </w:rPr>
        <w:t>и</w:t>
      </w:r>
      <w:r>
        <w:rPr>
          <w:sz w:val="28"/>
          <w:szCs w:val="28"/>
        </w:rPr>
        <w:t xml:space="preserve"> при опіках різної глибини ураження та варіантах їх лікування, </w:t>
      </w:r>
      <w:r w:rsidR="00D809E0">
        <w:rPr>
          <w:sz w:val="28"/>
          <w:szCs w:val="28"/>
        </w:rPr>
        <w:t xml:space="preserve">виконані </w:t>
      </w:r>
      <w:r>
        <w:rPr>
          <w:sz w:val="28"/>
          <w:szCs w:val="28"/>
        </w:rPr>
        <w:t>експериментальні імунологічні дослідження та імпедансометрі</w:t>
      </w:r>
      <w:r w:rsidR="00D809E0">
        <w:rPr>
          <w:sz w:val="28"/>
          <w:szCs w:val="28"/>
        </w:rPr>
        <w:t>я</w:t>
      </w:r>
      <w:r>
        <w:rPr>
          <w:sz w:val="28"/>
          <w:szCs w:val="28"/>
        </w:rPr>
        <w:t xml:space="preserve">. </w:t>
      </w:r>
    </w:p>
    <w:p w:rsidR="00E025F2" w:rsidRDefault="00291811" w:rsidP="00FC71B9">
      <w:pPr>
        <w:spacing w:line="360" w:lineRule="auto"/>
        <w:ind w:firstLine="567"/>
        <w:jc w:val="both"/>
        <w:rPr>
          <w:sz w:val="28"/>
          <w:szCs w:val="28"/>
        </w:rPr>
      </w:pPr>
      <w:r>
        <w:rPr>
          <w:sz w:val="28"/>
          <w:szCs w:val="28"/>
        </w:rPr>
        <w:t>В експерименті встановлен</w:t>
      </w:r>
      <w:r w:rsidR="008831A3">
        <w:rPr>
          <w:sz w:val="28"/>
          <w:szCs w:val="28"/>
        </w:rPr>
        <w:t>о</w:t>
      </w:r>
      <w:r>
        <w:rPr>
          <w:sz w:val="28"/>
          <w:szCs w:val="28"/>
        </w:rPr>
        <w:t xml:space="preserve"> прям</w:t>
      </w:r>
      <w:r w:rsidR="008831A3">
        <w:rPr>
          <w:sz w:val="28"/>
          <w:szCs w:val="28"/>
        </w:rPr>
        <w:t>у</w:t>
      </w:r>
      <w:r>
        <w:rPr>
          <w:sz w:val="28"/>
          <w:szCs w:val="28"/>
        </w:rPr>
        <w:t xml:space="preserve"> залежність між </w:t>
      </w:r>
      <w:r w:rsidRPr="00A71F8C">
        <w:rPr>
          <w:sz w:val="28"/>
          <w:szCs w:val="28"/>
        </w:rPr>
        <w:t xml:space="preserve">шкірними температурними градієнтами та глибиною </w:t>
      </w:r>
      <w:r w:rsidR="008831A3">
        <w:rPr>
          <w:sz w:val="28"/>
          <w:szCs w:val="28"/>
        </w:rPr>
        <w:t>й</w:t>
      </w:r>
      <w:r w:rsidRPr="00A71F8C">
        <w:rPr>
          <w:sz w:val="28"/>
          <w:szCs w:val="28"/>
        </w:rPr>
        <w:t xml:space="preserve"> характером тканинних ушкоджень. При морфометричному дослідженні мікропрепаратів виявлено, що ступінь вираженості загально патологічних процесів </w:t>
      </w:r>
      <w:r w:rsidR="008831A3">
        <w:rPr>
          <w:sz w:val="28"/>
          <w:szCs w:val="28"/>
        </w:rPr>
        <w:t>у</w:t>
      </w:r>
      <w:r w:rsidRPr="00A71F8C">
        <w:rPr>
          <w:sz w:val="28"/>
          <w:szCs w:val="28"/>
        </w:rPr>
        <w:t xml:space="preserve"> шкірі з підлеглими м'якими тканинами </w:t>
      </w:r>
      <w:r w:rsidR="00D809E0">
        <w:rPr>
          <w:sz w:val="28"/>
          <w:szCs w:val="28"/>
        </w:rPr>
        <w:t>безпосередньо</w:t>
      </w:r>
      <w:r w:rsidRPr="00A71F8C">
        <w:rPr>
          <w:sz w:val="28"/>
          <w:szCs w:val="28"/>
        </w:rPr>
        <w:t xml:space="preserve"> залежав від тривалості дії термічного фактору.</w:t>
      </w:r>
    </w:p>
    <w:p w:rsidR="00FC0123" w:rsidRDefault="00FC0123" w:rsidP="00FC71B9">
      <w:pPr>
        <w:spacing w:line="360" w:lineRule="auto"/>
        <w:ind w:firstLine="567"/>
        <w:jc w:val="both"/>
        <w:rPr>
          <w:sz w:val="28"/>
          <w:szCs w:val="28"/>
          <w:lang w:eastAsia="en-US"/>
        </w:rPr>
      </w:pPr>
      <w:r w:rsidRPr="00A71F8C">
        <w:rPr>
          <w:sz w:val="28"/>
          <w:szCs w:val="28"/>
          <w:lang w:eastAsia="en-US"/>
        </w:rPr>
        <w:t xml:space="preserve">В експерименті </w:t>
      </w:r>
      <w:r>
        <w:rPr>
          <w:sz w:val="28"/>
          <w:szCs w:val="28"/>
          <w:lang w:eastAsia="en-US"/>
        </w:rPr>
        <w:t>визначен</w:t>
      </w:r>
      <w:r w:rsidR="008831A3">
        <w:rPr>
          <w:sz w:val="28"/>
          <w:szCs w:val="28"/>
          <w:lang w:eastAsia="en-US"/>
        </w:rPr>
        <w:t>о</w:t>
      </w:r>
      <w:r>
        <w:rPr>
          <w:sz w:val="28"/>
          <w:szCs w:val="28"/>
          <w:lang w:eastAsia="en-US"/>
        </w:rPr>
        <w:t xml:space="preserve"> ефективність</w:t>
      </w:r>
      <w:r w:rsidRPr="00A71F8C">
        <w:rPr>
          <w:sz w:val="28"/>
          <w:szCs w:val="28"/>
          <w:lang w:eastAsia="en-US"/>
        </w:rPr>
        <w:t xml:space="preserve"> запропонованих оригінальних засобів місцевого лікування </w:t>
      </w:r>
      <w:r>
        <w:rPr>
          <w:sz w:val="28"/>
          <w:szCs w:val="28"/>
          <w:lang w:eastAsia="en-US"/>
        </w:rPr>
        <w:t xml:space="preserve">експериментальних </w:t>
      </w:r>
      <w:r w:rsidRPr="00A71F8C">
        <w:rPr>
          <w:sz w:val="28"/>
          <w:szCs w:val="28"/>
          <w:lang w:eastAsia="en-US"/>
        </w:rPr>
        <w:t>опіків</w:t>
      </w:r>
      <w:r w:rsidR="000F739E">
        <w:rPr>
          <w:sz w:val="28"/>
          <w:szCs w:val="28"/>
          <w:lang w:eastAsia="en-US"/>
        </w:rPr>
        <w:t xml:space="preserve"> (</w:t>
      </w:r>
      <w:r w:rsidR="000F739E" w:rsidRPr="00A71F8C">
        <w:rPr>
          <w:sz w:val="28"/>
          <w:szCs w:val="28"/>
          <w:lang w:eastAsia="en-US"/>
        </w:rPr>
        <w:t>інфільтрація області опіку озонованим 1,5% розчином реамберін</w:t>
      </w:r>
      <w:r w:rsidR="000F4C07" w:rsidRPr="000F4C07">
        <w:rPr>
          <w:sz w:val="28"/>
          <w:szCs w:val="28"/>
          <w:lang w:eastAsia="en-US"/>
        </w:rPr>
        <w:t>у</w:t>
      </w:r>
      <w:r w:rsidR="000F739E">
        <w:rPr>
          <w:sz w:val="28"/>
          <w:szCs w:val="28"/>
          <w:lang w:eastAsia="en-US"/>
        </w:rPr>
        <w:t xml:space="preserve"> та </w:t>
      </w:r>
      <w:r w:rsidR="000F739E" w:rsidRPr="00A71F8C">
        <w:rPr>
          <w:sz w:val="28"/>
          <w:szCs w:val="28"/>
          <w:lang w:eastAsia="en-US"/>
        </w:rPr>
        <w:t xml:space="preserve">виконання секвенційної </w:t>
      </w:r>
      <w:r w:rsidR="000F739E" w:rsidRPr="00A71F8C">
        <w:rPr>
          <w:sz w:val="28"/>
          <w:szCs w:val="28"/>
          <w:lang w:eastAsia="en-US"/>
        </w:rPr>
        <w:lastRenderedPageBreak/>
        <w:t xml:space="preserve">некректомії зони опіків </w:t>
      </w:r>
      <w:r w:rsidR="000F739E">
        <w:rPr>
          <w:sz w:val="28"/>
          <w:szCs w:val="28"/>
          <w:lang w:eastAsia="en-US"/>
        </w:rPr>
        <w:t>з накладанням попередньо модифікованої</w:t>
      </w:r>
      <w:r w:rsidR="000F739E" w:rsidRPr="00A71F8C">
        <w:rPr>
          <w:sz w:val="28"/>
          <w:szCs w:val="28"/>
          <w:lang w:eastAsia="en-US"/>
        </w:rPr>
        <w:t xml:space="preserve"> ксеношкір</w:t>
      </w:r>
      <w:r w:rsidR="000F739E">
        <w:rPr>
          <w:sz w:val="28"/>
          <w:szCs w:val="28"/>
          <w:lang w:eastAsia="en-US"/>
        </w:rPr>
        <w:t>и). Встановлено, що запропоновані методи лікування забезпечують позитивний вплив</w:t>
      </w:r>
      <w:r w:rsidRPr="00A71F8C">
        <w:rPr>
          <w:sz w:val="28"/>
          <w:szCs w:val="28"/>
          <w:lang w:eastAsia="en-US"/>
        </w:rPr>
        <w:t xml:space="preserve"> на збереження життєздатності тканин зони паранекрозу за рахунок поліпшення мікроциркуляції, підвищення антиоксидантної та антигіпоксичної здатності клітин цієї зони.</w:t>
      </w:r>
    </w:p>
    <w:p w:rsidR="00291811" w:rsidRDefault="005C3F2D" w:rsidP="00FC71B9">
      <w:pPr>
        <w:spacing w:line="360" w:lineRule="auto"/>
        <w:ind w:firstLine="567"/>
        <w:jc w:val="both"/>
        <w:rPr>
          <w:sz w:val="28"/>
          <w:szCs w:val="28"/>
          <w:lang w:eastAsia="en-US"/>
        </w:rPr>
      </w:pPr>
      <w:r>
        <w:rPr>
          <w:sz w:val="28"/>
          <w:szCs w:val="28"/>
          <w:lang w:eastAsia="en-US"/>
        </w:rPr>
        <w:t xml:space="preserve">Застосовані </w:t>
      </w:r>
      <w:r w:rsidRPr="00A71F8C">
        <w:rPr>
          <w:sz w:val="28"/>
          <w:szCs w:val="28"/>
          <w:lang w:eastAsia="en-US"/>
        </w:rPr>
        <w:t xml:space="preserve">нами </w:t>
      </w:r>
      <w:r w:rsidR="00B77678">
        <w:rPr>
          <w:sz w:val="28"/>
          <w:szCs w:val="28"/>
          <w:lang w:eastAsia="en-US"/>
        </w:rPr>
        <w:t xml:space="preserve">методи лікування </w:t>
      </w:r>
      <w:r w:rsidRPr="00A71F8C">
        <w:rPr>
          <w:sz w:val="28"/>
          <w:szCs w:val="28"/>
          <w:lang w:eastAsia="en-US"/>
        </w:rPr>
        <w:t xml:space="preserve">опікових ран приводили до нормалізації гемодинамічних порушень в області пошкодження, а, отже, </w:t>
      </w:r>
      <w:r w:rsidR="008831A3">
        <w:rPr>
          <w:sz w:val="28"/>
          <w:szCs w:val="28"/>
          <w:lang w:eastAsia="en-US"/>
        </w:rPr>
        <w:t>й</w:t>
      </w:r>
      <w:r>
        <w:rPr>
          <w:sz w:val="28"/>
          <w:szCs w:val="28"/>
          <w:lang w:eastAsia="en-US"/>
        </w:rPr>
        <w:t xml:space="preserve"> </w:t>
      </w:r>
      <w:r w:rsidRPr="00A71F8C">
        <w:rPr>
          <w:sz w:val="28"/>
          <w:szCs w:val="28"/>
          <w:lang w:eastAsia="en-US"/>
        </w:rPr>
        <w:t xml:space="preserve">до поліпшення трофіки даних тканин, гальмування поширення коагуляційного некрозу на </w:t>
      </w:r>
      <w:r w:rsidR="008831A3">
        <w:rPr>
          <w:sz w:val="28"/>
          <w:szCs w:val="28"/>
          <w:lang w:eastAsia="en-US"/>
        </w:rPr>
        <w:t>розташовані глибше</w:t>
      </w:r>
      <w:r w:rsidR="00645516">
        <w:rPr>
          <w:sz w:val="28"/>
          <w:szCs w:val="28"/>
          <w:lang w:eastAsia="en-US"/>
        </w:rPr>
        <w:t xml:space="preserve"> тканини, зменшенн</w:t>
      </w:r>
      <w:r w:rsidR="008831A3">
        <w:rPr>
          <w:sz w:val="28"/>
          <w:szCs w:val="28"/>
          <w:lang w:eastAsia="en-US"/>
        </w:rPr>
        <w:t>я</w:t>
      </w:r>
      <w:r w:rsidRPr="00A71F8C">
        <w:rPr>
          <w:sz w:val="28"/>
          <w:szCs w:val="28"/>
          <w:lang w:eastAsia="en-US"/>
        </w:rPr>
        <w:t xml:space="preserve"> ішемічно-не</w:t>
      </w:r>
      <w:r w:rsidR="00B77678">
        <w:rPr>
          <w:sz w:val="28"/>
          <w:szCs w:val="28"/>
          <w:lang w:eastAsia="en-US"/>
        </w:rPr>
        <w:t xml:space="preserve">кротичних змін в м'язовому шарі, що підтверджується активацією колагеноутворення. </w:t>
      </w:r>
    </w:p>
    <w:p w:rsidR="00B77678" w:rsidRDefault="00B77678" w:rsidP="00FC71B9">
      <w:pPr>
        <w:spacing w:line="360" w:lineRule="auto"/>
        <w:ind w:firstLine="567"/>
        <w:jc w:val="both"/>
        <w:rPr>
          <w:sz w:val="28"/>
          <w:szCs w:val="28"/>
          <w:lang w:eastAsia="en-US"/>
        </w:rPr>
      </w:pPr>
      <w:r>
        <w:rPr>
          <w:sz w:val="28"/>
          <w:szCs w:val="28"/>
          <w:lang w:eastAsia="en-US"/>
        </w:rPr>
        <w:t>Нами запропоновано і створено оригінальний стенд на основі використання показників імпедансометрії</w:t>
      </w:r>
      <w:r w:rsidRPr="00EB6123">
        <w:rPr>
          <w:sz w:val="28"/>
          <w:szCs w:val="28"/>
          <w:lang w:eastAsia="en-US"/>
        </w:rPr>
        <w:t xml:space="preserve"> і розрахованого на їх підставі коефіцієнта життєздатності дл</w:t>
      </w:r>
      <w:r>
        <w:rPr>
          <w:sz w:val="28"/>
          <w:szCs w:val="28"/>
          <w:lang w:eastAsia="en-US"/>
        </w:rPr>
        <w:t>я об'єктивної оцінки стану обпеч</w:t>
      </w:r>
      <w:r w:rsidRPr="00EB6123">
        <w:rPr>
          <w:sz w:val="28"/>
          <w:szCs w:val="28"/>
          <w:lang w:eastAsia="en-US"/>
        </w:rPr>
        <w:t>ених тканин як способу експрес</w:t>
      </w:r>
      <w:r w:rsidR="008831A3">
        <w:rPr>
          <w:sz w:val="28"/>
          <w:szCs w:val="28"/>
          <w:lang w:eastAsia="en-US"/>
        </w:rPr>
        <w:t>-</w:t>
      </w:r>
      <w:r w:rsidRPr="00EB6123">
        <w:rPr>
          <w:sz w:val="28"/>
          <w:szCs w:val="28"/>
          <w:lang w:eastAsia="en-US"/>
        </w:rPr>
        <w:t>діагностики глибини ураження шляхом зіставлення з гістологічними змінами в експерименті.</w:t>
      </w:r>
      <w:r>
        <w:rPr>
          <w:sz w:val="28"/>
          <w:szCs w:val="28"/>
          <w:lang w:eastAsia="en-US"/>
        </w:rPr>
        <w:t xml:space="preserve"> </w:t>
      </w:r>
    </w:p>
    <w:p w:rsidR="00B77678" w:rsidRPr="008831A3" w:rsidRDefault="00B77678" w:rsidP="004331A9">
      <w:pPr>
        <w:tabs>
          <w:tab w:val="left" w:pos="1311"/>
        </w:tabs>
        <w:spacing w:line="360" w:lineRule="auto"/>
        <w:ind w:firstLine="567"/>
        <w:jc w:val="both"/>
        <w:rPr>
          <w:sz w:val="28"/>
          <w:szCs w:val="28"/>
          <w:lang w:eastAsia="en-US"/>
        </w:rPr>
      </w:pPr>
      <w:r w:rsidRPr="008831A3">
        <w:rPr>
          <w:sz w:val="28"/>
          <w:szCs w:val="28"/>
          <w:lang w:eastAsia="en-US"/>
        </w:rPr>
        <w:t>Обгрунтован</w:t>
      </w:r>
      <w:r w:rsidR="008831A3">
        <w:rPr>
          <w:sz w:val="28"/>
          <w:szCs w:val="28"/>
          <w:lang w:eastAsia="en-US"/>
        </w:rPr>
        <w:t>о</w:t>
      </w:r>
      <w:r w:rsidRPr="008831A3">
        <w:rPr>
          <w:sz w:val="28"/>
          <w:szCs w:val="28"/>
          <w:lang w:eastAsia="en-US"/>
        </w:rPr>
        <w:t xml:space="preserve"> доцільность застосування методу імпедансометрії як експрес</w:t>
      </w:r>
      <w:r w:rsidR="008831A3">
        <w:rPr>
          <w:sz w:val="28"/>
          <w:szCs w:val="28"/>
          <w:lang w:eastAsia="en-US"/>
        </w:rPr>
        <w:t>-</w:t>
      </w:r>
      <w:r w:rsidRPr="008831A3">
        <w:rPr>
          <w:sz w:val="28"/>
          <w:szCs w:val="28"/>
          <w:lang w:eastAsia="en-US"/>
        </w:rPr>
        <w:t xml:space="preserve">діагностики стану життєздатності уражених тканин, виявлення меж зон ураження різної тяжкості і можливості корекції лікувальної тактики в залежності від результатів визначення ступеня життєздатності термічно уражених тканин методом імпедансометрії. Зіставлення даних імпедансометрії з об'єктивною оцінкою стану тканин за результатами гістологічних досліджень дозволило встановити високий рівень достовірності отриманих результатів, а одержані результати дають можливість встановлення тяжкості деструкції тканин </w:t>
      </w:r>
      <w:r w:rsidR="008831A3">
        <w:rPr>
          <w:sz w:val="28"/>
          <w:szCs w:val="28"/>
          <w:lang w:eastAsia="en-US"/>
        </w:rPr>
        <w:t>та</w:t>
      </w:r>
      <w:r w:rsidRPr="008831A3">
        <w:rPr>
          <w:sz w:val="28"/>
          <w:szCs w:val="28"/>
          <w:lang w:eastAsia="en-US"/>
        </w:rPr>
        <w:t xml:space="preserve"> їх</w:t>
      </w:r>
      <w:r w:rsidR="00FB25B7" w:rsidRPr="008831A3">
        <w:rPr>
          <w:sz w:val="28"/>
          <w:szCs w:val="28"/>
          <w:lang w:eastAsia="en-US"/>
        </w:rPr>
        <w:t xml:space="preserve"> залежн</w:t>
      </w:r>
      <w:r w:rsidR="008831A3">
        <w:rPr>
          <w:sz w:val="28"/>
          <w:szCs w:val="28"/>
          <w:lang w:eastAsia="en-US"/>
        </w:rPr>
        <w:t>ості</w:t>
      </w:r>
      <w:r w:rsidR="00FB25B7" w:rsidRPr="008831A3">
        <w:rPr>
          <w:sz w:val="28"/>
          <w:szCs w:val="28"/>
          <w:lang w:eastAsia="en-US"/>
        </w:rPr>
        <w:t xml:space="preserve"> від експози</w:t>
      </w:r>
      <w:r w:rsidRPr="008831A3">
        <w:rPr>
          <w:sz w:val="28"/>
          <w:szCs w:val="28"/>
          <w:lang w:eastAsia="en-US"/>
        </w:rPr>
        <w:t xml:space="preserve">ції термічного впливу. </w:t>
      </w:r>
    </w:p>
    <w:p w:rsidR="00B77678" w:rsidRPr="008831A3" w:rsidRDefault="00FB25B7" w:rsidP="00FC71B9">
      <w:pPr>
        <w:pStyle w:val="Default"/>
        <w:spacing w:line="360" w:lineRule="auto"/>
        <w:ind w:firstLine="567"/>
        <w:jc w:val="both"/>
        <w:rPr>
          <w:sz w:val="28"/>
          <w:szCs w:val="28"/>
          <w:lang w:val="uk-UA"/>
        </w:rPr>
      </w:pPr>
      <w:r w:rsidRPr="008831A3">
        <w:rPr>
          <w:sz w:val="28"/>
          <w:szCs w:val="28"/>
          <w:lang w:val="uk-UA"/>
        </w:rPr>
        <w:t>Експериментальне вивчення</w:t>
      </w:r>
      <w:r w:rsidR="009C3AAB" w:rsidRPr="008831A3">
        <w:rPr>
          <w:sz w:val="28"/>
          <w:szCs w:val="28"/>
          <w:lang w:val="uk-UA"/>
        </w:rPr>
        <w:t xml:space="preserve"> </w:t>
      </w:r>
      <w:r w:rsidRPr="008831A3">
        <w:rPr>
          <w:sz w:val="28"/>
          <w:szCs w:val="28"/>
          <w:lang w:val="uk-UA"/>
        </w:rPr>
        <w:t>імунологічних</w:t>
      </w:r>
      <w:r w:rsidR="009C3AAB" w:rsidRPr="008831A3">
        <w:rPr>
          <w:sz w:val="28"/>
          <w:szCs w:val="28"/>
          <w:lang w:val="uk-UA"/>
        </w:rPr>
        <w:t xml:space="preserve"> </w:t>
      </w:r>
      <w:r w:rsidRPr="008831A3">
        <w:rPr>
          <w:sz w:val="28"/>
          <w:szCs w:val="28"/>
          <w:lang w:val="uk-UA"/>
        </w:rPr>
        <w:t>показників</w:t>
      </w:r>
      <w:r w:rsidR="009C3AAB" w:rsidRPr="008831A3">
        <w:rPr>
          <w:sz w:val="28"/>
          <w:szCs w:val="28"/>
          <w:lang w:val="uk-UA"/>
        </w:rPr>
        <w:t xml:space="preserve"> при застосуванні </w:t>
      </w:r>
      <w:r w:rsidRPr="008831A3">
        <w:rPr>
          <w:sz w:val="28"/>
          <w:szCs w:val="28"/>
          <w:lang w:val="uk-UA"/>
        </w:rPr>
        <w:t xml:space="preserve">розроблених </w:t>
      </w:r>
      <w:r w:rsidR="009C3AAB" w:rsidRPr="008831A3">
        <w:rPr>
          <w:sz w:val="28"/>
          <w:szCs w:val="28"/>
          <w:lang w:val="uk-UA"/>
        </w:rPr>
        <w:t>методів лікування термічної травми свідч</w:t>
      </w:r>
      <w:r w:rsidR="000F4C07">
        <w:rPr>
          <w:sz w:val="28"/>
          <w:szCs w:val="28"/>
          <w:lang w:val="uk-UA"/>
        </w:rPr>
        <w:t>и</w:t>
      </w:r>
      <w:r w:rsidR="009C3AAB" w:rsidRPr="008831A3">
        <w:rPr>
          <w:sz w:val="28"/>
          <w:szCs w:val="28"/>
          <w:lang w:val="uk-UA"/>
        </w:rPr>
        <w:t xml:space="preserve">ть про тенденцію до нормалізації </w:t>
      </w:r>
      <w:r w:rsidRPr="008831A3">
        <w:rPr>
          <w:sz w:val="28"/>
          <w:szCs w:val="28"/>
          <w:lang w:val="uk-UA"/>
        </w:rPr>
        <w:t xml:space="preserve">досліджених </w:t>
      </w:r>
      <w:r w:rsidR="009C3AAB" w:rsidRPr="008831A3">
        <w:rPr>
          <w:sz w:val="28"/>
          <w:szCs w:val="28"/>
          <w:lang w:val="uk-UA"/>
        </w:rPr>
        <w:t xml:space="preserve">імунологічних показників при проведенні обох способів, особливо при застосуванні модифікованих ксенодермоімплантатів. </w:t>
      </w:r>
      <w:r w:rsidRPr="008831A3">
        <w:rPr>
          <w:sz w:val="28"/>
          <w:szCs w:val="28"/>
          <w:lang w:val="uk-UA"/>
        </w:rPr>
        <w:t>Застосовані і</w:t>
      </w:r>
      <w:r w:rsidR="009C3AAB" w:rsidRPr="008831A3">
        <w:rPr>
          <w:sz w:val="28"/>
          <w:szCs w:val="28"/>
          <w:lang w:val="uk-UA"/>
        </w:rPr>
        <w:t xml:space="preserve">мунологічні дослідження, проведені при лікуванні експериментальних тварин, свідчать про можливість об'єктивної оцінки перебігу </w:t>
      </w:r>
      <w:r w:rsidR="009C3AAB" w:rsidRPr="008831A3">
        <w:rPr>
          <w:sz w:val="28"/>
          <w:szCs w:val="28"/>
          <w:lang w:val="uk-UA"/>
        </w:rPr>
        <w:lastRenderedPageBreak/>
        <w:t>термічної травми</w:t>
      </w:r>
      <w:r w:rsidRPr="008831A3">
        <w:rPr>
          <w:sz w:val="28"/>
          <w:szCs w:val="28"/>
          <w:lang w:val="uk-UA"/>
        </w:rPr>
        <w:t>, а н</w:t>
      </w:r>
      <w:r w:rsidR="009C3AAB" w:rsidRPr="008831A3">
        <w:rPr>
          <w:sz w:val="28"/>
          <w:szCs w:val="28"/>
          <w:lang w:val="uk-UA"/>
        </w:rPr>
        <w:t xml:space="preserve">айбільш інформативні показники можуть бути маркерами адекватності проведеної терапії </w:t>
      </w:r>
      <w:r w:rsidR="008831A3">
        <w:rPr>
          <w:sz w:val="28"/>
          <w:szCs w:val="28"/>
          <w:lang w:val="uk-UA"/>
        </w:rPr>
        <w:t>й</w:t>
      </w:r>
      <w:r w:rsidR="009C3AAB" w:rsidRPr="008831A3">
        <w:rPr>
          <w:sz w:val="28"/>
          <w:szCs w:val="28"/>
          <w:lang w:val="uk-UA"/>
        </w:rPr>
        <w:t xml:space="preserve"> прогнозу перебігу та результат</w:t>
      </w:r>
      <w:r w:rsidR="000F4C07">
        <w:rPr>
          <w:sz w:val="28"/>
          <w:szCs w:val="28"/>
          <w:lang w:val="uk-UA"/>
        </w:rPr>
        <w:t>у</w:t>
      </w:r>
      <w:r w:rsidR="009C3AAB" w:rsidRPr="008831A3">
        <w:rPr>
          <w:sz w:val="28"/>
          <w:szCs w:val="28"/>
          <w:lang w:val="uk-UA"/>
        </w:rPr>
        <w:t xml:space="preserve"> захворювання.</w:t>
      </w:r>
    </w:p>
    <w:p w:rsidR="00773C82" w:rsidRPr="00CA5F0D" w:rsidRDefault="00862D39" w:rsidP="00FC71B9">
      <w:pPr>
        <w:pStyle w:val="a4"/>
        <w:spacing w:after="0" w:line="360" w:lineRule="auto"/>
        <w:ind w:left="0" w:firstLine="567"/>
        <w:jc w:val="both"/>
        <w:rPr>
          <w:sz w:val="28"/>
          <w:szCs w:val="28"/>
          <w:lang w:val="uk-UA"/>
        </w:rPr>
      </w:pPr>
      <w:r w:rsidRPr="00CA5F0D">
        <w:rPr>
          <w:sz w:val="28"/>
          <w:szCs w:val="28"/>
        </w:rPr>
        <w:t xml:space="preserve">У клінічній частині дослідження проведено ретроспективний та проспективний </w:t>
      </w:r>
      <w:r w:rsidR="00E24EB8" w:rsidRPr="00CA5F0D">
        <w:rPr>
          <w:sz w:val="28"/>
          <w:szCs w:val="28"/>
        </w:rPr>
        <w:t xml:space="preserve">аналіз результатів лікування </w:t>
      </w:r>
      <w:r w:rsidR="00E24EB8" w:rsidRPr="00CA5F0D">
        <w:rPr>
          <w:sz w:val="28"/>
          <w:szCs w:val="28"/>
          <w:lang w:val="uk-UA"/>
        </w:rPr>
        <w:t>528</w:t>
      </w:r>
      <w:r w:rsidRPr="00CA5F0D">
        <w:rPr>
          <w:sz w:val="28"/>
          <w:szCs w:val="28"/>
        </w:rPr>
        <w:t xml:space="preserve"> хворих</w:t>
      </w:r>
      <w:r w:rsidRPr="00CA5F0D">
        <w:rPr>
          <w:sz w:val="28"/>
          <w:szCs w:val="28"/>
          <w:lang w:val="uk-UA"/>
        </w:rPr>
        <w:t>.</w:t>
      </w:r>
      <w:r w:rsidR="00773C82" w:rsidRPr="00CA5F0D">
        <w:rPr>
          <w:sz w:val="28"/>
          <w:szCs w:val="28"/>
          <w:lang w:val="uk-UA"/>
        </w:rPr>
        <w:t xml:space="preserve"> Пацієнти були розділені на дві групи: в першій – </w:t>
      </w:r>
      <w:r w:rsidR="008831A3" w:rsidRPr="00CA5F0D">
        <w:rPr>
          <w:sz w:val="28"/>
          <w:szCs w:val="28"/>
          <w:lang w:val="uk-UA"/>
        </w:rPr>
        <w:t xml:space="preserve">групі </w:t>
      </w:r>
      <w:r w:rsidR="00E24EB8" w:rsidRPr="00CA5F0D">
        <w:rPr>
          <w:sz w:val="28"/>
          <w:szCs w:val="28"/>
          <w:lang w:val="uk-UA"/>
        </w:rPr>
        <w:t>порівняння (239 пацієнтів</w:t>
      </w:r>
      <w:r w:rsidR="00773C82" w:rsidRPr="00CA5F0D">
        <w:rPr>
          <w:sz w:val="28"/>
          <w:szCs w:val="28"/>
          <w:lang w:val="uk-UA"/>
        </w:rPr>
        <w:t xml:space="preserve">) – лікування проводилося </w:t>
      </w:r>
      <w:r w:rsidR="008831A3" w:rsidRPr="00CA5F0D">
        <w:rPr>
          <w:sz w:val="28"/>
          <w:szCs w:val="28"/>
          <w:lang w:val="uk-UA"/>
        </w:rPr>
        <w:t xml:space="preserve">за </w:t>
      </w:r>
      <w:r w:rsidR="00773C82" w:rsidRPr="00CA5F0D">
        <w:rPr>
          <w:sz w:val="28"/>
          <w:szCs w:val="28"/>
          <w:lang w:val="uk-UA"/>
        </w:rPr>
        <w:t xml:space="preserve">традиційними методами, </w:t>
      </w:r>
      <w:r w:rsidR="008831A3" w:rsidRPr="00CA5F0D">
        <w:rPr>
          <w:sz w:val="28"/>
          <w:szCs w:val="28"/>
          <w:lang w:val="uk-UA"/>
        </w:rPr>
        <w:t>у</w:t>
      </w:r>
      <w:r w:rsidR="00773C82" w:rsidRPr="00CA5F0D">
        <w:rPr>
          <w:sz w:val="28"/>
          <w:szCs w:val="28"/>
          <w:lang w:val="uk-UA"/>
        </w:rPr>
        <w:t xml:space="preserve"> другій </w:t>
      </w:r>
      <w:r w:rsidR="008831A3" w:rsidRPr="00CA5F0D">
        <w:rPr>
          <w:sz w:val="28"/>
          <w:szCs w:val="28"/>
          <w:lang w:val="uk-UA"/>
        </w:rPr>
        <w:t>–</w:t>
      </w:r>
      <w:r w:rsidR="00773C82" w:rsidRPr="00CA5F0D">
        <w:rPr>
          <w:sz w:val="28"/>
          <w:szCs w:val="28"/>
          <w:lang w:val="uk-UA"/>
        </w:rPr>
        <w:t xml:space="preserve"> основній </w:t>
      </w:r>
      <w:r w:rsidR="008831A3" w:rsidRPr="00CA5F0D">
        <w:rPr>
          <w:sz w:val="28"/>
          <w:szCs w:val="28"/>
          <w:lang w:val="uk-UA"/>
        </w:rPr>
        <w:t xml:space="preserve">групі </w:t>
      </w:r>
      <w:r w:rsidR="00E24EB8" w:rsidRPr="00CA5F0D">
        <w:rPr>
          <w:sz w:val="28"/>
          <w:szCs w:val="28"/>
          <w:lang w:val="uk-UA"/>
        </w:rPr>
        <w:t>(289</w:t>
      </w:r>
      <w:r w:rsidR="008831A3" w:rsidRPr="00CA5F0D">
        <w:rPr>
          <w:sz w:val="28"/>
          <w:szCs w:val="28"/>
          <w:lang w:val="uk-UA"/>
        </w:rPr>
        <w:t xml:space="preserve"> пацієнтів</w:t>
      </w:r>
      <w:r w:rsidR="00773C82" w:rsidRPr="00CA5F0D">
        <w:rPr>
          <w:sz w:val="28"/>
          <w:szCs w:val="28"/>
          <w:lang w:val="uk-UA"/>
        </w:rPr>
        <w:t>) – із застосуванням розроблених лікувально-діагностичних методів, направлених на удосконалення діагностики глибини ураження, інфузійних, медикаментозних, місцевих та хірургічних засобів</w:t>
      </w:r>
      <w:r w:rsidR="008831A3" w:rsidRPr="00CA5F0D">
        <w:rPr>
          <w:sz w:val="28"/>
          <w:szCs w:val="28"/>
          <w:lang w:val="uk-UA"/>
        </w:rPr>
        <w:t xml:space="preserve">, що </w:t>
      </w:r>
      <w:r w:rsidR="00773C82" w:rsidRPr="00CA5F0D">
        <w:rPr>
          <w:sz w:val="28"/>
          <w:szCs w:val="28"/>
          <w:lang w:val="uk-UA"/>
        </w:rPr>
        <w:t xml:space="preserve"> забезпечу</w:t>
      </w:r>
      <w:r w:rsidR="008831A3" w:rsidRPr="00CA5F0D">
        <w:rPr>
          <w:sz w:val="28"/>
          <w:szCs w:val="28"/>
          <w:lang w:val="uk-UA"/>
        </w:rPr>
        <w:t>вали</w:t>
      </w:r>
      <w:r w:rsidR="00773C82" w:rsidRPr="00CA5F0D">
        <w:rPr>
          <w:sz w:val="28"/>
          <w:szCs w:val="28"/>
          <w:lang w:val="uk-UA"/>
        </w:rPr>
        <w:t xml:space="preserve"> вплив на паранекротичну зону з метою зменшення глибини, профілактики ускладнень ранового процесу, адаптації епітелізації та приживлення шкірних аутотрансплантатів.</w:t>
      </w:r>
    </w:p>
    <w:p w:rsidR="0034410C" w:rsidRPr="008831A3" w:rsidRDefault="00396CAB" w:rsidP="00FC71B9">
      <w:pPr>
        <w:pStyle w:val="a4"/>
        <w:spacing w:after="0" w:line="360" w:lineRule="auto"/>
        <w:ind w:left="0" w:firstLine="567"/>
        <w:jc w:val="both"/>
        <w:rPr>
          <w:sz w:val="28"/>
          <w:szCs w:val="28"/>
          <w:lang w:val="uk-UA"/>
        </w:rPr>
      </w:pPr>
      <w:r w:rsidRPr="008831A3">
        <w:rPr>
          <w:sz w:val="28"/>
          <w:szCs w:val="28"/>
          <w:lang w:val="uk-UA"/>
        </w:rPr>
        <w:t>Для диференціації глибини опікового ураження в клініці нами застосовані неінвазивні методи дослідження: компресійна еластографія зсувної хвилі</w:t>
      </w:r>
      <w:r w:rsidR="00CF3BB6" w:rsidRPr="008831A3">
        <w:rPr>
          <w:sz w:val="28"/>
          <w:szCs w:val="28"/>
          <w:lang w:val="uk-UA"/>
        </w:rPr>
        <w:t xml:space="preserve"> (37 хворих)</w:t>
      </w:r>
      <w:r w:rsidR="00052456" w:rsidRPr="008831A3">
        <w:rPr>
          <w:sz w:val="28"/>
          <w:szCs w:val="28"/>
          <w:lang w:val="uk-UA"/>
        </w:rPr>
        <w:t>, доплерографія</w:t>
      </w:r>
      <w:r w:rsidR="00CA5F0D">
        <w:rPr>
          <w:sz w:val="28"/>
          <w:szCs w:val="28"/>
          <w:lang w:val="uk-UA"/>
        </w:rPr>
        <w:t xml:space="preserve"> (7</w:t>
      </w:r>
      <w:r w:rsidR="00CF3BB6" w:rsidRPr="008831A3">
        <w:rPr>
          <w:sz w:val="28"/>
          <w:szCs w:val="28"/>
          <w:lang w:val="uk-UA"/>
        </w:rPr>
        <w:t xml:space="preserve"> хворих)</w:t>
      </w:r>
      <w:r w:rsidR="00052456" w:rsidRPr="008831A3">
        <w:rPr>
          <w:sz w:val="28"/>
          <w:szCs w:val="28"/>
          <w:lang w:val="uk-UA"/>
        </w:rPr>
        <w:t xml:space="preserve">, тепловізійні </w:t>
      </w:r>
      <w:r w:rsidR="00CA5F0D">
        <w:rPr>
          <w:sz w:val="28"/>
          <w:szCs w:val="28"/>
          <w:lang w:val="uk-UA"/>
        </w:rPr>
        <w:t>дослідження (46</w:t>
      </w:r>
      <w:r w:rsidR="00CF3BB6" w:rsidRPr="008831A3">
        <w:rPr>
          <w:sz w:val="28"/>
          <w:szCs w:val="28"/>
          <w:lang w:val="uk-UA"/>
        </w:rPr>
        <w:t xml:space="preserve"> постраждалий) </w:t>
      </w:r>
      <w:r w:rsidR="00052456" w:rsidRPr="008831A3">
        <w:rPr>
          <w:sz w:val="28"/>
          <w:szCs w:val="28"/>
          <w:lang w:val="uk-UA"/>
        </w:rPr>
        <w:t>та магн</w:t>
      </w:r>
      <w:r w:rsidR="000F4C07">
        <w:rPr>
          <w:sz w:val="28"/>
          <w:szCs w:val="28"/>
          <w:lang w:val="uk-UA"/>
        </w:rPr>
        <w:t>і</w:t>
      </w:r>
      <w:r w:rsidR="00052456" w:rsidRPr="008831A3">
        <w:rPr>
          <w:sz w:val="28"/>
          <w:szCs w:val="28"/>
          <w:lang w:val="uk-UA"/>
        </w:rPr>
        <w:t>тно</w:t>
      </w:r>
      <w:r w:rsidR="00E506EB">
        <w:rPr>
          <w:sz w:val="28"/>
          <w:szCs w:val="28"/>
          <w:lang w:val="uk-UA"/>
        </w:rPr>
        <w:t>-</w:t>
      </w:r>
      <w:r w:rsidR="00052456" w:rsidRPr="008831A3">
        <w:rPr>
          <w:sz w:val="28"/>
          <w:szCs w:val="28"/>
          <w:lang w:val="uk-UA"/>
        </w:rPr>
        <w:t>резонансна томографія</w:t>
      </w:r>
      <w:r w:rsidR="00CF3BB6" w:rsidRPr="008831A3">
        <w:rPr>
          <w:sz w:val="28"/>
          <w:szCs w:val="28"/>
          <w:lang w:val="uk-UA"/>
        </w:rPr>
        <w:t xml:space="preserve"> (12 хворих)</w:t>
      </w:r>
      <w:r w:rsidR="00052456" w:rsidRPr="008831A3">
        <w:rPr>
          <w:sz w:val="28"/>
          <w:szCs w:val="28"/>
          <w:lang w:val="uk-UA"/>
        </w:rPr>
        <w:t>, які дозволили створити алгоритм неінвазивної діагностики для визначення</w:t>
      </w:r>
      <w:r w:rsidR="00664EBD">
        <w:rPr>
          <w:sz w:val="28"/>
          <w:szCs w:val="28"/>
          <w:lang w:val="uk-UA"/>
        </w:rPr>
        <w:t xml:space="preserve"> оптимальної тактики лікування. </w:t>
      </w:r>
      <w:r w:rsidR="00052456" w:rsidRPr="008831A3">
        <w:rPr>
          <w:sz w:val="28"/>
          <w:szCs w:val="28"/>
          <w:lang w:val="uk-UA"/>
        </w:rPr>
        <w:t>Застосовані методи дають можливість визначити динаміку некробіозу в ран</w:t>
      </w:r>
      <w:r w:rsidR="00E506EB">
        <w:rPr>
          <w:sz w:val="28"/>
          <w:szCs w:val="28"/>
          <w:lang w:val="uk-UA"/>
        </w:rPr>
        <w:t>н</w:t>
      </w:r>
      <w:r w:rsidR="00052456" w:rsidRPr="008831A3">
        <w:rPr>
          <w:sz w:val="28"/>
          <w:szCs w:val="28"/>
          <w:lang w:val="uk-UA"/>
        </w:rPr>
        <w:t xml:space="preserve">і терміни після одержання опіку, об’єм загального та методику місцевого, хірургічного лікування </w:t>
      </w:r>
      <w:r w:rsidR="00E506EB">
        <w:rPr>
          <w:sz w:val="28"/>
          <w:szCs w:val="28"/>
          <w:lang w:val="uk-UA"/>
        </w:rPr>
        <w:t>й</w:t>
      </w:r>
      <w:r w:rsidR="00052456" w:rsidRPr="008831A3">
        <w:rPr>
          <w:sz w:val="28"/>
          <w:szCs w:val="28"/>
          <w:lang w:val="uk-UA"/>
        </w:rPr>
        <w:t xml:space="preserve"> оцінити їх єфективність.</w:t>
      </w:r>
    </w:p>
    <w:p w:rsidR="00773C82" w:rsidRPr="008831A3" w:rsidRDefault="0034410C" w:rsidP="004331A9">
      <w:pPr>
        <w:pStyle w:val="a4"/>
        <w:spacing w:after="0" w:line="360" w:lineRule="auto"/>
        <w:ind w:left="0" w:firstLine="567"/>
        <w:jc w:val="both"/>
        <w:rPr>
          <w:sz w:val="28"/>
          <w:szCs w:val="28"/>
          <w:lang w:val="uk-UA"/>
        </w:rPr>
      </w:pPr>
      <w:r w:rsidRPr="008831A3">
        <w:rPr>
          <w:sz w:val="28"/>
          <w:szCs w:val="28"/>
          <w:lang w:val="uk-UA"/>
        </w:rPr>
        <w:t xml:space="preserve">З метою активного впливу на процеси формування некрозу і забезпечення ревіталізації нами в традиційні схеми загального інфузійного </w:t>
      </w:r>
      <w:r w:rsidR="000F4C07">
        <w:rPr>
          <w:sz w:val="28"/>
          <w:szCs w:val="28"/>
          <w:lang w:val="uk-UA"/>
        </w:rPr>
        <w:t>й</w:t>
      </w:r>
      <w:r w:rsidRPr="008831A3">
        <w:rPr>
          <w:sz w:val="28"/>
          <w:szCs w:val="28"/>
          <w:lang w:val="uk-UA"/>
        </w:rPr>
        <w:t xml:space="preserve"> медикаментозного лікування опікової хвороби </w:t>
      </w:r>
      <w:r w:rsidR="000F4C07">
        <w:rPr>
          <w:sz w:val="28"/>
          <w:szCs w:val="28"/>
          <w:lang w:val="uk-UA"/>
        </w:rPr>
        <w:t>та</w:t>
      </w:r>
      <w:r w:rsidRPr="008831A3">
        <w:rPr>
          <w:sz w:val="28"/>
          <w:szCs w:val="28"/>
          <w:lang w:val="uk-UA"/>
        </w:rPr>
        <w:t xml:space="preserve"> місцевого лікування опікових </w:t>
      </w:r>
      <w:r w:rsidR="00E506EB">
        <w:rPr>
          <w:sz w:val="28"/>
          <w:szCs w:val="28"/>
          <w:lang w:val="uk-UA"/>
        </w:rPr>
        <w:t>уражень</w:t>
      </w:r>
      <w:r w:rsidRPr="008831A3">
        <w:rPr>
          <w:sz w:val="28"/>
          <w:szCs w:val="28"/>
          <w:lang w:val="uk-UA"/>
        </w:rPr>
        <w:t xml:space="preserve"> було включено щоденне введення цитопротекторів прямої дії у вигляді озонованих інфузійних розчинів</w:t>
      </w:r>
      <w:r w:rsidR="00B129E3" w:rsidRPr="008831A3">
        <w:rPr>
          <w:sz w:val="28"/>
          <w:szCs w:val="28"/>
          <w:lang w:val="uk-UA"/>
        </w:rPr>
        <w:t xml:space="preserve"> (</w:t>
      </w:r>
      <w:r w:rsidR="00CF3BB6" w:rsidRPr="008831A3">
        <w:rPr>
          <w:sz w:val="28"/>
          <w:szCs w:val="28"/>
          <w:lang w:val="uk-UA"/>
        </w:rPr>
        <w:t>21 хворий</w:t>
      </w:r>
      <w:r w:rsidR="00B129E3" w:rsidRPr="008831A3">
        <w:rPr>
          <w:sz w:val="28"/>
          <w:szCs w:val="28"/>
          <w:lang w:val="uk-UA"/>
        </w:rPr>
        <w:t>)</w:t>
      </w:r>
      <w:r w:rsidRPr="008831A3">
        <w:rPr>
          <w:sz w:val="28"/>
          <w:szCs w:val="28"/>
          <w:lang w:val="uk-UA"/>
        </w:rPr>
        <w:t xml:space="preserve">, а до місцевої терапії </w:t>
      </w:r>
      <w:r w:rsidR="00E506EB">
        <w:rPr>
          <w:sz w:val="28"/>
          <w:szCs w:val="28"/>
          <w:lang w:val="uk-UA"/>
        </w:rPr>
        <w:t>на</w:t>
      </w:r>
      <w:r w:rsidRPr="008831A3">
        <w:rPr>
          <w:sz w:val="28"/>
          <w:szCs w:val="28"/>
          <w:lang w:val="uk-UA"/>
        </w:rPr>
        <w:t xml:space="preserve"> етап</w:t>
      </w:r>
      <w:r w:rsidR="00E506EB">
        <w:rPr>
          <w:sz w:val="28"/>
          <w:szCs w:val="28"/>
          <w:lang w:val="uk-UA"/>
        </w:rPr>
        <w:t>і</w:t>
      </w:r>
      <w:r w:rsidRPr="008831A3">
        <w:rPr>
          <w:sz w:val="28"/>
          <w:szCs w:val="28"/>
          <w:lang w:val="uk-UA"/>
        </w:rPr>
        <w:t xml:space="preserve"> надання першої спеціалізованої допомоги виконувалася інфільтративна обробка зони опікової рани медикаментозно</w:t>
      </w:r>
      <w:r w:rsidR="00BF5C9B">
        <w:rPr>
          <w:sz w:val="28"/>
          <w:szCs w:val="28"/>
          <w:lang w:val="uk-UA"/>
        </w:rPr>
        <w:t>ю</w:t>
      </w:r>
      <w:r w:rsidRPr="008831A3">
        <w:rPr>
          <w:sz w:val="28"/>
          <w:szCs w:val="28"/>
          <w:lang w:val="uk-UA"/>
        </w:rPr>
        <w:t xml:space="preserve"> композицією, яка включала озоновані препарати цітопротекторів прямої дії</w:t>
      </w:r>
      <w:r w:rsidR="00B129E3" w:rsidRPr="008831A3">
        <w:rPr>
          <w:sz w:val="28"/>
          <w:szCs w:val="28"/>
          <w:lang w:val="uk-UA"/>
        </w:rPr>
        <w:t xml:space="preserve"> (</w:t>
      </w:r>
      <w:r w:rsidR="00CF3BB6" w:rsidRPr="008831A3">
        <w:rPr>
          <w:sz w:val="28"/>
          <w:szCs w:val="28"/>
          <w:lang w:val="uk-UA"/>
        </w:rPr>
        <w:t>26 хворих</w:t>
      </w:r>
      <w:r w:rsidR="00B129E3" w:rsidRPr="008831A3">
        <w:rPr>
          <w:sz w:val="28"/>
          <w:szCs w:val="28"/>
          <w:lang w:val="uk-UA"/>
        </w:rPr>
        <w:t>)</w:t>
      </w:r>
      <w:r w:rsidRPr="008831A3">
        <w:rPr>
          <w:sz w:val="28"/>
          <w:szCs w:val="28"/>
          <w:lang w:val="uk-UA"/>
        </w:rPr>
        <w:t xml:space="preserve">. </w:t>
      </w:r>
      <w:r w:rsidR="00CF3BB6" w:rsidRPr="008831A3">
        <w:rPr>
          <w:sz w:val="28"/>
          <w:szCs w:val="28"/>
          <w:lang w:val="uk-UA"/>
        </w:rPr>
        <w:t xml:space="preserve">У 11 пацієнтів застосована методика ліпографтінгу. </w:t>
      </w:r>
      <w:r w:rsidRPr="008831A3">
        <w:rPr>
          <w:sz w:val="28"/>
          <w:szCs w:val="28"/>
          <w:lang w:val="uk-UA"/>
        </w:rPr>
        <w:t>Розроблені методи лікування об’єднані в алгоритм.</w:t>
      </w:r>
      <w:r w:rsidR="00B129E3" w:rsidRPr="008831A3">
        <w:rPr>
          <w:sz w:val="28"/>
          <w:szCs w:val="28"/>
          <w:lang w:val="uk-UA"/>
        </w:rPr>
        <w:t xml:space="preserve"> </w:t>
      </w:r>
    </w:p>
    <w:p w:rsidR="00F56C56" w:rsidRDefault="00F56C56" w:rsidP="00FC71B9">
      <w:pPr>
        <w:spacing w:line="360" w:lineRule="auto"/>
        <w:ind w:firstLine="567"/>
        <w:jc w:val="both"/>
        <w:rPr>
          <w:sz w:val="28"/>
          <w:szCs w:val="28"/>
        </w:rPr>
      </w:pPr>
      <w:r w:rsidRPr="00B756C7">
        <w:rPr>
          <w:sz w:val="28"/>
          <w:szCs w:val="28"/>
        </w:rPr>
        <w:t xml:space="preserve">Ефективність запропонованих методів лікування оцінювалася за </w:t>
      </w:r>
      <w:r w:rsidRPr="00B756C7">
        <w:rPr>
          <w:sz w:val="28"/>
          <w:szCs w:val="28"/>
        </w:rPr>
        <w:lastRenderedPageBreak/>
        <w:t xml:space="preserve">наступними показниками: 1. зміна реальної площі глибокого ураження в порівнянні з </w:t>
      </w:r>
      <w:r w:rsidR="00E506EB" w:rsidRPr="00B756C7">
        <w:rPr>
          <w:sz w:val="28"/>
          <w:szCs w:val="28"/>
        </w:rPr>
        <w:t>визначеною</w:t>
      </w:r>
      <w:r w:rsidR="00E506EB">
        <w:rPr>
          <w:sz w:val="28"/>
          <w:szCs w:val="28"/>
        </w:rPr>
        <w:t xml:space="preserve"> </w:t>
      </w:r>
      <w:r>
        <w:rPr>
          <w:sz w:val="28"/>
          <w:szCs w:val="28"/>
        </w:rPr>
        <w:t xml:space="preserve">при </w:t>
      </w:r>
      <w:r w:rsidR="00B756C7">
        <w:rPr>
          <w:sz w:val="28"/>
          <w:szCs w:val="28"/>
        </w:rPr>
        <w:t>надходженні;</w:t>
      </w:r>
      <w:r>
        <w:rPr>
          <w:sz w:val="28"/>
          <w:szCs w:val="28"/>
        </w:rPr>
        <w:t xml:space="preserve"> 2. т</w:t>
      </w:r>
      <w:r w:rsidRPr="00470C44">
        <w:rPr>
          <w:sz w:val="28"/>
          <w:szCs w:val="28"/>
        </w:rPr>
        <w:t>ерміни проведення опе</w:t>
      </w:r>
      <w:r>
        <w:rPr>
          <w:sz w:val="28"/>
          <w:szCs w:val="28"/>
        </w:rPr>
        <w:t>рації первинної некректоміі</w:t>
      </w:r>
      <w:r w:rsidR="00BF5C9B">
        <w:rPr>
          <w:sz w:val="28"/>
          <w:szCs w:val="28"/>
        </w:rPr>
        <w:t xml:space="preserve">; </w:t>
      </w:r>
      <w:r>
        <w:rPr>
          <w:sz w:val="28"/>
          <w:szCs w:val="28"/>
        </w:rPr>
        <w:t>3. ч</w:t>
      </w:r>
      <w:r w:rsidRPr="00470C44">
        <w:rPr>
          <w:sz w:val="28"/>
          <w:szCs w:val="28"/>
        </w:rPr>
        <w:t>ас підготов</w:t>
      </w:r>
      <w:r>
        <w:rPr>
          <w:sz w:val="28"/>
          <w:szCs w:val="28"/>
        </w:rPr>
        <w:t>ки ран до шкірної пластики</w:t>
      </w:r>
      <w:r w:rsidR="00B756C7">
        <w:rPr>
          <w:sz w:val="28"/>
          <w:szCs w:val="28"/>
        </w:rPr>
        <w:t>;</w:t>
      </w:r>
      <w:r>
        <w:rPr>
          <w:sz w:val="28"/>
          <w:szCs w:val="28"/>
        </w:rPr>
        <w:t xml:space="preserve"> 4. в</w:t>
      </w:r>
      <w:r w:rsidRPr="00470C44">
        <w:rPr>
          <w:sz w:val="28"/>
          <w:szCs w:val="28"/>
        </w:rPr>
        <w:t xml:space="preserve">ідсоток приживлення </w:t>
      </w:r>
      <w:r w:rsidR="00B129E3">
        <w:rPr>
          <w:sz w:val="28"/>
          <w:szCs w:val="28"/>
        </w:rPr>
        <w:t>шкірних аутотрансплантаті</w:t>
      </w:r>
      <w:r>
        <w:rPr>
          <w:sz w:val="28"/>
          <w:szCs w:val="28"/>
        </w:rPr>
        <w:t>в</w:t>
      </w:r>
      <w:r w:rsidR="00B756C7">
        <w:rPr>
          <w:sz w:val="28"/>
          <w:szCs w:val="28"/>
        </w:rPr>
        <w:t>;</w:t>
      </w:r>
      <w:r>
        <w:rPr>
          <w:sz w:val="28"/>
          <w:szCs w:val="28"/>
        </w:rPr>
        <w:t xml:space="preserve"> 5. </w:t>
      </w:r>
      <w:r w:rsidR="00B756C7">
        <w:rPr>
          <w:sz w:val="28"/>
          <w:szCs w:val="28"/>
        </w:rPr>
        <w:t>терміни</w:t>
      </w:r>
      <w:r w:rsidRPr="00470C44">
        <w:rPr>
          <w:sz w:val="28"/>
          <w:szCs w:val="28"/>
        </w:rPr>
        <w:t xml:space="preserve"> повного ві</w:t>
      </w:r>
      <w:r>
        <w:rPr>
          <w:sz w:val="28"/>
          <w:szCs w:val="28"/>
        </w:rPr>
        <w:t>дновлення шкірного покриву</w:t>
      </w:r>
      <w:r w:rsidR="00B756C7">
        <w:rPr>
          <w:sz w:val="28"/>
          <w:szCs w:val="28"/>
        </w:rPr>
        <w:t>;</w:t>
      </w:r>
      <w:r>
        <w:rPr>
          <w:sz w:val="28"/>
          <w:szCs w:val="28"/>
        </w:rPr>
        <w:t xml:space="preserve"> 6. т</w:t>
      </w:r>
      <w:r w:rsidRPr="00470C44">
        <w:rPr>
          <w:sz w:val="28"/>
          <w:szCs w:val="28"/>
        </w:rPr>
        <w:t>ерміни стаці</w:t>
      </w:r>
      <w:r>
        <w:rPr>
          <w:sz w:val="28"/>
          <w:szCs w:val="28"/>
        </w:rPr>
        <w:t>онарного лікування</w:t>
      </w:r>
      <w:r w:rsidR="00B756C7">
        <w:rPr>
          <w:sz w:val="28"/>
          <w:szCs w:val="28"/>
        </w:rPr>
        <w:t>;</w:t>
      </w:r>
      <w:r>
        <w:rPr>
          <w:sz w:val="28"/>
          <w:szCs w:val="28"/>
        </w:rPr>
        <w:t xml:space="preserve"> 7. д</w:t>
      </w:r>
      <w:r w:rsidRPr="00470C44">
        <w:rPr>
          <w:sz w:val="28"/>
          <w:szCs w:val="28"/>
        </w:rPr>
        <w:t>іагностовані загальні та місцеві ускладнення, летальність.</w:t>
      </w:r>
    </w:p>
    <w:p w:rsidR="00A222CE" w:rsidRPr="00664EBD" w:rsidRDefault="00B41C3D" w:rsidP="00FC71B9">
      <w:pPr>
        <w:pStyle w:val="a4"/>
        <w:spacing w:after="0" w:line="360" w:lineRule="auto"/>
        <w:ind w:left="0" w:firstLine="567"/>
        <w:jc w:val="both"/>
        <w:rPr>
          <w:color w:val="000000" w:themeColor="text1"/>
          <w:sz w:val="28"/>
          <w:szCs w:val="28"/>
          <w:lang w:val="uk-UA"/>
        </w:rPr>
      </w:pPr>
      <w:r w:rsidRPr="00664EBD">
        <w:rPr>
          <w:color w:val="000000" w:themeColor="text1"/>
          <w:sz w:val="28"/>
          <w:szCs w:val="28"/>
          <w:lang w:val="uk-UA"/>
        </w:rPr>
        <w:t xml:space="preserve">Отримано скорочення площі глибокого ураження на 26,4% в першій основній групі, на 25,47% в другій основній групі, а в групі порівняння </w:t>
      </w:r>
      <w:r w:rsidR="00B756C7" w:rsidRPr="00664EBD">
        <w:rPr>
          <w:color w:val="000000" w:themeColor="text1"/>
          <w:sz w:val="28"/>
          <w:szCs w:val="28"/>
          <w:lang w:val="uk-UA"/>
        </w:rPr>
        <w:t xml:space="preserve">– на </w:t>
      </w:r>
      <w:r w:rsidRPr="00664EBD">
        <w:rPr>
          <w:color w:val="000000" w:themeColor="text1"/>
          <w:sz w:val="28"/>
          <w:szCs w:val="28"/>
          <w:lang w:val="uk-UA"/>
        </w:rPr>
        <w:t>11,2%.</w:t>
      </w:r>
      <w:r w:rsidR="00A222CE" w:rsidRPr="00664EBD">
        <w:rPr>
          <w:color w:val="000000" w:themeColor="text1"/>
          <w:sz w:val="28"/>
          <w:szCs w:val="28"/>
          <w:lang w:val="uk-UA"/>
        </w:rPr>
        <w:t xml:space="preserve"> Одержано скорочення термінів некректомії у хворих основних груп і можливість виконання одного оперативного втручання </w:t>
      </w:r>
      <w:r w:rsidR="00BF5C9B" w:rsidRPr="00664EBD">
        <w:rPr>
          <w:color w:val="000000" w:themeColor="text1"/>
          <w:sz w:val="28"/>
          <w:szCs w:val="28"/>
          <w:lang w:val="uk-UA"/>
        </w:rPr>
        <w:t>з</w:t>
      </w:r>
      <w:r w:rsidR="00A222CE" w:rsidRPr="00664EBD">
        <w:rPr>
          <w:color w:val="000000" w:themeColor="text1"/>
          <w:sz w:val="28"/>
          <w:szCs w:val="28"/>
          <w:lang w:val="uk-UA"/>
        </w:rPr>
        <w:t xml:space="preserve"> відновленн</w:t>
      </w:r>
      <w:r w:rsidR="00BF5C9B" w:rsidRPr="00664EBD">
        <w:rPr>
          <w:color w:val="000000" w:themeColor="text1"/>
          <w:sz w:val="28"/>
          <w:szCs w:val="28"/>
          <w:lang w:val="uk-UA"/>
        </w:rPr>
        <w:t>я</w:t>
      </w:r>
      <w:r w:rsidR="00A222CE" w:rsidRPr="00664EBD">
        <w:rPr>
          <w:color w:val="000000" w:themeColor="text1"/>
          <w:sz w:val="28"/>
          <w:szCs w:val="28"/>
          <w:lang w:val="uk-UA"/>
        </w:rPr>
        <w:t xml:space="preserve"> шкірного покр</w:t>
      </w:r>
      <w:r w:rsidR="00BF5C9B" w:rsidRPr="00664EBD">
        <w:rPr>
          <w:color w:val="000000" w:themeColor="text1"/>
          <w:sz w:val="28"/>
          <w:szCs w:val="28"/>
          <w:lang w:val="uk-UA"/>
        </w:rPr>
        <w:t>и</w:t>
      </w:r>
      <w:r w:rsidR="00A222CE" w:rsidRPr="00664EBD">
        <w:rPr>
          <w:color w:val="000000" w:themeColor="text1"/>
          <w:sz w:val="28"/>
          <w:szCs w:val="28"/>
          <w:lang w:val="uk-UA"/>
        </w:rPr>
        <w:t xml:space="preserve">ву. Перша некректомія у хворих першої основної групи виконувалася через 34,3 ± 4,7 години, а в другій основній групі – </w:t>
      </w:r>
      <w:r w:rsidR="00B756C7" w:rsidRPr="00664EBD">
        <w:rPr>
          <w:color w:val="000000" w:themeColor="text1"/>
          <w:sz w:val="28"/>
          <w:szCs w:val="28"/>
          <w:lang w:val="uk-UA"/>
        </w:rPr>
        <w:t xml:space="preserve">через </w:t>
      </w:r>
      <w:r w:rsidR="00A222CE" w:rsidRPr="00664EBD">
        <w:rPr>
          <w:color w:val="000000" w:themeColor="text1"/>
          <w:sz w:val="28"/>
          <w:szCs w:val="28"/>
          <w:lang w:val="uk-UA"/>
        </w:rPr>
        <w:t>37,2 ± 3,8 години з моменту госпіталізації.</w:t>
      </w:r>
    </w:p>
    <w:p w:rsidR="00A222CE" w:rsidRDefault="00A222CE" w:rsidP="00FC71B9">
      <w:pPr>
        <w:spacing w:line="360" w:lineRule="auto"/>
        <w:ind w:firstLine="567"/>
        <w:jc w:val="both"/>
        <w:rPr>
          <w:sz w:val="28"/>
          <w:szCs w:val="28"/>
        </w:rPr>
      </w:pPr>
      <w:r>
        <w:rPr>
          <w:sz w:val="28"/>
          <w:szCs w:val="28"/>
        </w:rPr>
        <w:t>У групі порівняння раннє</w:t>
      </w:r>
      <w:r w:rsidRPr="00470C44">
        <w:rPr>
          <w:sz w:val="28"/>
          <w:szCs w:val="28"/>
        </w:rPr>
        <w:t xml:space="preserve"> хірургічне лікування</w:t>
      </w:r>
      <w:r>
        <w:rPr>
          <w:sz w:val="28"/>
          <w:szCs w:val="28"/>
        </w:rPr>
        <w:t>,</w:t>
      </w:r>
      <w:r w:rsidRPr="00470C44">
        <w:rPr>
          <w:sz w:val="28"/>
          <w:szCs w:val="28"/>
        </w:rPr>
        <w:t xml:space="preserve"> спрямоване на висічення нежиттєздатних тканин</w:t>
      </w:r>
      <w:r>
        <w:rPr>
          <w:sz w:val="28"/>
          <w:szCs w:val="28"/>
        </w:rPr>
        <w:t>,</w:t>
      </w:r>
      <w:r w:rsidRPr="00470C44">
        <w:rPr>
          <w:sz w:val="28"/>
          <w:szCs w:val="28"/>
        </w:rPr>
        <w:t xml:space="preserve"> виконувалося через 45,7 ± 4,1 години з момен</w:t>
      </w:r>
      <w:r>
        <w:rPr>
          <w:sz w:val="28"/>
          <w:szCs w:val="28"/>
        </w:rPr>
        <w:t>ту надходження в опіковий центр</w:t>
      </w:r>
      <w:r w:rsidR="00B756C7">
        <w:rPr>
          <w:sz w:val="28"/>
          <w:szCs w:val="28"/>
        </w:rPr>
        <w:t>,</w:t>
      </w:r>
      <w:r w:rsidRPr="00470C44">
        <w:rPr>
          <w:sz w:val="28"/>
          <w:szCs w:val="28"/>
        </w:rPr>
        <w:t xml:space="preserve"> що на наш </w:t>
      </w:r>
      <w:r>
        <w:rPr>
          <w:sz w:val="28"/>
          <w:szCs w:val="28"/>
        </w:rPr>
        <w:t>погляд пояснюється ревіталізацією</w:t>
      </w:r>
      <w:r w:rsidRPr="00470C44">
        <w:rPr>
          <w:sz w:val="28"/>
          <w:szCs w:val="28"/>
        </w:rPr>
        <w:t xml:space="preserve"> </w:t>
      </w:r>
      <w:r>
        <w:rPr>
          <w:sz w:val="28"/>
          <w:szCs w:val="28"/>
        </w:rPr>
        <w:t>зон паранекрозу</w:t>
      </w:r>
      <w:r w:rsidRPr="00470C44">
        <w:rPr>
          <w:sz w:val="28"/>
          <w:szCs w:val="28"/>
        </w:rPr>
        <w:t xml:space="preserve"> в основних групах, скорочення</w:t>
      </w:r>
      <w:r>
        <w:rPr>
          <w:sz w:val="28"/>
          <w:szCs w:val="28"/>
        </w:rPr>
        <w:t>м</w:t>
      </w:r>
      <w:r w:rsidRPr="00470C44">
        <w:rPr>
          <w:sz w:val="28"/>
          <w:szCs w:val="28"/>
        </w:rPr>
        <w:t xml:space="preserve"> істинної площі глибокого ураження </w:t>
      </w:r>
      <w:r w:rsidR="00BF5C9B">
        <w:rPr>
          <w:sz w:val="28"/>
          <w:szCs w:val="28"/>
        </w:rPr>
        <w:t>й</w:t>
      </w:r>
      <w:r w:rsidRPr="00470C44">
        <w:rPr>
          <w:sz w:val="28"/>
          <w:szCs w:val="28"/>
        </w:rPr>
        <w:t xml:space="preserve"> зменшенням масиву </w:t>
      </w:r>
      <w:r>
        <w:rPr>
          <w:sz w:val="28"/>
          <w:szCs w:val="28"/>
        </w:rPr>
        <w:t xml:space="preserve">некротизованих </w:t>
      </w:r>
      <w:r w:rsidRPr="00470C44">
        <w:rPr>
          <w:sz w:val="28"/>
          <w:szCs w:val="28"/>
        </w:rPr>
        <w:t>тканин.</w:t>
      </w:r>
    </w:p>
    <w:p w:rsidR="00F43718" w:rsidRDefault="00F43718" w:rsidP="00FC71B9">
      <w:pPr>
        <w:spacing w:line="360" w:lineRule="auto"/>
        <w:ind w:firstLine="567"/>
        <w:jc w:val="both"/>
        <w:rPr>
          <w:sz w:val="28"/>
          <w:szCs w:val="28"/>
        </w:rPr>
      </w:pPr>
      <w:r w:rsidRPr="00470C44">
        <w:rPr>
          <w:sz w:val="28"/>
          <w:szCs w:val="28"/>
        </w:rPr>
        <w:t>При аналізі термін</w:t>
      </w:r>
      <w:r>
        <w:rPr>
          <w:sz w:val="28"/>
          <w:szCs w:val="28"/>
        </w:rPr>
        <w:t>ів відновлення шкірного покриву</w:t>
      </w:r>
      <w:r w:rsidRPr="00470C44">
        <w:rPr>
          <w:sz w:val="28"/>
          <w:szCs w:val="28"/>
        </w:rPr>
        <w:t xml:space="preserve"> можна відзначити більш короткі терміни </w:t>
      </w:r>
      <w:r w:rsidR="00BF5C9B">
        <w:rPr>
          <w:sz w:val="28"/>
          <w:szCs w:val="28"/>
        </w:rPr>
        <w:t xml:space="preserve">його </w:t>
      </w:r>
      <w:r w:rsidRPr="00470C44">
        <w:rPr>
          <w:sz w:val="28"/>
          <w:szCs w:val="28"/>
        </w:rPr>
        <w:t xml:space="preserve">відновлення </w:t>
      </w:r>
      <w:r w:rsidR="00B756C7">
        <w:rPr>
          <w:sz w:val="28"/>
          <w:szCs w:val="28"/>
        </w:rPr>
        <w:t xml:space="preserve">у </w:t>
      </w:r>
      <w:r w:rsidRPr="00470C44">
        <w:rPr>
          <w:sz w:val="28"/>
          <w:szCs w:val="28"/>
        </w:rPr>
        <w:t>пацієнтів першої та другої основних груп при розроблених методах ревіталізації паранекроз</w:t>
      </w:r>
      <w:r w:rsidR="00BF5C9B">
        <w:rPr>
          <w:sz w:val="28"/>
          <w:szCs w:val="28"/>
        </w:rPr>
        <w:t>у</w:t>
      </w:r>
      <w:r w:rsidRPr="00470C44">
        <w:rPr>
          <w:sz w:val="28"/>
          <w:szCs w:val="28"/>
        </w:rPr>
        <w:t xml:space="preserve"> в порівнянні з традиційним</w:t>
      </w:r>
      <w:r w:rsidR="00B756C7">
        <w:rPr>
          <w:sz w:val="28"/>
          <w:szCs w:val="28"/>
        </w:rPr>
        <w:t>и</w:t>
      </w:r>
      <w:r w:rsidRPr="00470C44">
        <w:rPr>
          <w:sz w:val="28"/>
          <w:szCs w:val="28"/>
        </w:rPr>
        <w:t>. Середній термін відновлення шкірного покриву в першій і др</w:t>
      </w:r>
      <w:r>
        <w:rPr>
          <w:sz w:val="28"/>
          <w:szCs w:val="28"/>
        </w:rPr>
        <w:t>угій основних групах склав 27,3±1,8 діб, а в групі порівняння 34,2±</w:t>
      </w:r>
      <w:r w:rsidRPr="00470C44">
        <w:rPr>
          <w:sz w:val="28"/>
          <w:szCs w:val="28"/>
        </w:rPr>
        <w:t>1,4</w:t>
      </w:r>
      <w:r>
        <w:rPr>
          <w:sz w:val="28"/>
          <w:szCs w:val="28"/>
        </w:rPr>
        <w:t xml:space="preserve"> діб. З</w:t>
      </w:r>
      <w:r w:rsidRPr="00470C44">
        <w:rPr>
          <w:sz w:val="28"/>
          <w:szCs w:val="28"/>
        </w:rPr>
        <w:t>а критерієм Стьюдента відмі</w:t>
      </w:r>
      <w:r>
        <w:rPr>
          <w:sz w:val="28"/>
          <w:szCs w:val="28"/>
        </w:rPr>
        <w:t>нності в термінах достовірні (р</w:t>
      </w:r>
      <w:r w:rsidRPr="00470C44">
        <w:rPr>
          <w:sz w:val="28"/>
          <w:szCs w:val="28"/>
        </w:rPr>
        <w:t xml:space="preserve">&lt;0,05) </w:t>
      </w:r>
      <w:r w:rsidR="00BF5C9B">
        <w:rPr>
          <w:sz w:val="28"/>
          <w:szCs w:val="28"/>
        </w:rPr>
        <w:t>й</w:t>
      </w:r>
      <w:r w:rsidRPr="00470C44">
        <w:rPr>
          <w:sz w:val="28"/>
          <w:szCs w:val="28"/>
        </w:rPr>
        <w:t xml:space="preserve"> становили 6,9 діб. Це пояснюється збереженням</w:t>
      </w:r>
      <w:r>
        <w:rPr>
          <w:sz w:val="28"/>
          <w:szCs w:val="28"/>
        </w:rPr>
        <w:t xml:space="preserve"> життєздатності паранекрот</w:t>
      </w:r>
      <w:r w:rsidR="00B756C7">
        <w:rPr>
          <w:sz w:val="28"/>
          <w:szCs w:val="28"/>
        </w:rPr>
        <w:t>и</w:t>
      </w:r>
      <w:r>
        <w:rPr>
          <w:sz w:val="28"/>
          <w:szCs w:val="28"/>
        </w:rPr>
        <w:t>чно</w:t>
      </w:r>
      <w:r w:rsidRPr="00470C44">
        <w:rPr>
          <w:sz w:val="28"/>
          <w:szCs w:val="28"/>
        </w:rPr>
        <w:t xml:space="preserve"> змінених тканин, прискоренням </w:t>
      </w:r>
      <w:r>
        <w:rPr>
          <w:sz w:val="28"/>
          <w:szCs w:val="28"/>
        </w:rPr>
        <w:t>процесу формування демаркаційного</w:t>
      </w:r>
      <w:r w:rsidRPr="00470C44">
        <w:rPr>
          <w:sz w:val="28"/>
          <w:szCs w:val="28"/>
        </w:rPr>
        <w:t xml:space="preserve"> валу </w:t>
      </w:r>
      <w:r w:rsidR="00B756C7">
        <w:rPr>
          <w:sz w:val="28"/>
          <w:szCs w:val="28"/>
        </w:rPr>
        <w:t>й</w:t>
      </w:r>
      <w:r w:rsidRPr="00470C44">
        <w:rPr>
          <w:sz w:val="28"/>
          <w:szCs w:val="28"/>
        </w:rPr>
        <w:t xml:space="preserve"> оптимізацією перебігу ранового процесу, прискоренням очищення ран і фо</w:t>
      </w:r>
      <w:r>
        <w:rPr>
          <w:sz w:val="28"/>
          <w:szCs w:val="28"/>
        </w:rPr>
        <w:t>рмування</w:t>
      </w:r>
      <w:r w:rsidR="005B41B3">
        <w:rPr>
          <w:sz w:val="28"/>
          <w:szCs w:val="28"/>
        </w:rPr>
        <w:t>м</w:t>
      </w:r>
      <w:r>
        <w:rPr>
          <w:sz w:val="28"/>
          <w:szCs w:val="28"/>
        </w:rPr>
        <w:t xml:space="preserve"> адекватного грануляцій</w:t>
      </w:r>
      <w:r w:rsidRPr="00470C44">
        <w:rPr>
          <w:sz w:val="28"/>
          <w:szCs w:val="28"/>
        </w:rPr>
        <w:t>ного покриву.</w:t>
      </w:r>
    </w:p>
    <w:p w:rsidR="00F43718" w:rsidRPr="00CF3BB6" w:rsidRDefault="00F43718" w:rsidP="00FC71B9">
      <w:pPr>
        <w:spacing w:line="360" w:lineRule="auto"/>
        <w:ind w:firstLine="567"/>
        <w:jc w:val="both"/>
        <w:rPr>
          <w:rFonts w:eastAsiaTheme="minorHAnsi"/>
          <w:color w:val="000000" w:themeColor="text1"/>
          <w:sz w:val="28"/>
          <w:szCs w:val="28"/>
          <w:lang w:eastAsia="en-US"/>
        </w:rPr>
      </w:pPr>
      <w:r w:rsidRPr="00640B6E">
        <w:rPr>
          <w:rFonts w:eastAsiaTheme="minorHAnsi"/>
          <w:color w:val="000000" w:themeColor="text1"/>
          <w:sz w:val="28"/>
          <w:szCs w:val="28"/>
          <w:lang w:eastAsia="en-US"/>
        </w:rPr>
        <w:t>Результати</w:t>
      </w:r>
      <w:r w:rsidRPr="00B3234E">
        <w:rPr>
          <w:rFonts w:eastAsiaTheme="minorHAnsi"/>
          <w:color w:val="000000" w:themeColor="text1"/>
          <w:sz w:val="28"/>
          <w:szCs w:val="28"/>
          <w:lang w:eastAsia="en-US"/>
        </w:rPr>
        <w:t xml:space="preserve"> лікування хворих з </w:t>
      </w:r>
      <w:r>
        <w:rPr>
          <w:rFonts w:eastAsiaTheme="minorHAnsi"/>
          <w:color w:val="000000" w:themeColor="text1"/>
          <w:sz w:val="28"/>
          <w:szCs w:val="28"/>
          <w:lang w:eastAsia="en-US"/>
        </w:rPr>
        <w:t xml:space="preserve">поширеними </w:t>
      </w:r>
      <w:r w:rsidRPr="00B3234E">
        <w:rPr>
          <w:rFonts w:eastAsiaTheme="minorHAnsi"/>
          <w:color w:val="000000" w:themeColor="text1"/>
          <w:sz w:val="28"/>
          <w:szCs w:val="28"/>
          <w:lang w:eastAsia="en-US"/>
        </w:rPr>
        <w:t xml:space="preserve">глибокими опіками в значній мірі залежать від радикальності операції первинної некректомії </w:t>
      </w:r>
      <w:r w:rsidR="005B41B3">
        <w:rPr>
          <w:rFonts w:eastAsiaTheme="minorHAnsi"/>
          <w:color w:val="000000" w:themeColor="text1"/>
          <w:sz w:val="28"/>
          <w:szCs w:val="28"/>
          <w:lang w:eastAsia="en-US"/>
        </w:rPr>
        <w:t>й</w:t>
      </w:r>
      <w:r w:rsidRPr="00B3234E">
        <w:rPr>
          <w:rFonts w:eastAsiaTheme="minorHAnsi"/>
          <w:color w:val="000000" w:themeColor="text1"/>
          <w:sz w:val="28"/>
          <w:szCs w:val="28"/>
          <w:lang w:eastAsia="en-US"/>
        </w:rPr>
        <w:t xml:space="preserve"> можливості </w:t>
      </w:r>
      <w:r w:rsidRPr="00B3234E">
        <w:rPr>
          <w:rFonts w:eastAsiaTheme="minorHAnsi"/>
          <w:color w:val="000000" w:themeColor="text1"/>
          <w:sz w:val="28"/>
          <w:szCs w:val="28"/>
          <w:lang w:eastAsia="en-US"/>
        </w:rPr>
        <w:lastRenderedPageBreak/>
        <w:t>виконання шкірної пластики в ранні терміни, що вимагає об'єктивізації жит</w:t>
      </w:r>
      <w:r>
        <w:rPr>
          <w:rFonts w:eastAsiaTheme="minorHAnsi"/>
          <w:color w:val="000000" w:themeColor="text1"/>
          <w:sz w:val="28"/>
          <w:szCs w:val="28"/>
          <w:lang w:eastAsia="en-US"/>
        </w:rPr>
        <w:t>тєздатності постнекректомічних</w:t>
      </w:r>
      <w:r w:rsidRPr="00B3234E">
        <w:rPr>
          <w:rFonts w:eastAsiaTheme="minorHAnsi"/>
          <w:color w:val="000000" w:themeColor="text1"/>
          <w:sz w:val="28"/>
          <w:szCs w:val="28"/>
          <w:lang w:eastAsia="en-US"/>
        </w:rPr>
        <w:t xml:space="preserve"> тканин.</w:t>
      </w:r>
      <w:r w:rsidR="00CF3BB6">
        <w:rPr>
          <w:rFonts w:eastAsiaTheme="minorHAnsi"/>
          <w:color w:val="000000" w:themeColor="text1"/>
          <w:sz w:val="28"/>
          <w:szCs w:val="28"/>
          <w:lang w:eastAsia="en-US"/>
        </w:rPr>
        <w:t xml:space="preserve"> </w:t>
      </w:r>
      <w:r w:rsidR="00CF3BB6" w:rsidRPr="00664EBD">
        <w:rPr>
          <w:rFonts w:eastAsiaTheme="minorHAnsi"/>
          <w:color w:val="000000" w:themeColor="text1"/>
          <w:sz w:val="28"/>
          <w:szCs w:val="28"/>
          <w:lang w:eastAsia="en-US"/>
        </w:rPr>
        <w:t>Нами одержані</w:t>
      </w:r>
      <w:r w:rsidR="00CF3BB6">
        <w:rPr>
          <w:rFonts w:eastAsiaTheme="minorHAnsi"/>
          <w:color w:val="000000" w:themeColor="text1"/>
          <w:sz w:val="28"/>
          <w:szCs w:val="28"/>
          <w:lang w:eastAsia="en-US"/>
        </w:rPr>
        <w:t xml:space="preserve"> об</w:t>
      </w:r>
      <w:r w:rsidR="00CF3BB6" w:rsidRPr="00CF3BB6">
        <w:rPr>
          <w:rFonts w:eastAsiaTheme="minorHAnsi"/>
          <w:color w:val="000000" w:themeColor="text1"/>
          <w:sz w:val="28"/>
          <w:szCs w:val="28"/>
          <w:lang w:eastAsia="en-US"/>
        </w:rPr>
        <w:t>’</w:t>
      </w:r>
      <w:r w:rsidR="00CF3BB6">
        <w:rPr>
          <w:rFonts w:eastAsiaTheme="minorHAnsi"/>
          <w:color w:val="000000" w:themeColor="text1"/>
          <w:sz w:val="28"/>
          <w:szCs w:val="28"/>
          <w:lang w:eastAsia="en-US"/>
        </w:rPr>
        <w:t>єктивні дані про життездатність тканин після первинної некректомії на основі виконання тепловізі</w:t>
      </w:r>
      <w:r w:rsidR="005B41B3">
        <w:rPr>
          <w:rFonts w:eastAsiaTheme="minorHAnsi"/>
          <w:color w:val="000000" w:themeColor="text1"/>
          <w:sz w:val="28"/>
          <w:szCs w:val="28"/>
          <w:lang w:eastAsia="en-US"/>
        </w:rPr>
        <w:t>йного дослідження</w:t>
      </w:r>
      <w:r w:rsidR="00664EBD">
        <w:rPr>
          <w:rFonts w:eastAsiaTheme="minorHAnsi"/>
          <w:color w:val="000000" w:themeColor="text1"/>
          <w:sz w:val="28"/>
          <w:szCs w:val="28"/>
          <w:lang w:eastAsia="en-US"/>
        </w:rPr>
        <w:t xml:space="preserve"> (8 хворих) та МРТ (7</w:t>
      </w:r>
      <w:r w:rsidR="00CF3BB6">
        <w:rPr>
          <w:rFonts w:eastAsiaTheme="minorHAnsi"/>
          <w:color w:val="000000" w:themeColor="text1"/>
          <w:sz w:val="28"/>
          <w:szCs w:val="28"/>
          <w:lang w:eastAsia="en-US"/>
        </w:rPr>
        <w:t xml:space="preserve"> хворих).</w:t>
      </w:r>
    </w:p>
    <w:p w:rsidR="00F96478" w:rsidRDefault="00F96478" w:rsidP="00FC71B9">
      <w:pPr>
        <w:spacing w:line="360" w:lineRule="auto"/>
        <w:ind w:firstLine="567"/>
        <w:jc w:val="both"/>
        <w:rPr>
          <w:sz w:val="28"/>
          <w:szCs w:val="28"/>
        </w:rPr>
      </w:pPr>
      <w:r>
        <w:rPr>
          <w:sz w:val="28"/>
          <w:szCs w:val="28"/>
        </w:rPr>
        <w:t>З</w:t>
      </w:r>
      <w:r w:rsidRPr="00646C73">
        <w:rPr>
          <w:sz w:val="28"/>
          <w:szCs w:val="28"/>
        </w:rPr>
        <w:t xml:space="preserve"> метою збереження можливості спонтанної епітелізації </w:t>
      </w:r>
      <w:r w:rsidR="005B41B3">
        <w:rPr>
          <w:sz w:val="28"/>
          <w:szCs w:val="28"/>
        </w:rPr>
        <w:t>й</w:t>
      </w:r>
      <w:r w:rsidRPr="00646C73">
        <w:rPr>
          <w:sz w:val="28"/>
          <w:szCs w:val="28"/>
        </w:rPr>
        <w:t xml:space="preserve"> профілактики поглиблення опіку нами розроблен</w:t>
      </w:r>
      <w:r w:rsidR="005B41B3">
        <w:rPr>
          <w:sz w:val="28"/>
          <w:szCs w:val="28"/>
        </w:rPr>
        <w:t>о</w:t>
      </w:r>
      <w:r w:rsidRPr="00646C73">
        <w:rPr>
          <w:sz w:val="28"/>
          <w:szCs w:val="28"/>
        </w:rPr>
        <w:t xml:space="preserve"> </w:t>
      </w:r>
      <w:r w:rsidR="005B41B3">
        <w:rPr>
          <w:sz w:val="28"/>
          <w:szCs w:val="28"/>
        </w:rPr>
        <w:t>й</w:t>
      </w:r>
      <w:r w:rsidRPr="00646C73">
        <w:rPr>
          <w:sz w:val="28"/>
          <w:szCs w:val="28"/>
        </w:rPr>
        <w:t xml:space="preserve"> застосован</w:t>
      </w:r>
      <w:r w:rsidR="005B41B3">
        <w:rPr>
          <w:sz w:val="28"/>
          <w:szCs w:val="28"/>
        </w:rPr>
        <w:t>о</w:t>
      </w:r>
      <w:r w:rsidRPr="00646C73">
        <w:rPr>
          <w:sz w:val="28"/>
          <w:szCs w:val="28"/>
        </w:rPr>
        <w:t xml:space="preserve"> у 26 пацієнтів спосіб біоактивації </w:t>
      </w:r>
      <w:r w:rsidR="00CF3BB6">
        <w:rPr>
          <w:sz w:val="28"/>
          <w:szCs w:val="28"/>
        </w:rPr>
        <w:t>ліофілі</w:t>
      </w:r>
      <w:r>
        <w:rPr>
          <w:sz w:val="28"/>
          <w:szCs w:val="28"/>
        </w:rPr>
        <w:t>зова</w:t>
      </w:r>
      <w:r w:rsidR="00CF3BB6">
        <w:rPr>
          <w:sz w:val="28"/>
          <w:szCs w:val="28"/>
        </w:rPr>
        <w:t>них ксенодермоімплантатів</w:t>
      </w:r>
      <w:r w:rsidR="005B41B3">
        <w:rPr>
          <w:sz w:val="28"/>
          <w:szCs w:val="28"/>
        </w:rPr>
        <w:t>, який</w:t>
      </w:r>
      <w:r>
        <w:rPr>
          <w:sz w:val="28"/>
          <w:szCs w:val="28"/>
        </w:rPr>
        <w:t xml:space="preserve"> </w:t>
      </w:r>
      <w:r w:rsidRPr="00646C73">
        <w:rPr>
          <w:sz w:val="28"/>
          <w:szCs w:val="28"/>
        </w:rPr>
        <w:t xml:space="preserve">дозволяє активувати </w:t>
      </w:r>
      <w:r w:rsidR="005B41B3">
        <w:rPr>
          <w:sz w:val="28"/>
          <w:szCs w:val="28"/>
        </w:rPr>
        <w:t xml:space="preserve">та </w:t>
      </w:r>
      <w:r w:rsidR="005B41B3" w:rsidRPr="00646C73">
        <w:rPr>
          <w:sz w:val="28"/>
          <w:szCs w:val="28"/>
        </w:rPr>
        <w:t xml:space="preserve">підтримувати </w:t>
      </w:r>
      <w:r w:rsidRPr="00646C73">
        <w:rPr>
          <w:sz w:val="28"/>
          <w:szCs w:val="28"/>
        </w:rPr>
        <w:t xml:space="preserve">метаболічні процеси у всьому обсязі клітин трансплантата </w:t>
      </w:r>
      <w:r>
        <w:rPr>
          <w:sz w:val="28"/>
          <w:szCs w:val="28"/>
        </w:rPr>
        <w:t xml:space="preserve">впродовж всього часу </w:t>
      </w:r>
      <w:r w:rsidRPr="00646C73">
        <w:rPr>
          <w:sz w:val="28"/>
          <w:szCs w:val="28"/>
        </w:rPr>
        <w:t>епітелізаці</w:t>
      </w:r>
      <w:r>
        <w:rPr>
          <w:sz w:val="28"/>
          <w:szCs w:val="28"/>
        </w:rPr>
        <w:t>ї під трансплантатом на опіковій</w:t>
      </w:r>
      <w:r w:rsidRPr="00646C73">
        <w:rPr>
          <w:sz w:val="28"/>
          <w:szCs w:val="28"/>
        </w:rPr>
        <w:t xml:space="preserve"> поверхні.</w:t>
      </w:r>
      <w:r w:rsidR="00CF3BB6">
        <w:rPr>
          <w:sz w:val="28"/>
          <w:szCs w:val="28"/>
        </w:rPr>
        <w:t xml:space="preserve"> Застосування способу при лікуванні остаточних ран після аутодермопластики забе</w:t>
      </w:r>
      <w:r w:rsidR="00BF5C9B">
        <w:rPr>
          <w:sz w:val="28"/>
          <w:szCs w:val="28"/>
        </w:rPr>
        <w:t>з</w:t>
      </w:r>
      <w:r w:rsidR="00CF3BB6">
        <w:rPr>
          <w:sz w:val="28"/>
          <w:szCs w:val="28"/>
        </w:rPr>
        <w:t xml:space="preserve">печує їх прискоренну епітелізацію </w:t>
      </w:r>
      <w:r w:rsidR="00BF5C9B">
        <w:rPr>
          <w:sz w:val="28"/>
          <w:szCs w:val="28"/>
        </w:rPr>
        <w:t>й</w:t>
      </w:r>
      <w:r w:rsidR="00CF3BB6">
        <w:rPr>
          <w:sz w:val="28"/>
          <w:szCs w:val="28"/>
        </w:rPr>
        <w:t xml:space="preserve"> запобігає формуванню патологічних рубців.</w:t>
      </w:r>
    </w:p>
    <w:p w:rsidR="00F96478" w:rsidRDefault="00F96478" w:rsidP="00FC71B9">
      <w:pPr>
        <w:spacing w:line="360" w:lineRule="auto"/>
        <w:ind w:firstLine="567"/>
        <w:jc w:val="both"/>
        <w:rPr>
          <w:sz w:val="28"/>
          <w:szCs w:val="28"/>
        </w:rPr>
      </w:pPr>
      <w:r w:rsidRPr="004618AC">
        <w:rPr>
          <w:sz w:val="28"/>
          <w:szCs w:val="28"/>
        </w:rPr>
        <w:t>Таким чином, запропонований спосіб раннього хірургічного лікування з використанням біоактив</w:t>
      </w:r>
      <w:r>
        <w:rPr>
          <w:sz w:val="28"/>
          <w:szCs w:val="28"/>
        </w:rPr>
        <w:t>ованих ліофілізова</w:t>
      </w:r>
      <w:r w:rsidRPr="004618AC">
        <w:rPr>
          <w:sz w:val="28"/>
          <w:szCs w:val="28"/>
        </w:rPr>
        <w:t>них ксенодермоімплантатів і місцевим впливом на навколоранову зону паранекроз</w:t>
      </w:r>
      <w:r w:rsidR="00BF5C9B">
        <w:rPr>
          <w:sz w:val="28"/>
          <w:szCs w:val="28"/>
        </w:rPr>
        <w:t>у</w:t>
      </w:r>
      <w:r w:rsidRPr="004618AC">
        <w:rPr>
          <w:sz w:val="28"/>
          <w:szCs w:val="28"/>
        </w:rPr>
        <w:t xml:space="preserve"> дозволив запобігти поглибленню цієї зони на 3,3%</w:t>
      </w:r>
      <w:r w:rsidR="00664EBD">
        <w:rPr>
          <w:sz w:val="28"/>
          <w:szCs w:val="28"/>
        </w:rPr>
        <w:t xml:space="preserve"> п</w:t>
      </w:r>
      <w:r w:rsidRPr="004618AC">
        <w:rPr>
          <w:sz w:val="28"/>
          <w:szCs w:val="28"/>
        </w:rPr>
        <w:t>.</w:t>
      </w:r>
      <w:r w:rsidR="00664EBD">
        <w:rPr>
          <w:sz w:val="28"/>
          <w:szCs w:val="28"/>
        </w:rPr>
        <w:t>т.</w:t>
      </w:r>
      <w:r w:rsidR="00DB7703">
        <w:rPr>
          <w:sz w:val="28"/>
          <w:szCs w:val="28"/>
        </w:rPr>
        <w:t xml:space="preserve"> У 85 постраждалих для збереження життездатності трансплантатів застосовані синтетичні покриття ран </w:t>
      </w:r>
      <w:r w:rsidR="005B41B3">
        <w:rPr>
          <w:sz w:val="28"/>
          <w:szCs w:val="28"/>
        </w:rPr>
        <w:t>і</w:t>
      </w:r>
      <w:r w:rsidR="00DB7703">
        <w:rPr>
          <w:sz w:val="28"/>
          <w:szCs w:val="28"/>
        </w:rPr>
        <w:t xml:space="preserve">з зрошенням оригінальним комплексним розчином багатоспрямованої дії з позитивним клінічним ефектом. Таке ж лікування використане у </w:t>
      </w:r>
      <w:r w:rsidR="00CA0AC0">
        <w:rPr>
          <w:sz w:val="28"/>
          <w:szCs w:val="28"/>
        </w:rPr>
        <w:t xml:space="preserve">86 </w:t>
      </w:r>
      <w:r w:rsidR="00DB7703" w:rsidRPr="00CA0AC0">
        <w:rPr>
          <w:sz w:val="28"/>
          <w:szCs w:val="28"/>
        </w:rPr>
        <w:t>пацієнтів</w:t>
      </w:r>
      <w:r w:rsidR="00DB7703">
        <w:rPr>
          <w:sz w:val="28"/>
          <w:szCs w:val="28"/>
        </w:rPr>
        <w:t xml:space="preserve"> з дермальними опіками.</w:t>
      </w:r>
    </w:p>
    <w:p w:rsidR="00BB21F4" w:rsidRPr="005D5E7B" w:rsidRDefault="00BB21F4" w:rsidP="00FC71B9">
      <w:pPr>
        <w:spacing w:line="360" w:lineRule="auto"/>
        <w:ind w:firstLine="567"/>
        <w:jc w:val="both"/>
        <w:rPr>
          <w:sz w:val="28"/>
          <w:szCs w:val="28"/>
        </w:rPr>
      </w:pPr>
      <w:r w:rsidRPr="00BB21F4">
        <w:rPr>
          <w:sz w:val="28"/>
          <w:szCs w:val="28"/>
        </w:rPr>
        <w:t>Для запобігання дефіциту</w:t>
      </w:r>
      <w:r w:rsidRPr="005D5E7B">
        <w:rPr>
          <w:sz w:val="28"/>
          <w:szCs w:val="28"/>
        </w:rPr>
        <w:t xml:space="preserve"> донорських полів нами </w:t>
      </w:r>
      <w:r>
        <w:rPr>
          <w:sz w:val="28"/>
          <w:szCs w:val="28"/>
        </w:rPr>
        <w:t xml:space="preserve">розроблено </w:t>
      </w:r>
      <w:r w:rsidRPr="005D5E7B">
        <w:rPr>
          <w:sz w:val="28"/>
          <w:szCs w:val="28"/>
        </w:rPr>
        <w:t>метод</w:t>
      </w:r>
      <w:r>
        <w:rPr>
          <w:sz w:val="28"/>
          <w:szCs w:val="28"/>
        </w:rPr>
        <w:t xml:space="preserve"> </w:t>
      </w:r>
      <w:r w:rsidRPr="005D5E7B">
        <w:rPr>
          <w:sz w:val="28"/>
          <w:szCs w:val="28"/>
        </w:rPr>
        <w:t xml:space="preserve">  послідов</w:t>
      </w:r>
      <w:r>
        <w:rPr>
          <w:sz w:val="28"/>
          <w:szCs w:val="28"/>
        </w:rPr>
        <w:t>ного дворазового взяття з однієї донорської</w:t>
      </w:r>
      <w:r w:rsidRPr="005D5E7B">
        <w:rPr>
          <w:sz w:val="28"/>
          <w:szCs w:val="28"/>
        </w:rPr>
        <w:t xml:space="preserve"> ділянки </w:t>
      </w:r>
      <w:r>
        <w:rPr>
          <w:sz w:val="28"/>
          <w:szCs w:val="28"/>
        </w:rPr>
        <w:t>двох аутотрансплантаті</w:t>
      </w:r>
      <w:r w:rsidRPr="005D5E7B">
        <w:rPr>
          <w:sz w:val="28"/>
          <w:szCs w:val="28"/>
        </w:rPr>
        <w:t>в</w:t>
      </w:r>
      <w:r w:rsidRPr="00E964AC">
        <w:rPr>
          <w:sz w:val="28"/>
          <w:szCs w:val="28"/>
        </w:rPr>
        <w:t>:</w:t>
      </w:r>
      <w:r w:rsidRPr="005D5E7B">
        <w:rPr>
          <w:sz w:val="28"/>
          <w:szCs w:val="28"/>
        </w:rPr>
        <w:t xml:space="preserve"> епідермального і дермального</w:t>
      </w:r>
      <w:r>
        <w:rPr>
          <w:sz w:val="28"/>
          <w:szCs w:val="28"/>
        </w:rPr>
        <w:t xml:space="preserve">. </w:t>
      </w:r>
    </w:p>
    <w:p w:rsidR="005B41B3" w:rsidRDefault="005B41B3" w:rsidP="00FC71B9">
      <w:pPr>
        <w:pStyle w:val="11"/>
        <w:spacing w:after="0" w:line="360" w:lineRule="auto"/>
        <w:ind w:left="0" w:firstLine="567"/>
        <w:jc w:val="both"/>
        <w:rPr>
          <w:rFonts w:ascii="Times New Roman" w:hAnsi="Times New Roman"/>
          <w:sz w:val="28"/>
          <w:szCs w:val="28"/>
          <w:lang w:val="uk-UA"/>
        </w:rPr>
      </w:pPr>
    </w:p>
    <w:p w:rsidR="00BB21F4" w:rsidRPr="00BB21F4" w:rsidRDefault="00BB21F4" w:rsidP="00FC71B9">
      <w:pPr>
        <w:pStyle w:val="11"/>
        <w:spacing w:after="0" w:line="360" w:lineRule="auto"/>
        <w:ind w:left="0" w:firstLine="567"/>
        <w:jc w:val="both"/>
        <w:rPr>
          <w:rFonts w:ascii="Times New Roman" w:hAnsi="Times New Roman"/>
          <w:sz w:val="28"/>
          <w:szCs w:val="28"/>
          <w:lang w:val="uk-UA"/>
        </w:rPr>
      </w:pPr>
      <w:r w:rsidRPr="00BB21F4">
        <w:rPr>
          <w:rFonts w:ascii="Times New Roman" w:hAnsi="Times New Roman"/>
          <w:sz w:val="28"/>
          <w:szCs w:val="28"/>
          <w:lang w:val="uk-UA"/>
        </w:rPr>
        <w:t>Розроблений спосіб використан</w:t>
      </w:r>
      <w:r>
        <w:rPr>
          <w:rFonts w:ascii="Times New Roman" w:hAnsi="Times New Roman"/>
          <w:sz w:val="28"/>
          <w:szCs w:val="28"/>
          <w:lang w:val="uk-UA"/>
        </w:rPr>
        <w:t>о</w:t>
      </w:r>
      <w:r w:rsidRPr="00BB21F4">
        <w:rPr>
          <w:rFonts w:ascii="Times New Roman" w:hAnsi="Times New Roman"/>
          <w:sz w:val="28"/>
          <w:szCs w:val="28"/>
          <w:lang w:val="uk-UA"/>
        </w:rPr>
        <w:t xml:space="preserve"> у 17 хворих</w:t>
      </w:r>
      <w:r>
        <w:rPr>
          <w:rFonts w:ascii="Times New Roman" w:hAnsi="Times New Roman"/>
          <w:sz w:val="28"/>
          <w:szCs w:val="28"/>
          <w:lang w:val="uk-UA"/>
        </w:rPr>
        <w:t>,</w:t>
      </w:r>
      <w:r w:rsidRPr="00BB21F4">
        <w:rPr>
          <w:rFonts w:ascii="Times New Roman" w:hAnsi="Times New Roman"/>
          <w:sz w:val="28"/>
          <w:szCs w:val="28"/>
          <w:lang w:val="uk-UA"/>
        </w:rPr>
        <w:t xml:space="preserve"> </w:t>
      </w:r>
      <w:r>
        <w:rPr>
          <w:rFonts w:ascii="Times New Roman" w:hAnsi="Times New Roman"/>
          <w:sz w:val="28"/>
          <w:szCs w:val="28"/>
          <w:lang w:val="uk-UA"/>
        </w:rPr>
        <w:t xml:space="preserve">що </w:t>
      </w:r>
      <w:r w:rsidRPr="00BB21F4">
        <w:rPr>
          <w:rFonts w:ascii="Times New Roman" w:hAnsi="Times New Roman"/>
          <w:sz w:val="28"/>
          <w:szCs w:val="28"/>
          <w:lang w:val="uk-UA"/>
        </w:rPr>
        <w:t xml:space="preserve">дозволило в два рази збільшити площу </w:t>
      </w:r>
      <w:r>
        <w:rPr>
          <w:rFonts w:ascii="Times New Roman" w:hAnsi="Times New Roman"/>
          <w:sz w:val="28"/>
          <w:szCs w:val="28"/>
          <w:lang w:val="uk-UA"/>
        </w:rPr>
        <w:t xml:space="preserve">пересадженої </w:t>
      </w:r>
      <w:r w:rsidRPr="00BB21F4">
        <w:rPr>
          <w:rFonts w:ascii="Times New Roman" w:hAnsi="Times New Roman"/>
          <w:sz w:val="28"/>
          <w:szCs w:val="28"/>
          <w:lang w:val="uk-UA"/>
        </w:rPr>
        <w:t>шкіри, не знижуючи якість аутодермотрансплантатів і забезпечуючи епітелізацію донорських ділянок в оптимальні терміни.</w:t>
      </w:r>
    </w:p>
    <w:p w:rsidR="00BB21F4" w:rsidRDefault="00BB21F4" w:rsidP="00FC71B9">
      <w:pPr>
        <w:pStyle w:val="11"/>
        <w:spacing w:after="0" w:line="360" w:lineRule="auto"/>
        <w:ind w:left="0" w:firstLine="567"/>
        <w:jc w:val="both"/>
        <w:rPr>
          <w:rFonts w:ascii="Times New Roman CYR" w:eastAsia="Calibri" w:hAnsi="Times New Roman CYR" w:cs="Times New Roman CYR"/>
          <w:color w:val="000000"/>
          <w:sz w:val="28"/>
          <w:szCs w:val="28"/>
          <w:lang w:val="uk-UA"/>
        </w:rPr>
      </w:pPr>
      <w:r w:rsidRPr="00BB21F4">
        <w:rPr>
          <w:rFonts w:ascii="Times New Roman" w:hAnsi="Times New Roman"/>
          <w:color w:val="000000"/>
          <w:sz w:val="28"/>
          <w:szCs w:val="28"/>
          <w:lang w:val="uk-UA"/>
        </w:rPr>
        <w:t>Для оптимізації процесу взяття дерматомного</w:t>
      </w:r>
      <w:r w:rsidRPr="005D5E7B">
        <w:rPr>
          <w:rFonts w:ascii="Times New Roman" w:hAnsi="Times New Roman"/>
          <w:color w:val="000000"/>
          <w:sz w:val="28"/>
          <w:szCs w:val="28"/>
          <w:lang w:val="uk-UA"/>
        </w:rPr>
        <w:t xml:space="preserve"> шкірного клаптя і пр</w:t>
      </w:r>
      <w:r>
        <w:rPr>
          <w:rFonts w:ascii="Times New Roman" w:hAnsi="Times New Roman"/>
          <w:color w:val="000000"/>
          <w:sz w:val="28"/>
          <w:szCs w:val="28"/>
          <w:lang w:val="uk-UA"/>
        </w:rPr>
        <w:t>оцесів епітелізації в донорській рані виконували обробку</w:t>
      </w:r>
      <w:r w:rsidRPr="005D5E7B">
        <w:rPr>
          <w:rFonts w:ascii="Times New Roman" w:hAnsi="Times New Roman"/>
          <w:color w:val="000000"/>
          <w:sz w:val="28"/>
          <w:szCs w:val="28"/>
          <w:lang w:val="uk-UA"/>
        </w:rPr>
        <w:t xml:space="preserve"> передбачуваної донорської </w:t>
      </w:r>
      <w:r w:rsidRPr="005D5E7B">
        <w:rPr>
          <w:rFonts w:ascii="Times New Roman" w:hAnsi="Times New Roman"/>
          <w:color w:val="000000"/>
          <w:sz w:val="28"/>
          <w:szCs w:val="28"/>
          <w:lang w:val="uk-UA"/>
        </w:rPr>
        <w:lastRenderedPageBreak/>
        <w:t>ділянки ліпосомальн</w:t>
      </w:r>
      <w:r w:rsidR="005B41B3">
        <w:rPr>
          <w:rFonts w:ascii="Times New Roman" w:hAnsi="Times New Roman"/>
          <w:color w:val="000000"/>
          <w:sz w:val="28"/>
          <w:szCs w:val="28"/>
          <w:lang w:val="uk-UA"/>
        </w:rPr>
        <w:t>и</w:t>
      </w:r>
      <w:r w:rsidRPr="005D5E7B">
        <w:rPr>
          <w:rFonts w:ascii="Times New Roman" w:hAnsi="Times New Roman"/>
          <w:color w:val="000000"/>
          <w:sz w:val="28"/>
          <w:szCs w:val="28"/>
          <w:lang w:val="uk-UA"/>
        </w:rPr>
        <w:t xml:space="preserve">м </w:t>
      </w:r>
      <w:r>
        <w:rPr>
          <w:rFonts w:ascii="Times New Roman" w:hAnsi="Times New Roman"/>
          <w:color w:val="000000"/>
          <w:sz w:val="28"/>
          <w:szCs w:val="28"/>
          <w:lang w:val="uk-UA"/>
        </w:rPr>
        <w:t xml:space="preserve">препаратом "Ліпін". </w:t>
      </w:r>
      <w:r w:rsidRPr="00BA0B04">
        <w:rPr>
          <w:rFonts w:ascii="Times New Roman CYR" w:eastAsia="Calibri" w:hAnsi="Times New Roman CYR" w:cs="Times New Roman CYR"/>
          <w:color w:val="000000"/>
          <w:sz w:val="28"/>
          <w:szCs w:val="28"/>
          <w:lang w:val="uk-UA"/>
        </w:rPr>
        <w:t xml:space="preserve">Запропонований спосіб </w:t>
      </w:r>
      <w:r w:rsidR="002E231F" w:rsidRPr="00BA0B04">
        <w:rPr>
          <w:rFonts w:ascii="Times New Roman CYR" w:eastAsia="Calibri" w:hAnsi="Times New Roman CYR" w:cs="Times New Roman CYR"/>
          <w:color w:val="000000"/>
          <w:sz w:val="28"/>
          <w:szCs w:val="28"/>
          <w:lang w:val="uk-UA"/>
        </w:rPr>
        <w:t xml:space="preserve">використаний у 5 пацієнтів дещо </w:t>
      </w:r>
      <w:r w:rsidRPr="00BA0B04">
        <w:rPr>
          <w:rFonts w:ascii="Times New Roman CYR" w:eastAsia="Calibri" w:hAnsi="Times New Roman CYR" w:cs="Times New Roman CYR"/>
          <w:color w:val="000000"/>
          <w:sz w:val="28"/>
          <w:szCs w:val="28"/>
          <w:lang w:val="uk-UA"/>
        </w:rPr>
        <w:t xml:space="preserve">сприяв прискоренню епітелізації донорських полів </w:t>
      </w:r>
      <w:r w:rsidR="00BF5C9B">
        <w:rPr>
          <w:rFonts w:ascii="Times New Roman CYR" w:eastAsia="Calibri" w:hAnsi="Times New Roman CYR" w:cs="Times New Roman CYR"/>
          <w:color w:val="000000"/>
          <w:sz w:val="28"/>
          <w:szCs w:val="28"/>
          <w:lang w:val="uk-UA"/>
        </w:rPr>
        <w:t>і</w:t>
      </w:r>
      <w:r w:rsidRPr="005316BB">
        <w:rPr>
          <w:rFonts w:ascii="Times New Roman CYR" w:eastAsia="Calibri" w:hAnsi="Times New Roman CYR" w:cs="Times New Roman CYR"/>
          <w:color w:val="000000"/>
          <w:sz w:val="28"/>
          <w:szCs w:val="28"/>
          <w:lang w:val="uk-UA"/>
        </w:rPr>
        <w:t xml:space="preserve">з забезпеченням високої якості епітеліального покриву, що дозволило </w:t>
      </w:r>
      <w:r w:rsidR="005B41B3">
        <w:rPr>
          <w:rFonts w:ascii="Times New Roman CYR" w:eastAsia="Calibri" w:hAnsi="Times New Roman CYR" w:cs="Times New Roman CYR"/>
          <w:color w:val="000000"/>
          <w:sz w:val="28"/>
          <w:szCs w:val="28"/>
          <w:lang w:val="uk-UA"/>
        </w:rPr>
        <w:t xml:space="preserve">провести </w:t>
      </w:r>
      <w:r w:rsidRPr="005316BB">
        <w:rPr>
          <w:rFonts w:ascii="Times New Roman CYR" w:eastAsia="Calibri" w:hAnsi="Times New Roman CYR" w:cs="Times New Roman CYR"/>
          <w:color w:val="000000"/>
          <w:sz w:val="28"/>
          <w:szCs w:val="28"/>
          <w:lang w:val="uk-UA"/>
        </w:rPr>
        <w:t>повторне використання донорсько</w:t>
      </w:r>
      <w:r w:rsidR="005B41B3">
        <w:rPr>
          <w:rFonts w:ascii="Times New Roman CYR" w:eastAsia="Calibri" w:hAnsi="Times New Roman CYR" w:cs="Times New Roman CYR"/>
          <w:color w:val="000000"/>
          <w:sz w:val="28"/>
          <w:szCs w:val="28"/>
          <w:lang w:val="uk-UA"/>
        </w:rPr>
        <w:t>ї</w:t>
      </w:r>
      <w:r w:rsidRPr="005316BB">
        <w:rPr>
          <w:rFonts w:ascii="Times New Roman CYR" w:eastAsia="Calibri" w:hAnsi="Times New Roman CYR" w:cs="Times New Roman CYR"/>
          <w:color w:val="000000"/>
          <w:sz w:val="28"/>
          <w:szCs w:val="28"/>
          <w:lang w:val="uk-UA"/>
        </w:rPr>
        <w:t xml:space="preserve"> ділянки для взяття трансплантат</w:t>
      </w:r>
      <w:r w:rsidR="00BF5C9B">
        <w:rPr>
          <w:rFonts w:ascii="Times New Roman CYR" w:eastAsia="Calibri" w:hAnsi="Times New Roman CYR" w:cs="Times New Roman CYR"/>
          <w:color w:val="000000"/>
          <w:sz w:val="28"/>
          <w:szCs w:val="28"/>
          <w:lang w:val="uk-UA"/>
        </w:rPr>
        <w:t>у</w:t>
      </w:r>
      <w:r w:rsidRPr="005316BB">
        <w:rPr>
          <w:rFonts w:ascii="Times New Roman CYR" w:eastAsia="Calibri" w:hAnsi="Times New Roman CYR" w:cs="Times New Roman CYR"/>
          <w:color w:val="000000"/>
          <w:sz w:val="28"/>
          <w:szCs w:val="28"/>
          <w:lang w:val="uk-UA"/>
        </w:rPr>
        <w:t xml:space="preserve"> </w:t>
      </w:r>
      <w:r w:rsidR="005B41B3">
        <w:rPr>
          <w:rFonts w:ascii="Times New Roman CYR" w:eastAsia="Calibri" w:hAnsi="Times New Roman CYR" w:cs="Times New Roman CYR"/>
          <w:color w:val="000000"/>
          <w:sz w:val="28"/>
          <w:szCs w:val="28"/>
          <w:lang w:val="uk-UA"/>
        </w:rPr>
        <w:t>й</w:t>
      </w:r>
      <w:r w:rsidRPr="005316BB">
        <w:rPr>
          <w:rFonts w:ascii="Times New Roman CYR" w:eastAsia="Calibri" w:hAnsi="Times New Roman CYR" w:cs="Times New Roman CYR"/>
          <w:color w:val="000000"/>
          <w:sz w:val="28"/>
          <w:szCs w:val="28"/>
          <w:lang w:val="uk-UA"/>
        </w:rPr>
        <w:t xml:space="preserve"> поліпшення приживлення пересаджених шкірних клаптів</w:t>
      </w:r>
      <w:r w:rsidR="002E231F">
        <w:rPr>
          <w:rFonts w:ascii="Times New Roman CYR" w:eastAsia="Calibri" w:hAnsi="Times New Roman CYR" w:cs="Times New Roman CYR"/>
          <w:color w:val="000000"/>
          <w:sz w:val="28"/>
          <w:szCs w:val="28"/>
          <w:lang w:val="uk-UA"/>
        </w:rPr>
        <w:t>. Це дозволило скоротити терміни стаціонарного лікування  7,7 діб.</w:t>
      </w:r>
    </w:p>
    <w:p w:rsidR="00BB21F4" w:rsidRDefault="00BB21F4" w:rsidP="00FC71B9">
      <w:pPr>
        <w:pStyle w:val="11"/>
        <w:spacing w:after="0" w:line="360" w:lineRule="auto"/>
        <w:ind w:left="0" w:firstLine="567"/>
        <w:jc w:val="both"/>
        <w:rPr>
          <w:rFonts w:ascii="Times New Roman" w:hAnsi="Times New Roman"/>
          <w:color w:val="000000"/>
          <w:sz w:val="28"/>
          <w:szCs w:val="28"/>
          <w:lang w:val="uk-UA" w:eastAsia="ru-RU"/>
        </w:rPr>
      </w:pPr>
      <w:r w:rsidRPr="00BB21F4">
        <w:rPr>
          <w:rFonts w:ascii="Times New Roman" w:hAnsi="Times New Roman"/>
          <w:color w:val="000000"/>
          <w:sz w:val="28"/>
          <w:szCs w:val="28"/>
          <w:lang w:val="uk-UA" w:eastAsia="ru-RU"/>
        </w:rPr>
        <w:t xml:space="preserve">З метою поліпшення результатів лікування постраждалих з </w:t>
      </w:r>
      <w:r w:rsidR="00FF1919">
        <w:rPr>
          <w:rFonts w:ascii="Times New Roman" w:hAnsi="Times New Roman"/>
          <w:color w:val="000000"/>
          <w:sz w:val="28"/>
          <w:szCs w:val="28"/>
          <w:lang w:val="uk-UA" w:eastAsia="ru-RU"/>
        </w:rPr>
        <w:t xml:space="preserve">поширеними </w:t>
      </w:r>
      <w:r w:rsidRPr="00BB21F4">
        <w:rPr>
          <w:rFonts w:ascii="Times New Roman" w:hAnsi="Times New Roman"/>
          <w:color w:val="000000"/>
          <w:sz w:val="28"/>
          <w:szCs w:val="28"/>
          <w:lang w:val="uk-UA" w:eastAsia="ru-RU"/>
        </w:rPr>
        <w:t>глибокими опіками нами запропоновано створення оптимальних умов для максимального збереження життєздатності аутодермотрансплантатів і раціонального використання шкірних клаптів шляхом активації регенераторно</w:t>
      </w:r>
      <w:r w:rsidR="009024E2">
        <w:rPr>
          <w:rFonts w:ascii="Times New Roman" w:hAnsi="Times New Roman"/>
          <w:color w:val="000000"/>
          <w:sz w:val="28"/>
          <w:szCs w:val="28"/>
          <w:lang w:val="uk-UA" w:eastAsia="ru-RU"/>
        </w:rPr>
        <w:t>-</w:t>
      </w:r>
      <w:r w:rsidRPr="00BB21F4">
        <w:rPr>
          <w:rFonts w:ascii="Times New Roman" w:hAnsi="Times New Roman"/>
          <w:color w:val="000000"/>
          <w:sz w:val="28"/>
          <w:szCs w:val="28"/>
          <w:lang w:val="uk-UA" w:eastAsia="ru-RU"/>
        </w:rPr>
        <w:t xml:space="preserve">відновних процесів в рановому ложі </w:t>
      </w:r>
      <w:r w:rsidR="009024E2">
        <w:rPr>
          <w:rFonts w:ascii="Times New Roman" w:hAnsi="Times New Roman"/>
          <w:color w:val="000000"/>
          <w:sz w:val="28"/>
          <w:szCs w:val="28"/>
          <w:lang w:val="uk-UA" w:eastAsia="ru-RU"/>
        </w:rPr>
        <w:t>й</w:t>
      </w:r>
      <w:r w:rsidRPr="00BB21F4">
        <w:rPr>
          <w:rFonts w:ascii="Times New Roman" w:hAnsi="Times New Roman"/>
          <w:color w:val="000000"/>
          <w:sz w:val="28"/>
          <w:szCs w:val="28"/>
          <w:lang w:val="uk-UA" w:eastAsia="ru-RU"/>
        </w:rPr>
        <w:t xml:space="preserve"> захисту трансплантатів від інфекційного </w:t>
      </w:r>
      <w:r w:rsidR="009024E2">
        <w:rPr>
          <w:rFonts w:ascii="Times New Roman" w:hAnsi="Times New Roman"/>
          <w:color w:val="000000"/>
          <w:sz w:val="28"/>
          <w:szCs w:val="28"/>
          <w:lang w:val="uk-UA" w:eastAsia="ru-RU"/>
        </w:rPr>
        <w:t>та</w:t>
      </w:r>
      <w:r w:rsidRPr="00BB21F4">
        <w:rPr>
          <w:rFonts w:ascii="Times New Roman" w:hAnsi="Times New Roman"/>
          <w:color w:val="000000"/>
          <w:sz w:val="28"/>
          <w:szCs w:val="28"/>
          <w:lang w:val="uk-UA" w:eastAsia="ru-RU"/>
        </w:rPr>
        <w:t xml:space="preserve"> механічного пошкодження.</w:t>
      </w:r>
      <w:r>
        <w:rPr>
          <w:rFonts w:ascii="Times New Roman" w:hAnsi="Times New Roman"/>
          <w:color w:val="000000"/>
          <w:sz w:val="28"/>
          <w:szCs w:val="28"/>
          <w:lang w:val="uk-UA" w:eastAsia="ru-RU"/>
        </w:rPr>
        <w:t xml:space="preserve"> </w:t>
      </w:r>
      <w:r w:rsidRPr="00BB21F4">
        <w:rPr>
          <w:rFonts w:ascii="Times New Roman" w:hAnsi="Times New Roman"/>
          <w:color w:val="000000"/>
          <w:sz w:val="28"/>
          <w:szCs w:val="28"/>
          <w:lang w:val="uk-UA" w:eastAsia="ru-RU"/>
        </w:rPr>
        <w:t xml:space="preserve">Запропонована методика включає первинну некректомію </w:t>
      </w:r>
      <w:r w:rsidR="009024E2">
        <w:rPr>
          <w:rFonts w:ascii="Times New Roman" w:hAnsi="Times New Roman"/>
          <w:color w:val="000000"/>
          <w:sz w:val="28"/>
          <w:szCs w:val="28"/>
          <w:lang w:val="uk-UA" w:eastAsia="ru-RU"/>
        </w:rPr>
        <w:t>й</w:t>
      </w:r>
      <w:r w:rsidRPr="00BB21F4">
        <w:rPr>
          <w:rFonts w:ascii="Times New Roman" w:hAnsi="Times New Roman"/>
          <w:color w:val="000000"/>
          <w:sz w:val="28"/>
          <w:szCs w:val="28"/>
          <w:lang w:val="uk-UA" w:eastAsia="ru-RU"/>
        </w:rPr>
        <w:t xml:space="preserve"> підготовку рец</w:t>
      </w:r>
      <w:r w:rsidR="009024E2">
        <w:rPr>
          <w:rFonts w:ascii="Times New Roman" w:hAnsi="Times New Roman"/>
          <w:color w:val="000000"/>
          <w:sz w:val="28"/>
          <w:szCs w:val="28"/>
          <w:lang w:val="uk-UA" w:eastAsia="ru-RU"/>
        </w:rPr>
        <w:t>і</w:t>
      </w:r>
      <w:r w:rsidRPr="00BB21F4">
        <w:rPr>
          <w:rFonts w:ascii="Times New Roman" w:hAnsi="Times New Roman"/>
          <w:color w:val="000000"/>
          <w:sz w:val="28"/>
          <w:szCs w:val="28"/>
          <w:lang w:val="uk-UA" w:eastAsia="ru-RU"/>
        </w:rPr>
        <w:t>пієнтної поверхні до вільної аутодермопластики у складі очистки та санації опікової рани, профілактик</w:t>
      </w:r>
      <w:r w:rsidR="009024E2">
        <w:rPr>
          <w:rFonts w:ascii="Times New Roman" w:hAnsi="Times New Roman"/>
          <w:color w:val="000000"/>
          <w:sz w:val="28"/>
          <w:szCs w:val="28"/>
          <w:lang w:val="uk-UA" w:eastAsia="ru-RU"/>
        </w:rPr>
        <w:t>у</w:t>
      </w:r>
      <w:r w:rsidRPr="00BB21F4">
        <w:rPr>
          <w:rFonts w:ascii="Times New Roman" w:hAnsi="Times New Roman"/>
          <w:color w:val="000000"/>
          <w:sz w:val="28"/>
          <w:szCs w:val="28"/>
          <w:lang w:val="uk-UA" w:eastAsia="ru-RU"/>
        </w:rPr>
        <w:t xml:space="preserve"> запальних реакцій, а також стимуляці</w:t>
      </w:r>
      <w:r w:rsidR="009024E2">
        <w:rPr>
          <w:rFonts w:ascii="Times New Roman" w:hAnsi="Times New Roman"/>
          <w:color w:val="000000"/>
          <w:sz w:val="28"/>
          <w:szCs w:val="28"/>
          <w:lang w:val="uk-UA" w:eastAsia="ru-RU"/>
        </w:rPr>
        <w:t>ю</w:t>
      </w:r>
      <w:r w:rsidRPr="00BB21F4">
        <w:rPr>
          <w:rFonts w:ascii="Times New Roman" w:hAnsi="Times New Roman"/>
          <w:color w:val="000000"/>
          <w:sz w:val="28"/>
          <w:szCs w:val="28"/>
          <w:lang w:val="uk-UA" w:eastAsia="ru-RU"/>
        </w:rPr>
        <w:t xml:space="preserve"> регенераторно-відновних процесів. </w:t>
      </w:r>
    </w:p>
    <w:p w:rsidR="00FB25B7" w:rsidRDefault="009024E2" w:rsidP="00FC71B9">
      <w:pPr>
        <w:spacing w:line="360" w:lineRule="auto"/>
        <w:ind w:firstLine="567"/>
        <w:jc w:val="both"/>
        <w:rPr>
          <w:sz w:val="28"/>
          <w:szCs w:val="28"/>
        </w:rPr>
      </w:pPr>
      <w:r>
        <w:rPr>
          <w:sz w:val="28"/>
          <w:szCs w:val="28"/>
        </w:rPr>
        <w:t>Т</w:t>
      </w:r>
      <w:r w:rsidR="00BB21F4" w:rsidRPr="007A2B95">
        <w:rPr>
          <w:sz w:val="28"/>
          <w:szCs w:val="28"/>
        </w:rPr>
        <w:t>ерміни відновлення шкірного покриву в основній групі скорочуються в 1,5 рази, що пов'язано з меншим числом ускладнень місцевого і загального характеру, а використання запропонованої методики призводить до скорочення термінів приживлення і підвищує життєздатність клаптів ауто</w:t>
      </w:r>
      <w:r>
        <w:rPr>
          <w:sz w:val="28"/>
          <w:szCs w:val="28"/>
        </w:rPr>
        <w:t>шкіри</w:t>
      </w:r>
      <w:r w:rsidR="00BB21F4" w:rsidRPr="007A2B95">
        <w:rPr>
          <w:sz w:val="28"/>
          <w:szCs w:val="28"/>
        </w:rPr>
        <w:t>.</w:t>
      </w:r>
    </w:p>
    <w:p w:rsidR="00CF3BB6" w:rsidRDefault="009024E2" w:rsidP="00FC71B9">
      <w:pPr>
        <w:spacing w:line="360" w:lineRule="auto"/>
        <w:ind w:firstLine="567"/>
        <w:jc w:val="both"/>
        <w:rPr>
          <w:sz w:val="28"/>
          <w:szCs w:val="28"/>
        </w:rPr>
      </w:pPr>
      <w:r>
        <w:rPr>
          <w:sz w:val="28"/>
          <w:szCs w:val="28"/>
        </w:rPr>
        <w:t>Таким чином, з</w:t>
      </w:r>
      <w:r w:rsidR="00CF3BB6" w:rsidRPr="00422017">
        <w:rPr>
          <w:sz w:val="28"/>
          <w:szCs w:val="28"/>
        </w:rPr>
        <w:t>апропоновані методи акти</w:t>
      </w:r>
      <w:r w:rsidR="00CF3BB6">
        <w:rPr>
          <w:sz w:val="28"/>
          <w:szCs w:val="28"/>
        </w:rPr>
        <w:t xml:space="preserve">вного впливу на зону паранекрозу </w:t>
      </w:r>
      <w:r w:rsidR="00C2471A">
        <w:rPr>
          <w:sz w:val="28"/>
          <w:szCs w:val="28"/>
        </w:rPr>
        <w:t xml:space="preserve">дозволяють зменшити </w:t>
      </w:r>
      <w:r w:rsidR="00CF3BB6" w:rsidRPr="00422017">
        <w:rPr>
          <w:sz w:val="28"/>
          <w:szCs w:val="28"/>
        </w:rPr>
        <w:t xml:space="preserve">обсяг некротизованої тканини, оптимізувати перебіг ранового процесу, скоротити </w:t>
      </w:r>
      <w:r>
        <w:rPr>
          <w:sz w:val="28"/>
          <w:szCs w:val="28"/>
        </w:rPr>
        <w:t>термін</w:t>
      </w:r>
      <w:r w:rsidR="00352BF5">
        <w:rPr>
          <w:sz w:val="28"/>
          <w:szCs w:val="28"/>
        </w:rPr>
        <w:t xml:space="preserve"> </w:t>
      </w:r>
      <w:r w:rsidR="00CF3BB6" w:rsidRPr="00422017">
        <w:rPr>
          <w:sz w:val="28"/>
          <w:szCs w:val="28"/>
        </w:rPr>
        <w:t>початку оперативного лікування, поліпшити його результати</w:t>
      </w:r>
      <w:r w:rsidR="00352BF5">
        <w:rPr>
          <w:sz w:val="28"/>
          <w:szCs w:val="28"/>
        </w:rPr>
        <w:t>, запобіг</w:t>
      </w:r>
      <w:r>
        <w:rPr>
          <w:sz w:val="28"/>
          <w:szCs w:val="28"/>
        </w:rPr>
        <w:t>ти</w:t>
      </w:r>
      <w:r w:rsidR="00352BF5">
        <w:rPr>
          <w:sz w:val="28"/>
          <w:szCs w:val="28"/>
        </w:rPr>
        <w:t xml:space="preserve"> розвитку місцевих та загальних ускладнень опікової хвороби і зменш</w:t>
      </w:r>
      <w:r>
        <w:rPr>
          <w:sz w:val="28"/>
          <w:szCs w:val="28"/>
        </w:rPr>
        <w:t>ити</w:t>
      </w:r>
      <w:r w:rsidR="00CF3BB6" w:rsidRPr="00422017">
        <w:rPr>
          <w:sz w:val="28"/>
          <w:szCs w:val="28"/>
        </w:rPr>
        <w:t xml:space="preserve"> загальні терміни лікування з хорошим клінічним, функціональним </w:t>
      </w:r>
      <w:r>
        <w:rPr>
          <w:sz w:val="28"/>
          <w:szCs w:val="28"/>
        </w:rPr>
        <w:t>й</w:t>
      </w:r>
      <w:r w:rsidR="00CF3BB6" w:rsidRPr="00422017">
        <w:rPr>
          <w:sz w:val="28"/>
          <w:szCs w:val="28"/>
        </w:rPr>
        <w:t xml:space="preserve"> естетичним результатом</w:t>
      </w:r>
      <w:r w:rsidR="00CF3BB6">
        <w:rPr>
          <w:sz w:val="28"/>
          <w:szCs w:val="28"/>
        </w:rPr>
        <w:t>.</w:t>
      </w:r>
    </w:p>
    <w:p w:rsidR="00D514F8" w:rsidRPr="002C2C4B" w:rsidRDefault="00D514F8" w:rsidP="00FC71B9">
      <w:pPr>
        <w:spacing w:line="360" w:lineRule="auto"/>
        <w:ind w:firstLine="567"/>
        <w:jc w:val="both"/>
        <w:rPr>
          <w:sz w:val="28"/>
          <w:szCs w:val="28"/>
        </w:rPr>
      </w:pPr>
      <w:r w:rsidRPr="007012F0">
        <w:rPr>
          <w:sz w:val="28"/>
          <w:szCs w:val="28"/>
        </w:rPr>
        <w:t>Ключові слова:</w:t>
      </w:r>
      <w:r>
        <w:rPr>
          <w:sz w:val="28"/>
          <w:szCs w:val="28"/>
        </w:rPr>
        <w:t xml:space="preserve"> </w:t>
      </w:r>
      <w:r w:rsidRPr="00F4269F">
        <w:rPr>
          <w:sz w:val="28"/>
          <w:szCs w:val="28"/>
        </w:rPr>
        <w:t>опіки,</w:t>
      </w:r>
      <w:r>
        <w:rPr>
          <w:sz w:val="28"/>
          <w:szCs w:val="28"/>
        </w:rPr>
        <w:t xml:space="preserve"> діагностика глибини ураження, п</w:t>
      </w:r>
      <w:r w:rsidRPr="00F4269F">
        <w:rPr>
          <w:sz w:val="28"/>
          <w:szCs w:val="28"/>
        </w:rPr>
        <w:t xml:space="preserve">аранекроз, місцеве </w:t>
      </w:r>
      <w:r w:rsidR="009024E2">
        <w:rPr>
          <w:sz w:val="28"/>
          <w:szCs w:val="28"/>
        </w:rPr>
        <w:t>й</w:t>
      </w:r>
      <w:r w:rsidRPr="00F4269F">
        <w:rPr>
          <w:sz w:val="28"/>
          <w:szCs w:val="28"/>
        </w:rPr>
        <w:t xml:space="preserve"> хірургічне лікування.</w:t>
      </w:r>
    </w:p>
    <w:p w:rsidR="00D514F8" w:rsidRDefault="00D514F8" w:rsidP="00FC71B9">
      <w:pPr>
        <w:spacing w:line="360" w:lineRule="auto"/>
        <w:ind w:firstLine="567"/>
        <w:jc w:val="center"/>
        <w:rPr>
          <w:b/>
          <w:sz w:val="28"/>
          <w:szCs w:val="28"/>
        </w:rPr>
      </w:pPr>
    </w:p>
    <w:p w:rsidR="00B55477" w:rsidRDefault="00B55477">
      <w:pPr>
        <w:widowControl/>
        <w:autoSpaceDE/>
        <w:autoSpaceDN/>
        <w:adjustRightInd/>
        <w:spacing w:after="160" w:line="259" w:lineRule="auto"/>
        <w:rPr>
          <w:b/>
          <w:sz w:val="28"/>
          <w:szCs w:val="28"/>
        </w:rPr>
      </w:pPr>
      <w:r>
        <w:rPr>
          <w:b/>
          <w:sz w:val="28"/>
          <w:szCs w:val="28"/>
        </w:rPr>
        <w:br w:type="page"/>
      </w:r>
    </w:p>
    <w:p w:rsidR="00D514F8" w:rsidRPr="005851C7" w:rsidRDefault="00D514F8" w:rsidP="00FC71B9">
      <w:pPr>
        <w:spacing w:line="360" w:lineRule="auto"/>
        <w:ind w:firstLine="567"/>
        <w:jc w:val="center"/>
        <w:rPr>
          <w:b/>
          <w:sz w:val="28"/>
          <w:szCs w:val="28"/>
        </w:rPr>
      </w:pPr>
      <w:r w:rsidRPr="005851C7">
        <w:rPr>
          <w:b/>
          <w:sz w:val="28"/>
          <w:szCs w:val="28"/>
        </w:rPr>
        <w:lastRenderedPageBreak/>
        <w:t>SUMMARY</w:t>
      </w:r>
    </w:p>
    <w:p w:rsidR="00EB54C8" w:rsidRPr="005851C7" w:rsidRDefault="00D30E9B" w:rsidP="00FC71B9">
      <w:pPr>
        <w:spacing w:line="360" w:lineRule="auto"/>
        <w:ind w:firstLine="567"/>
        <w:jc w:val="both"/>
        <w:rPr>
          <w:sz w:val="28"/>
          <w:szCs w:val="28"/>
          <w:lang w:val="en-US"/>
        </w:rPr>
      </w:pPr>
      <w:r w:rsidRPr="005851C7">
        <w:rPr>
          <w:i/>
          <w:sz w:val="28"/>
          <w:szCs w:val="28"/>
          <w:lang w:val="en-US"/>
        </w:rPr>
        <w:t>Kravtsov O</w:t>
      </w:r>
      <w:r w:rsidR="007D65E1" w:rsidRPr="005851C7">
        <w:rPr>
          <w:i/>
          <w:sz w:val="28"/>
          <w:szCs w:val="28"/>
        </w:rPr>
        <w:t>.</w:t>
      </w:r>
      <w:r w:rsidRPr="005851C7">
        <w:rPr>
          <w:i/>
          <w:sz w:val="28"/>
          <w:szCs w:val="28"/>
          <w:lang w:val="en-US"/>
        </w:rPr>
        <w:t>V</w:t>
      </w:r>
      <w:r w:rsidR="007D65E1" w:rsidRPr="005851C7">
        <w:rPr>
          <w:i/>
          <w:sz w:val="28"/>
          <w:szCs w:val="28"/>
        </w:rPr>
        <w:t>.</w:t>
      </w:r>
      <w:r w:rsidR="00EB54C8" w:rsidRPr="005851C7">
        <w:rPr>
          <w:sz w:val="28"/>
          <w:szCs w:val="28"/>
          <w:lang w:val="en-US"/>
        </w:rPr>
        <w:t xml:space="preserve"> Diagnosis and combined treatment of paranecrotic zones of burn damage. – </w:t>
      </w:r>
      <w:r w:rsidR="008F0DCD" w:rsidRPr="005851C7">
        <w:rPr>
          <w:sz w:val="28"/>
          <w:szCs w:val="28"/>
          <w:lang w:val="en-US"/>
        </w:rPr>
        <w:t>Qualification of the science of manuscript</w:t>
      </w:r>
      <w:r w:rsidR="00EB54C8" w:rsidRPr="005851C7">
        <w:rPr>
          <w:sz w:val="28"/>
          <w:szCs w:val="28"/>
          <w:lang w:val="en-US"/>
        </w:rPr>
        <w:t>.</w:t>
      </w:r>
    </w:p>
    <w:p w:rsidR="00D30E9B" w:rsidRDefault="00D30E9B" w:rsidP="00FC71B9">
      <w:pPr>
        <w:spacing w:line="360" w:lineRule="auto"/>
        <w:ind w:firstLine="567"/>
        <w:jc w:val="both"/>
        <w:rPr>
          <w:sz w:val="28"/>
          <w:szCs w:val="28"/>
          <w:lang w:val="en-US"/>
        </w:rPr>
      </w:pPr>
      <w:r w:rsidRPr="005851C7">
        <w:rPr>
          <w:sz w:val="28"/>
          <w:szCs w:val="28"/>
          <w:lang w:val="en-US"/>
        </w:rPr>
        <w:t>Dissertation for obtaining the scientific degree of the doctor</w:t>
      </w:r>
      <w:r w:rsidRPr="005A61F6">
        <w:rPr>
          <w:sz w:val="28"/>
          <w:szCs w:val="28"/>
          <w:lang w:val="en-US"/>
        </w:rPr>
        <w:t xml:space="preserve"> of medical sciences on the specialty 14.01.03. – surgery. – Kharkiv National </w:t>
      </w:r>
      <w:r w:rsidR="00420191">
        <w:rPr>
          <w:sz w:val="28"/>
          <w:szCs w:val="28"/>
          <w:lang w:val="en-US"/>
        </w:rPr>
        <w:t>Medical University, Kharkiv, 2020</w:t>
      </w:r>
      <w:r w:rsidRPr="005A61F6">
        <w:rPr>
          <w:sz w:val="28"/>
          <w:szCs w:val="28"/>
          <w:lang w:val="en-US"/>
        </w:rPr>
        <w:t>.</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Dissertation experimental - clinical work is devoted to improvement of the results of the combined treatment of patients with burn trauma by improving the methods of diagnostics, prevention of deepening of burn injuries and development of original wound coverings and methods of surgical intervention and individual application of their specific clinic.</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The work contains a new direction in solving the problem of infusion, local and surgical treatment of border and deep burns due to active intervention in the processes of the paranecrotic zone.</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 The work consists of experimental and clinical parts. In exper</w:t>
      </w:r>
      <w:r w:rsidR="00DF2ABC">
        <w:rPr>
          <w:rFonts w:eastAsiaTheme="minorHAnsi"/>
          <w:sz w:val="28"/>
          <w:szCs w:val="28"/>
          <w:lang w:val="en-US" w:eastAsia="en-US"/>
        </w:rPr>
        <w:t>imental studies, performed on 64</w:t>
      </w:r>
      <w:r w:rsidRPr="005851C7">
        <w:rPr>
          <w:rFonts w:eastAsiaTheme="minorHAnsi"/>
          <w:sz w:val="28"/>
          <w:szCs w:val="28"/>
          <w:lang w:val="en-US" w:eastAsia="en-US"/>
        </w:rPr>
        <w:t xml:space="preserve"> labor</w:t>
      </w:r>
      <w:r w:rsidR="00E043C1">
        <w:rPr>
          <w:rFonts w:eastAsiaTheme="minorHAnsi"/>
          <w:sz w:val="28"/>
          <w:szCs w:val="28"/>
          <w:lang w:val="en-US" w:eastAsia="en-US"/>
        </w:rPr>
        <w:t>atory rats - males of the WAG</w:t>
      </w:r>
      <w:r w:rsidRPr="005851C7">
        <w:rPr>
          <w:rFonts w:eastAsiaTheme="minorHAnsi"/>
          <w:sz w:val="28"/>
          <w:szCs w:val="28"/>
          <w:lang w:val="en-US" w:eastAsia="en-US"/>
        </w:rPr>
        <w:t xml:space="preserve"> line weighing 180.0-220.0 g - the development of a device and method of simulation of thermal lesions, thermotography of the burn zone, histological changes in burns of different depth of lesions and variants of their treatment , experimental immunological studies and impedanceometry were performed.</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The experiment established a direct relationship between skin temperature gradients and the depth and nature of tissue damage. Morphometric examination of micropreparations revealed that the degree of severity of general pathological processes in the skin with subordinate soft tissues directly depended on the duration of action of the thermal factor.</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 xml:space="preserve">The experiment determined the effectiveness of the proposed original local treatment of experimental burns (infiltration of the burn area with ozone 1.5% solution of reamberin and sequential necrectomy burn area with the imposition of pre-modified xenoscale). It is established that the proposed treatments provide a positive effect on the preservation of tissue viability of the paranecrosis zone by improving the </w:t>
      </w:r>
      <w:r w:rsidRPr="005851C7">
        <w:rPr>
          <w:rFonts w:eastAsiaTheme="minorHAnsi"/>
          <w:sz w:val="28"/>
          <w:szCs w:val="28"/>
          <w:lang w:val="en-US" w:eastAsia="en-US"/>
        </w:rPr>
        <w:lastRenderedPageBreak/>
        <w:t>microcirculation, increasing the antioxidant and antihypoxic ability of the cells of this zone.</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 xml:space="preserve">Our methods of treatment of burn wounds led to the normalization of hemodynamic disorders in the area of ​​damage, and, consequently, to the improvement of the trophism of these tissues, inhibition of the spread of coagulation necrosis to deeper tissues, reduction of ischemic-necrotic changes in the muscle layer, which is confirmed by activation of collagen. </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We have proposed and created an original stand based on the use of impedance metrics and the coefficient of viability calculated on their basis for an objective assessment of the condition of the burned tissues as a way of rapid diagnosis of the depth of the lesion by comparison with histological changes in the experiment.</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The expediency of using the method of impedansometry as express diagnostics of the state of viability of the affected tissues, revealing the borders of the lesions of different severity and the possibility of correction of therapeutic tactics depending on the results of determining the degree of viability of thermally affected tissues by the method of impedansometry is substantiated. Comparison of impedansometry data with objective assessment of tissue status by histological examination allowed to establish a high level of reliability of the obtained results, and the obtained results allow to establish the severity of tissue destruction and their dependence on thermal exposure.</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Experimental study of immunological parameters in the application of the developed methods of treatment of thermal trauma indicates a tendency to normalize the investigated immunological parameters in both ways, especially when using modified xenodermo-implants. Applied immunological studies conducted in the treatment of experimental animals indicate the possibility of an objective assessment of the course of thermal trauma, and the most informative indicators can be markers of the adequacy of therapy and prognosis of the course and outcome of the disease.</w:t>
      </w:r>
    </w:p>
    <w:p w:rsidR="005851C7" w:rsidRPr="005851C7" w:rsidRDefault="005851C7" w:rsidP="005851C7">
      <w:pPr>
        <w:widowControl/>
        <w:autoSpaceDE/>
        <w:autoSpaceDN/>
        <w:adjustRightInd/>
        <w:spacing w:after="160" w:line="360" w:lineRule="auto"/>
        <w:ind w:firstLine="708"/>
        <w:jc w:val="both"/>
        <w:rPr>
          <w:rFonts w:eastAsiaTheme="minorHAnsi"/>
          <w:sz w:val="28"/>
          <w:szCs w:val="28"/>
          <w:lang w:val="en-US" w:eastAsia="en-US"/>
        </w:rPr>
      </w:pPr>
      <w:r w:rsidRPr="005851C7">
        <w:rPr>
          <w:rFonts w:eastAsiaTheme="minorHAnsi"/>
          <w:sz w:val="28"/>
          <w:szCs w:val="28"/>
          <w:lang w:val="en-US" w:eastAsia="en-US"/>
        </w:rPr>
        <w:t xml:space="preserve">In the clinical part of the study, a retrospective and prospective analysis of the results of treatment of 528 patients was conducted. Patients were divided into two groups: in the first - comparison group (239 patients) - treatment was carried out by traditional methods, in the second - the main group (289 patients) - using developed </w:t>
      </w:r>
      <w:r w:rsidRPr="005851C7">
        <w:rPr>
          <w:rFonts w:eastAsiaTheme="minorHAnsi"/>
          <w:sz w:val="28"/>
          <w:szCs w:val="28"/>
          <w:lang w:val="en-US" w:eastAsia="en-US"/>
        </w:rPr>
        <w:lastRenderedPageBreak/>
        <w:t>therapeutic and diagnostic methods aimed at improving the diagnosis of depth of infusion, medicines, local and surgical tools that provide an impact on the paranecrotic zone to reduce depth, prevent complications of the wound process, adaptation of epithelialization and engraftment of skin autografts .</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To differentiate the depth of burn lesions in the clinic, we used non-invasive methods of investigation: compression elastography of the shear wave (37 patients), Doppler ultrasound (7 patients), thermal imaging studies (46 patients) and magnetic resonance imaging (12 patients), which allowed to diagnose alginitis to determine the optimal treatment tactics. The methods used make it possible to determine the dynamics of necrobiosis in the early periods after the burn, the volume of general and local, surgical treatment methods and to evaluate their effectiveness.</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In order to actively influence the processes of necrosis formation and ensure our revitalization in traditional schemes of general infusion and drug treatment of burn disease and local treatment of burn lesions, daily administration of direct-acting cytoprotectants in the form of ozonated infusion solutions (21 patients) was included, and in local therapy first specialized care was carried out infiltration treatment of the burn wound area with a medicament composition, which included ozone preparations of cytoprotectors pr action (26 patients). In 11 patients, the technique of lipography was applied. The developed treatments are integrated into an algorithm.</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The effectiveness of the proposed methods of treatment was evaluated by the following indicators: 1. change in the real area of ​​deep lesion compared to that determined at admission; 2. the timing of the primary necrectomy surgery; 3. time of preparation of wounds to skin plastic; 4. the percentage of engraftment of skin autografts; 5. terms of complete restoration of the skin; 6. terms of inpatient treatment; 7. diagnosed general and local complications, mortality.</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 xml:space="preserve">The area of ​​deep lesion was reduced by 26.4% in the first main group, by 25.47% in the second main group, and by 11.2% in the comparison group. The reduction of the time of necrectomy in patients of the main groups was obtained and the possibility of performing one surgical intervention to restore the skin. The first necrectomy in </w:t>
      </w:r>
      <w:r w:rsidRPr="005851C7">
        <w:rPr>
          <w:rFonts w:eastAsiaTheme="minorHAnsi"/>
          <w:sz w:val="28"/>
          <w:szCs w:val="28"/>
          <w:lang w:val="en-US" w:eastAsia="en-US"/>
        </w:rPr>
        <w:lastRenderedPageBreak/>
        <w:t>patients of the first main group was performed after 34,3 ± 4,7 hours, and in the second main group - after 37,2 ± 3,8 hours from the moment of hospitalization.</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In the comparison group, early surgical treatment aimed at excision of non-viable tissues was performed after 45.7 ± 4.1 hours from the time of admission to the burn center, which in our view is explained by the revitalization of the paranecrosis zones in the main groups, reduction of the true area of ​​deep lesion and reduction of the massif  necrotized tissue.</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When analyzing the timing of skin repair, it is possible to note shorter terms of its recovery in patients of the first and second main groups in the developed methods of revitalization of paranecrosis compared with traditional ones. The mean duration of skin repair in the first and second main groups was 27.3 ± 1.8 days, and in the comparison group 34.2 ± 1.4 days. By Student's criterion, differences in terms were significant (p &lt;0.05) and were 6.9 days. This is due to the preservation of the viability of the paranecrotic altered tissues, the acceleration of the process of formation of the demarcation shaft and the optimization of the course of the wound process, the acceleration of wound healing and the formation of an adequate granulation cover.</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The results of treatment of patients with widespread deep burns largely depend on the radicality of the operation of primary necrectomy and the possibility of performing skin plastics in the early stages, which requires the objectification of the viability of post-necrectomy tissues. We obtained objective data on the viability of tissues after primary necrectomy on the basis of thermal imaging (8 patients) and MRI (7 patients).</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In order to preserve the possibility of spontaneous epithelialization and prevention of deepening of burns, we have developed and applied in 26 patients a method of bioactivation of lyophilized xenodermo-implants, which allows to activate and maintain metabolic processes throughout the volume of transplant cells during transplantation throughout the transplant. The use of the method in the treatment of residual wounds after autodermoplasty provides their rapid epithelialization and prevents the formation of pathological scars.</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lastRenderedPageBreak/>
        <w:t>Thus, the proposed method of early surgical treatment with the use of bioactivated lyophilized xenodermo-implants and local effects on the paranecrosis surrounding area allowed to prevent the deepening of this zone by 3.3% pp. Synthetic wound coatings with an irrigation original multidirectional complex solution with a positive clinical effect were applied in 85 victims to maintain transplant viability. The same treatment was used in 86 patients with dermal burns.</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To prevent the shortage of donor fields, we have developed a method of consecutive two-time removal from one donor site of two autografts: epidermal and dermal.</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The developed method was used in 17 patients, which allowed to increase twice the area of ​​the transplanted skin, without reducing the quality of autodermotransplants and providing epithelialization of the donor sites in the optimum time.</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To optimize the process of dermatome skin flap removal and epithelialization processes in the donor wound, the treatment of the intended donor site with liposomal Lipin preparation was performed. The proposed method used in 5 patients somewhat contributed to the acceleration of the epithelialization of the donor fields with the provision of high quality epithelial cover, which made it possible to reuse the donor site for graft removal and improve the healing of transplanted skin flaps. This reduced the time of inpatient treatment by 7.7 days.</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In order to improve the results of treatment of the victims with widespread deep burns, we have been proposed to create optimal conditions for the maximum preservation of the viability of autodermotransplants and the rational use of skin flaps by activating regenerative-restorative processes in the wound bed and protection of transplantation of the infectious grafts. The proposed method includes primary necrectomy and preparation of the recipient surface for free autodermoplasty as a part of cleaning and repair of burn wound, prevention of inflammatory reactions, as well as stimulation of regenerative-restorative processes.</w:t>
      </w:r>
    </w:p>
    <w:p w:rsidR="005851C7" w:rsidRPr="005851C7" w:rsidRDefault="005851C7" w:rsidP="005851C7">
      <w:pPr>
        <w:widowControl/>
        <w:autoSpaceDE/>
        <w:autoSpaceDN/>
        <w:adjustRightInd/>
        <w:spacing w:line="360" w:lineRule="auto"/>
        <w:ind w:firstLine="708"/>
        <w:jc w:val="both"/>
        <w:rPr>
          <w:rFonts w:eastAsiaTheme="minorHAnsi"/>
          <w:sz w:val="28"/>
          <w:szCs w:val="28"/>
          <w:lang w:val="en-US" w:eastAsia="en-US"/>
        </w:rPr>
      </w:pPr>
      <w:r w:rsidRPr="005851C7">
        <w:rPr>
          <w:rFonts w:eastAsiaTheme="minorHAnsi"/>
          <w:sz w:val="28"/>
          <w:szCs w:val="28"/>
          <w:lang w:val="en-US" w:eastAsia="en-US"/>
        </w:rPr>
        <w:t xml:space="preserve">The terms of restoration of the skin in the main group are reduced by 1.5 times, which is associated with fewer complications of local and general nature, and the use </w:t>
      </w:r>
      <w:r w:rsidRPr="005851C7">
        <w:rPr>
          <w:rFonts w:eastAsiaTheme="minorHAnsi"/>
          <w:sz w:val="28"/>
          <w:szCs w:val="28"/>
          <w:lang w:val="en-US" w:eastAsia="en-US"/>
        </w:rPr>
        <w:lastRenderedPageBreak/>
        <w:t>of the proposed method leads to a shortening of the time of engraftment and increases the viability of flaps of the autoscale.</w:t>
      </w:r>
    </w:p>
    <w:p w:rsidR="005851C7" w:rsidRPr="005851C7" w:rsidRDefault="005851C7" w:rsidP="005851C7">
      <w:pPr>
        <w:widowControl/>
        <w:autoSpaceDE/>
        <w:autoSpaceDN/>
        <w:adjustRightInd/>
        <w:spacing w:after="160" w:line="360" w:lineRule="auto"/>
        <w:ind w:firstLine="708"/>
        <w:jc w:val="both"/>
        <w:rPr>
          <w:rFonts w:eastAsiaTheme="minorHAnsi"/>
          <w:sz w:val="28"/>
          <w:szCs w:val="28"/>
          <w:lang w:val="en-US" w:eastAsia="en-US"/>
        </w:rPr>
      </w:pPr>
      <w:r w:rsidRPr="005851C7">
        <w:rPr>
          <w:rFonts w:eastAsiaTheme="minorHAnsi"/>
          <w:sz w:val="28"/>
          <w:szCs w:val="28"/>
          <w:lang w:val="en-US" w:eastAsia="en-US"/>
        </w:rPr>
        <w:t>Thus, the proposed methods of active influence on the paranecrosis zone allow to reduce the volume of necrotized tissue, to optimize the course of the wound process, to shorten the start of surgical treatment, to improve its results, to prevent the development of local and general complications of burn disease and to reduce the overall treatment time with good clinical, aesthetic result.</w:t>
      </w:r>
    </w:p>
    <w:p w:rsidR="005851C7" w:rsidRPr="005851C7" w:rsidRDefault="005851C7" w:rsidP="005851C7">
      <w:pPr>
        <w:widowControl/>
        <w:autoSpaceDE/>
        <w:autoSpaceDN/>
        <w:adjustRightInd/>
        <w:spacing w:after="160" w:line="360" w:lineRule="auto"/>
        <w:ind w:firstLine="708"/>
        <w:jc w:val="both"/>
        <w:rPr>
          <w:rFonts w:eastAsiaTheme="minorHAnsi"/>
          <w:sz w:val="28"/>
          <w:szCs w:val="28"/>
          <w:lang w:val="en-US" w:eastAsia="en-US"/>
        </w:rPr>
      </w:pPr>
      <w:r w:rsidRPr="005851C7">
        <w:rPr>
          <w:rFonts w:eastAsiaTheme="minorHAnsi"/>
          <w:sz w:val="28"/>
          <w:szCs w:val="28"/>
          <w:lang w:val="en-US" w:eastAsia="en-US"/>
        </w:rPr>
        <w:t>Key words: burns, diagnosis of depth of lesion, paranecrosis, local and surgical treatment.</w:t>
      </w:r>
    </w:p>
    <w:p w:rsidR="005851C7" w:rsidRPr="005851C7" w:rsidRDefault="005851C7" w:rsidP="005851C7">
      <w:pPr>
        <w:widowControl/>
        <w:autoSpaceDE/>
        <w:autoSpaceDN/>
        <w:adjustRightInd/>
        <w:spacing w:after="160" w:line="360" w:lineRule="auto"/>
        <w:ind w:firstLine="708"/>
        <w:jc w:val="both"/>
        <w:rPr>
          <w:rFonts w:eastAsiaTheme="minorHAnsi"/>
          <w:sz w:val="28"/>
          <w:szCs w:val="28"/>
          <w:lang w:val="en-US" w:eastAsia="en-US"/>
        </w:rPr>
      </w:pPr>
    </w:p>
    <w:p w:rsidR="005851C7" w:rsidRDefault="005851C7" w:rsidP="00FC71B9">
      <w:pPr>
        <w:spacing w:line="360" w:lineRule="auto"/>
        <w:ind w:firstLine="567"/>
        <w:jc w:val="both"/>
        <w:rPr>
          <w:sz w:val="28"/>
          <w:szCs w:val="28"/>
          <w:lang w:val="en-US"/>
        </w:rPr>
      </w:pPr>
    </w:p>
    <w:p w:rsidR="003D563A" w:rsidRPr="003858DA" w:rsidRDefault="003D563A" w:rsidP="00054789">
      <w:pPr>
        <w:widowControl/>
        <w:tabs>
          <w:tab w:val="left" w:pos="851"/>
        </w:tabs>
        <w:autoSpaceDE/>
        <w:autoSpaceDN/>
        <w:adjustRightInd/>
        <w:spacing w:line="360" w:lineRule="auto"/>
        <w:ind w:firstLine="426"/>
        <w:jc w:val="center"/>
        <w:rPr>
          <w:rFonts w:eastAsia="Times New Roman"/>
          <w:sz w:val="28"/>
          <w:szCs w:val="28"/>
          <w:lang w:val="en-US" w:eastAsia="ru-RU"/>
        </w:rPr>
      </w:pPr>
    </w:p>
    <w:p w:rsidR="00E043C1" w:rsidRDefault="00E043C1" w:rsidP="00054789">
      <w:pPr>
        <w:widowControl/>
        <w:tabs>
          <w:tab w:val="left" w:pos="851"/>
        </w:tabs>
        <w:autoSpaceDE/>
        <w:autoSpaceDN/>
        <w:adjustRightInd/>
        <w:spacing w:line="360" w:lineRule="auto"/>
        <w:ind w:firstLine="426"/>
        <w:jc w:val="center"/>
        <w:rPr>
          <w:rFonts w:eastAsia="Times New Roman"/>
          <w:sz w:val="28"/>
          <w:szCs w:val="28"/>
          <w:lang w:eastAsia="ru-RU"/>
        </w:rPr>
      </w:pPr>
    </w:p>
    <w:p w:rsidR="00E043C1" w:rsidRDefault="00E043C1" w:rsidP="00054789">
      <w:pPr>
        <w:widowControl/>
        <w:tabs>
          <w:tab w:val="left" w:pos="851"/>
        </w:tabs>
        <w:autoSpaceDE/>
        <w:autoSpaceDN/>
        <w:adjustRightInd/>
        <w:spacing w:line="360" w:lineRule="auto"/>
        <w:ind w:firstLine="426"/>
        <w:jc w:val="center"/>
        <w:rPr>
          <w:rFonts w:eastAsia="Times New Roman"/>
          <w:sz w:val="28"/>
          <w:szCs w:val="28"/>
          <w:lang w:eastAsia="ru-RU"/>
        </w:rPr>
      </w:pPr>
    </w:p>
    <w:p w:rsidR="00E043C1" w:rsidRDefault="00E043C1" w:rsidP="00054789">
      <w:pPr>
        <w:widowControl/>
        <w:tabs>
          <w:tab w:val="left" w:pos="851"/>
        </w:tabs>
        <w:autoSpaceDE/>
        <w:autoSpaceDN/>
        <w:adjustRightInd/>
        <w:spacing w:line="360" w:lineRule="auto"/>
        <w:ind w:firstLine="426"/>
        <w:jc w:val="center"/>
        <w:rPr>
          <w:rFonts w:eastAsia="Times New Roman"/>
          <w:sz w:val="28"/>
          <w:szCs w:val="28"/>
          <w:lang w:eastAsia="ru-RU"/>
        </w:rPr>
      </w:pPr>
    </w:p>
    <w:p w:rsidR="000B6E25" w:rsidRDefault="000B6E25">
      <w:pPr>
        <w:widowControl/>
        <w:autoSpaceDE/>
        <w:autoSpaceDN/>
        <w:adjustRightInd/>
        <w:spacing w:after="160" w:line="259" w:lineRule="auto"/>
        <w:rPr>
          <w:rFonts w:eastAsia="Times New Roman"/>
          <w:b/>
          <w:sz w:val="28"/>
          <w:szCs w:val="28"/>
          <w:lang w:eastAsia="ru-RU"/>
        </w:rPr>
      </w:pPr>
      <w:r>
        <w:rPr>
          <w:rFonts w:eastAsia="Times New Roman"/>
          <w:b/>
          <w:sz w:val="28"/>
          <w:szCs w:val="28"/>
          <w:lang w:eastAsia="ru-RU"/>
        </w:rPr>
        <w:br w:type="page"/>
      </w:r>
    </w:p>
    <w:p w:rsidR="008F0DCD" w:rsidRPr="00063B63" w:rsidRDefault="00063B63" w:rsidP="00977000">
      <w:pPr>
        <w:widowControl/>
        <w:tabs>
          <w:tab w:val="left" w:pos="851"/>
        </w:tabs>
        <w:autoSpaceDE/>
        <w:autoSpaceDN/>
        <w:adjustRightInd/>
        <w:ind w:firstLine="426"/>
        <w:jc w:val="center"/>
        <w:rPr>
          <w:rFonts w:eastAsia="Times New Roman"/>
          <w:b/>
          <w:sz w:val="28"/>
          <w:szCs w:val="28"/>
          <w:lang w:eastAsia="ru-RU"/>
        </w:rPr>
      </w:pPr>
      <w:r w:rsidRPr="00063B63">
        <w:rPr>
          <w:rFonts w:eastAsia="Times New Roman"/>
          <w:b/>
          <w:sz w:val="28"/>
          <w:szCs w:val="28"/>
          <w:lang w:eastAsia="ru-RU"/>
        </w:rPr>
        <w:lastRenderedPageBreak/>
        <w:t>СПИСОК ПУБЛІКАЦІЙ ЗДОБУВАЧА</w:t>
      </w:r>
    </w:p>
    <w:p w:rsidR="00063B63" w:rsidRDefault="00063B63" w:rsidP="00977000">
      <w:pPr>
        <w:ind w:firstLine="708"/>
        <w:rPr>
          <w:b/>
          <w:sz w:val="28"/>
          <w:szCs w:val="28"/>
          <w:lang w:eastAsia="ko-KR" w:bidi="hi-IN"/>
        </w:rPr>
      </w:pPr>
      <w:r w:rsidRPr="001F7F6C">
        <w:rPr>
          <w:b/>
          <w:sz w:val="28"/>
          <w:szCs w:val="28"/>
          <w:lang w:eastAsia="ko-KR" w:bidi="hi-IN"/>
        </w:rPr>
        <w:t>в яких опубліковані основн</w:t>
      </w:r>
      <w:r>
        <w:rPr>
          <w:b/>
          <w:sz w:val="28"/>
          <w:szCs w:val="28"/>
          <w:lang w:eastAsia="ko-KR" w:bidi="hi-IN"/>
        </w:rPr>
        <w:t>і наукові результати дисертації:</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 xml:space="preserve">Кравцов А.В. Усовершенствование реваскуляризации глубоких анатомических структур функционально активных зон при ожогах </w:t>
      </w:r>
      <w:r w:rsidRPr="00054789">
        <w:rPr>
          <w:spacing w:val="-8"/>
          <w:sz w:val="28"/>
          <w:szCs w:val="28"/>
          <w:lang w:val="en-US"/>
        </w:rPr>
        <w:t>IV</w:t>
      </w:r>
      <w:r w:rsidRPr="00054789">
        <w:rPr>
          <w:spacing w:val="-8"/>
          <w:sz w:val="28"/>
          <w:szCs w:val="28"/>
        </w:rPr>
        <w:t xml:space="preserve"> ст. / В.В.</w:t>
      </w:r>
      <w:r w:rsidR="00BD51DC" w:rsidRPr="00054789">
        <w:rPr>
          <w:spacing w:val="-8"/>
          <w:sz w:val="28"/>
          <w:szCs w:val="28"/>
          <w:lang w:val="ru-RU"/>
        </w:rPr>
        <w:t> </w:t>
      </w:r>
      <w:r w:rsidRPr="00054789">
        <w:rPr>
          <w:spacing w:val="-8"/>
          <w:sz w:val="28"/>
          <w:szCs w:val="28"/>
        </w:rPr>
        <w:t xml:space="preserve">Бойко, А.В. Кравцов, Ю.И. Козин, Ю.И. Исаев, В.К. Логачев // Харківська хірургічна школа. – 2015. - №3 (72). - </w:t>
      </w:r>
      <w:r w:rsidR="00207673" w:rsidRPr="00054789">
        <w:rPr>
          <w:spacing w:val="-8"/>
          <w:sz w:val="28"/>
          <w:szCs w:val="28"/>
          <w:lang w:val="ru-RU"/>
        </w:rPr>
        <w:t>С</w:t>
      </w:r>
      <w:r w:rsidRPr="00054789">
        <w:rPr>
          <w:spacing w:val="-8"/>
          <w:sz w:val="28"/>
          <w:szCs w:val="28"/>
        </w:rPr>
        <w:t>.</w:t>
      </w:r>
      <w:r w:rsidR="00207673" w:rsidRPr="00054789">
        <w:rPr>
          <w:spacing w:val="-8"/>
          <w:sz w:val="28"/>
          <w:szCs w:val="28"/>
          <w:lang w:val="ru-RU"/>
        </w:rPr>
        <w:t xml:space="preserve"> </w:t>
      </w:r>
      <w:r w:rsidRPr="00054789">
        <w:rPr>
          <w:spacing w:val="-8"/>
          <w:sz w:val="28"/>
          <w:szCs w:val="28"/>
        </w:rPr>
        <w:t>80–84.</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rFonts w:ascii="Calibri" w:hAnsi="Calibri"/>
          <w:spacing w:val="-8"/>
          <w:sz w:val="28"/>
          <w:szCs w:val="28"/>
          <w:lang w:eastAsia="en-US"/>
        </w:rPr>
      </w:pPr>
      <w:r w:rsidRPr="00054789">
        <w:rPr>
          <w:spacing w:val="-8"/>
          <w:sz w:val="28"/>
          <w:szCs w:val="28"/>
        </w:rPr>
        <w:t>Кравцов А.В. Усовершенствование способа диагностики глубины термического поражения и эффективности проводимого лечения / Кравцов</w:t>
      </w:r>
      <w:r w:rsidR="00FC71B9" w:rsidRPr="00054789">
        <w:rPr>
          <w:spacing w:val="-8"/>
          <w:sz w:val="28"/>
          <w:szCs w:val="28"/>
        </w:rPr>
        <w:t> </w:t>
      </w:r>
      <w:r w:rsidRPr="00054789">
        <w:rPr>
          <w:spacing w:val="-8"/>
          <w:sz w:val="28"/>
          <w:szCs w:val="28"/>
        </w:rPr>
        <w:t xml:space="preserve">А.В. // </w:t>
      </w:r>
      <w:r w:rsidRPr="00054789">
        <w:rPr>
          <w:spacing w:val="-8"/>
          <w:sz w:val="28"/>
          <w:szCs w:val="28"/>
          <w:lang w:eastAsia="en-US"/>
        </w:rPr>
        <w:t xml:space="preserve">Клінічна хірургія – 2015, №11.2 (880) – С. 50–52. </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rPr>
      </w:pPr>
      <w:r w:rsidRPr="00054789">
        <w:rPr>
          <w:spacing w:val="-8"/>
          <w:sz w:val="28"/>
          <w:szCs w:val="28"/>
        </w:rPr>
        <w:t>Кравцов А.В. Возможности комбинированного лечения и профилактика осложнений при субфасциальных ожогах у лиц пожилого и старческого возраста /</w:t>
      </w:r>
      <w:r w:rsidR="008F0DCD" w:rsidRPr="00054789">
        <w:rPr>
          <w:spacing w:val="-8"/>
          <w:sz w:val="28"/>
          <w:szCs w:val="28"/>
        </w:rPr>
        <w:t xml:space="preserve"> В.В. Бойко, А.В. Кравцов, Ю.И.</w:t>
      </w:r>
      <w:r w:rsidR="008F0DCD" w:rsidRPr="00054789">
        <w:rPr>
          <w:spacing w:val="-8"/>
          <w:sz w:val="28"/>
          <w:szCs w:val="28"/>
          <w:lang w:val="ru-RU"/>
        </w:rPr>
        <w:t> </w:t>
      </w:r>
      <w:r w:rsidRPr="00054789">
        <w:rPr>
          <w:spacing w:val="-8"/>
          <w:sz w:val="28"/>
          <w:szCs w:val="28"/>
        </w:rPr>
        <w:t xml:space="preserve">Козин, Ю.И. Исаев, </w:t>
      </w:r>
      <w:r w:rsidRPr="00054789">
        <w:rPr>
          <w:spacing w:val="-8"/>
          <w:sz w:val="28"/>
        </w:rPr>
        <w:t xml:space="preserve">А.А. Цогоев, В.А. Горькавый // </w:t>
      </w:r>
      <w:r w:rsidRPr="00054789">
        <w:rPr>
          <w:spacing w:val="-8"/>
          <w:sz w:val="32"/>
          <w:szCs w:val="32"/>
        </w:rPr>
        <w:t>Х</w:t>
      </w:r>
      <w:r w:rsidRPr="00054789">
        <w:rPr>
          <w:spacing w:val="-8"/>
          <w:sz w:val="28"/>
          <w:szCs w:val="28"/>
        </w:rPr>
        <w:t>арківська хірургічна школа. – 2015. - №1 (70). - С.</w:t>
      </w:r>
      <w:r w:rsidR="008F0DCD" w:rsidRPr="00054789">
        <w:rPr>
          <w:spacing w:val="-8"/>
          <w:sz w:val="28"/>
          <w:szCs w:val="28"/>
          <w:lang w:val="ru-RU"/>
        </w:rPr>
        <w:t xml:space="preserve"> </w:t>
      </w:r>
      <w:r w:rsidRPr="00054789">
        <w:rPr>
          <w:spacing w:val="-8"/>
          <w:sz w:val="28"/>
          <w:szCs w:val="28"/>
        </w:rPr>
        <w:t xml:space="preserve">89–95. </w:t>
      </w:r>
    </w:p>
    <w:p w:rsidR="00840632"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Кравцов А.В. Возможности активного влияния на зону ожогового паранекроза и рационального использования аутопластического материала / А.В.</w:t>
      </w:r>
      <w:r w:rsidR="006F4CB1">
        <w:rPr>
          <w:spacing w:val="-8"/>
          <w:sz w:val="28"/>
          <w:szCs w:val="28"/>
          <w:lang w:val="ru-RU"/>
        </w:rPr>
        <w:t> К</w:t>
      </w:r>
      <w:r w:rsidRPr="00054789">
        <w:rPr>
          <w:spacing w:val="-8"/>
          <w:sz w:val="28"/>
          <w:szCs w:val="28"/>
        </w:rPr>
        <w:t>равцов, В.К. Логачев, Ю.И. Исаев, Ю.И. Козин, А.Е.</w:t>
      </w:r>
      <w:r w:rsidR="008F0DCD" w:rsidRPr="00054789">
        <w:rPr>
          <w:spacing w:val="-8"/>
          <w:sz w:val="28"/>
          <w:szCs w:val="28"/>
          <w:lang w:val="ru-RU"/>
        </w:rPr>
        <w:t> </w:t>
      </w:r>
      <w:r w:rsidRPr="00054789">
        <w:rPr>
          <w:spacing w:val="-8"/>
          <w:sz w:val="28"/>
          <w:szCs w:val="28"/>
        </w:rPr>
        <w:t>Грязин, А.Ю.</w:t>
      </w:r>
      <w:r w:rsidR="00FC71B9" w:rsidRPr="00054789">
        <w:rPr>
          <w:spacing w:val="-8"/>
          <w:sz w:val="28"/>
          <w:szCs w:val="28"/>
        </w:rPr>
        <w:t> </w:t>
      </w:r>
      <w:r w:rsidRPr="00054789">
        <w:rPr>
          <w:spacing w:val="-8"/>
          <w:sz w:val="28"/>
          <w:szCs w:val="28"/>
        </w:rPr>
        <w:t xml:space="preserve">Ионов, С.А. Береснев // Харківська хірургічна школа. – 2016. - №2 (77). - </w:t>
      </w:r>
      <w:r w:rsidR="008F0DCD" w:rsidRPr="00054789">
        <w:rPr>
          <w:spacing w:val="-8"/>
          <w:sz w:val="28"/>
          <w:szCs w:val="28"/>
          <w:lang w:val="ru-RU"/>
        </w:rPr>
        <w:t>С</w:t>
      </w:r>
      <w:r w:rsidRPr="00054789">
        <w:rPr>
          <w:spacing w:val="-8"/>
          <w:sz w:val="28"/>
          <w:szCs w:val="28"/>
        </w:rPr>
        <w:t>.</w:t>
      </w:r>
      <w:r w:rsidR="008F0DCD" w:rsidRPr="00054789">
        <w:rPr>
          <w:spacing w:val="-8"/>
          <w:sz w:val="28"/>
          <w:szCs w:val="28"/>
          <w:lang w:val="ru-RU"/>
        </w:rPr>
        <w:t xml:space="preserve"> </w:t>
      </w:r>
      <w:r w:rsidRPr="00054789">
        <w:rPr>
          <w:spacing w:val="-8"/>
          <w:sz w:val="28"/>
          <w:szCs w:val="28"/>
        </w:rPr>
        <w:t>121–125.</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 xml:space="preserve">Кравцов А.В. Усовершенствование лечения ожогов на основе применения модифицированных ксенотрансплантатов / А.В. Кравцов // Харківська хірургічна школа. – 2016. - №3 (78). - </w:t>
      </w:r>
      <w:r w:rsidR="008F0DCD" w:rsidRPr="00054789">
        <w:rPr>
          <w:spacing w:val="-8"/>
          <w:sz w:val="28"/>
          <w:szCs w:val="28"/>
          <w:lang w:val="ru-RU"/>
        </w:rPr>
        <w:t>С</w:t>
      </w:r>
      <w:r w:rsidRPr="00054789">
        <w:rPr>
          <w:spacing w:val="-8"/>
          <w:sz w:val="28"/>
          <w:szCs w:val="28"/>
        </w:rPr>
        <w:t>.</w:t>
      </w:r>
      <w:r w:rsidR="008F0DCD" w:rsidRPr="00054789">
        <w:rPr>
          <w:spacing w:val="-8"/>
          <w:sz w:val="28"/>
          <w:szCs w:val="28"/>
          <w:lang w:val="ru-RU"/>
        </w:rPr>
        <w:t xml:space="preserve"> </w:t>
      </w:r>
      <w:r w:rsidRPr="00054789">
        <w:rPr>
          <w:spacing w:val="-8"/>
          <w:sz w:val="28"/>
          <w:szCs w:val="28"/>
        </w:rPr>
        <w:t xml:space="preserve">123–127. </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 xml:space="preserve">Кравцов А.В. Результаты гистохимических и морфометрических исследований при лечении экспериментальных ожогов / А.В. Кравцов // Клінічна анатомія та оперативна хірургія </w:t>
      </w:r>
      <w:r w:rsidR="008F0DCD" w:rsidRPr="00054789">
        <w:rPr>
          <w:spacing w:val="-8"/>
          <w:sz w:val="28"/>
          <w:szCs w:val="28"/>
        </w:rPr>
        <w:t>–</w:t>
      </w:r>
      <w:r w:rsidRPr="00054789">
        <w:rPr>
          <w:spacing w:val="-8"/>
          <w:sz w:val="28"/>
          <w:szCs w:val="28"/>
        </w:rPr>
        <w:t xml:space="preserve"> </w:t>
      </w:r>
      <w:r w:rsidR="008F0DCD" w:rsidRPr="00054789">
        <w:rPr>
          <w:spacing w:val="-8"/>
          <w:sz w:val="28"/>
          <w:szCs w:val="28"/>
          <w:lang w:val="ru-RU"/>
        </w:rPr>
        <w:t xml:space="preserve">2016. – </w:t>
      </w:r>
      <w:r w:rsidRPr="00054789">
        <w:rPr>
          <w:spacing w:val="-8"/>
          <w:sz w:val="28"/>
          <w:szCs w:val="28"/>
        </w:rPr>
        <w:t>Т.15, №4(58)</w:t>
      </w:r>
      <w:r w:rsidR="008F0DCD" w:rsidRPr="00054789">
        <w:rPr>
          <w:spacing w:val="-8"/>
          <w:sz w:val="28"/>
          <w:szCs w:val="28"/>
          <w:lang w:val="ru-RU"/>
        </w:rPr>
        <w:t xml:space="preserve">. – С. </w:t>
      </w:r>
      <w:r w:rsidRPr="00054789">
        <w:rPr>
          <w:spacing w:val="-8"/>
          <w:sz w:val="28"/>
          <w:szCs w:val="28"/>
        </w:rPr>
        <w:t xml:space="preserve">67–74. </w:t>
      </w:r>
    </w:p>
    <w:p w:rsidR="00840632"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Кравцов А.В. Особенности оценки ожогового повреждения методом магниторезонансной томографии / А.В. Кравцов, В.В. Бойко, Ю.</w:t>
      </w:r>
      <w:r w:rsidR="008F0DCD" w:rsidRPr="00054789">
        <w:rPr>
          <w:spacing w:val="-8"/>
          <w:sz w:val="28"/>
          <w:szCs w:val="28"/>
        </w:rPr>
        <w:t>И.</w:t>
      </w:r>
      <w:r w:rsidR="008F0DCD" w:rsidRPr="00054789">
        <w:rPr>
          <w:spacing w:val="-8"/>
          <w:sz w:val="28"/>
          <w:szCs w:val="28"/>
          <w:lang w:val="ru-RU"/>
        </w:rPr>
        <w:t> </w:t>
      </w:r>
      <w:r w:rsidRPr="00054789">
        <w:rPr>
          <w:spacing w:val="-8"/>
          <w:sz w:val="28"/>
          <w:szCs w:val="28"/>
        </w:rPr>
        <w:t>Козин, В.К.</w:t>
      </w:r>
      <w:r w:rsidR="00BD51DC" w:rsidRPr="00054789">
        <w:rPr>
          <w:spacing w:val="-8"/>
          <w:sz w:val="28"/>
          <w:szCs w:val="28"/>
          <w:lang w:val="ru-RU"/>
        </w:rPr>
        <w:t> </w:t>
      </w:r>
      <w:r w:rsidRPr="00054789">
        <w:rPr>
          <w:spacing w:val="-8"/>
          <w:sz w:val="28"/>
          <w:szCs w:val="28"/>
        </w:rPr>
        <w:t xml:space="preserve">Логачев, Ю.И. Исаев, И.Н.Канищева // Клінічна хірургія. – 2017. - №2 (898). - </w:t>
      </w:r>
      <w:r w:rsidR="006677C5" w:rsidRPr="00054789">
        <w:rPr>
          <w:spacing w:val="-8"/>
          <w:sz w:val="28"/>
          <w:szCs w:val="28"/>
        </w:rPr>
        <w:t>С</w:t>
      </w:r>
      <w:r w:rsidRPr="00054789">
        <w:rPr>
          <w:spacing w:val="-8"/>
          <w:sz w:val="28"/>
          <w:szCs w:val="28"/>
        </w:rPr>
        <w:t>.</w:t>
      </w:r>
      <w:r w:rsidR="006677C5" w:rsidRPr="00054789">
        <w:rPr>
          <w:spacing w:val="-8"/>
          <w:sz w:val="28"/>
          <w:szCs w:val="28"/>
        </w:rPr>
        <w:t xml:space="preserve"> </w:t>
      </w:r>
      <w:r w:rsidRPr="00054789">
        <w:rPr>
          <w:spacing w:val="-8"/>
          <w:sz w:val="28"/>
          <w:szCs w:val="28"/>
        </w:rPr>
        <w:t>34–37</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Кравцов А.В. Возможности стимуляции приживления свободных аутодермотрансплантатов при глубо</w:t>
      </w:r>
      <w:r w:rsidR="008F0DCD" w:rsidRPr="00054789">
        <w:rPr>
          <w:spacing w:val="-8"/>
          <w:sz w:val="28"/>
          <w:szCs w:val="28"/>
        </w:rPr>
        <w:t>ких ожогах / А.В. Кравцов, А.А.</w:t>
      </w:r>
      <w:r w:rsidR="008F0DCD" w:rsidRPr="00054789">
        <w:rPr>
          <w:spacing w:val="-8"/>
          <w:sz w:val="28"/>
          <w:szCs w:val="28"/>
          <w:lang w:val="ru-RU"/>
        </w:rPr>
        <w:t> </w:t>
      </w:r>
      <w:r w:rsidRPr="00054789">
        <w:rPr>
          <w:spacing w:val="-8"/>
          <w:sz w:val="28"/>
          <w:szCs w:val="28"/>
        </w:rPr>
        <w:t>Цогоев, Ю.И.</w:t>
      </w:r>
      <w:r w:rsidR="006F4CB1">
        <w:rPr>
          <w:spacing w:val="-8"/>
          <w:sz w:val="28"/>
          <w:szCs w:val="28"/>
          <w:lang w:val="ru-RU"/>
        </w:rPr>
        <w:t> </w:t>
      </w:r>
      <w:r w:rsidRPr="00054789">
        <w:rPr>
          <w:spacing w:val="-8"/>
          <w:sz w:val="28"/>
          <w:szCs w:val="28"/>
        </w:rPr>
        <w:t xml:space="preserve">Козин, Ю.И. Исаев, Т.А. Курбанов, С.А. Береснев // Харківська хірургічна школа. – 2017. - №1 (82). </w:t>
      </w:r>
      <w:r w:rsidR="006677C5" w:rsidRPr="00054789">
        <w:rPr>
          <w:spacing w:val="-8"/>
          <w:sz w:val="28"/>
          <w:szCs w:val="28"/>
        </w:rPr>
        <w:t>–</w:t>
      </w:r>
      <w:r w:rsidRPr="00054789">
        <w:rPr>
          <w:spacing w:val="-8"/>
          <w:sz w:val="28"/>
          <w:szCs w:val="28"/>
        </w:rPr>
        <w:t xml:space="preserve"> </w:t>
      </w:r>
      <w:r w:rsidR="006677C5" w:rsidRPr="00054789">
        <w:rPr>
          <w:spacing w:val="-8"/>
          <w:sz w:val="28"/>
          <w:szCs w:val="28"/>
        </w:rPr>
        <w:t>С</w:t>
      </w:r>
      <w:r w:rsidRPr="00054789">
        <w:rPr>
          <w:spacing w:val="-8"/>
          <w:sz w:val="28"/>
          <w:szCs w:val="28"/>
        </w:rPr>
        <w:t>.</w:t>
      </w:r>
      <w:r w:rsidR="006677C5" w:rsidRPr="00054789">
        <w:rPr>
          <w:spacing w:val="-8"/>
          <w:sz w:val="28"/>
          <w:szCs w:val="28"/>
        </w:rPr>
        <w:t xml:space="preserve"> </w:t>
      </w:r>
      <w:r w:rsidRPr="00054789">
        <w:rPr>
          <w:spacing w:val="-8"/>
          <w:sz w:val="28"/>
          <w:szCs w:val="28"/>
        </w:rPr>
        <w:t xml:space="preserve">103–108. </w:t>
      </w:r>
    </w:p>
    <w:p w:rsidR="00B114CB" w:rsidRPr="00054789" w:rsidRDefault="00B114CB" w:rsidP="00054789">
      <w:pPr>
        <w:pStyle w:val="Default"/>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lastRenderedPageBreak/>
        <w:t xml:space="preserve">Кравцов А.В. </w:t>
      </w:r>
      <w:r w:rsidRPr="00054789">
        <w:rPr>
          <w:spacing w:val="-8"/>
          <w:sz w:val="28"/>
          <w:szCs w:val="28"/>
          <w:lang w:val="uk-UA"/>
        </w:rPr>
        <w:t>М</w:t>
      </w:r>
      <w:r w:rsidRPr="00054789">
        <w:rPr>
          <w:spacing w:val="-8"/>
          <w:sz w:val="28"/>
          <w:szCs w:val="28"/>
        </w:rPr>
        <w:t xml:space="preserve">етоды активного влияния на зону ожогового паранекроза и обеспечение рационального использования аутодермотрансплантатов / </w:t>
      </w:r>
      <w:r w:rsidRPr="00054789">
        <w:rPr>
          <w:spacing w:val="-8"/>
          <w:sz w:val="28"/>
          <w:szCs w:val="28"/>
          <w:lang w:val="uk-UA"/>
        </w:rPr>
        <w:t>А.В.</w:t>
      </w:r>
      <w:r w:rsidR="006F4CB1">
        <w:rPr>
          <w:spacing w:val="-8"/>
          <w:sz w:val="28"/>
          <w:szCs w:val="28"/>
          <w:lang w:val="uk-UA"/>
        </w:rPr>
        <w:t> </w:t>
      </w:r>
      <w:r w:rsidRPr="00054789">
        <w:rPr>
          <w:spacing w:val="-8"/>
          <w:sz w:val="28"/>
          <w:szCs w:val="28"/>
          <w:lang w:val="uk-UA"/>
        </w:rPr>
        <w:t xml:space="preserve">Кравцов </w:t>
      </w:r>
      <w:r w:rsidRPr="00054789">
        <w:rPr>
          <w:spacing w:val="-8"/>
          <w:sz w:val="28"/>
          <w:szCs w:val="28"/>
        </w:rPr>
        <w:t xml:space="preserve">// </w:t>
      </w:r>
      <w:r w:rsidRPr="00054789">
        <w:rPr>
          <w:spacing w:val="-8"/>
          <w:sz w:val="28"/>
          <w:szCs w:val="28"/>
          <w:lang w:val="uk-UA"/>
        </w:rPr>
        <w:t>Клінічна анатомія та оперативна хірургія – Т. 16, №1(59)</w:t>
      </w:r>
      <w:r w:rsidR="006677C5" w:rsidRPr="00054789">
        <w:rPr>
          <w:spacing w:val="-8"/>
          <w:sz w:val="28"/>
          <w:szCs w:val="28"/>
          <w:lang w:val="uk-UA"/>
        </w:rPr>
        <w:t xml:space="preserve">. – </w:t>
      </w:r>
      <w:r w:rsidRPr="00054789">
        <w:rPr>
          <w:spacing w:val="-8"/>
          <w:sz w:val="28"/>
          <w:szCs w:val="28"/>
          <w:lang w:val="uk-UA"/>
        </w:rPr>
        <w:t>2017</w:t>
      </w:r>
      <w:r w:rsidR="006677C5" w:rsidRPr="00054789">
        <w:rPr>
          <w:spacing w:val="-8"/>
          <w:sz w:val="28"/>
          <w:szCs w:val="28"/>
          <w:lang w:val="uk-UA"/>
        </w:rPr>
        <w:t>. – С</w:t>
      </w:r>
      <w:r w:rsidRPr="00054789">
        <w:rPr>
          <w:spacing w:val="-8"/>
          <w:sz w:val="28"/>
          <w:szCs w:val="28"/>
          <w:lang w:val="uk-UA"/>
        </w:rPr>
        <w:t>. 62–65.</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 xml:space="preserve">Кравцов А.В. </w:t>
      </w:r>
      <w:r w:rsidRPr="00054789">
        <w:rPr>
          <w:bCs/>
          <w:spacing w:val="-8"/>
          <w:sz w:val="28"/>
          <w:szCs w:val="28"/>
        </w:rPr>
        <w:t xml:space="preserve">Динамика показателей реактивности и общей резистентности и возможность их прогностического использования при лечении тяжелообожженных / </w:t>
      </w:r>
      <w:r w:rsidRPr="00054789">
        <w:rPr>
          <w:spacing w:val="-8"/>
          <w:sz w:val="28"/>
          <w:szCs w:val="28"/>
        </w:rPr>
        <w:t>А.В. Кравцов // Клінічна анатомія та оперативна хірургія - Т. 16, №2 (60)</w:t>
      </w:r>
      <w:r w:rsidR="006677C5" w:rsidRPr="00054789">
        <w:rPr>
          <w:spacing w:val="-8"/>
          <w:sz w:val="28"/>
          <w:szCs w:val="28"/>
          <w:lang w:val="ru-RU"/>
        </w:rPr>
        <w:t xml:space="preserve">. – </w:t>
      </w:r>
      <w:r w:rsidRPr="00054789">
        <w:rPr>
          <w:spacing w:val="-8"/>
          <w:sz w:val="28"/>
          <w:szCs w:val="28"/>
        </w:rPr>
        <w:t>2017</w:t>
      </w:r>
      <w:r w:rsidR="006677C5" w:rsidRPr="00054789">
        <w:rPr>
          <w:spacing w:val="-8"/>
          <w:sz w:val="28"/>
          <w:szCs w:val="28"/>
          <w:lang w:val="ru-RU"/>
        </w:rPr>
        <w:t>. – С</w:t>
      </w:r>
      <w:r w:rsidRPr="00054789">
        <w:rPr>
          <w:spacing w:val="-8"/>
          <w:sz w:val="28"/>
          <w:szCs w:val="28"/>
        </w:rPr>
        <w:t>. 50–53.</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 xml:space="preserve">Кравцов А.В. Применение модифицированных ксенодермоимплантатов при лечении ожогов / А.В. Кравцов // Клінічна анатомія та оперативна хірургія </w:t>
      </w:r>
      <w:r w:rsidR="006677C5" w:rsidRPr="00054789">
        <w:rPr>
          <w:spacing w:val="-8"/>
          <w:sz w:val="28"/>
          <w:szCs w:val="28"/>
        </w:rPr>
        <w:t>–</w:t>
      </w:r>
      <w:r w:rsidRPr="00054789">
        <w:rPr>
          <w:spacing w:val="-8"/>
          <w:sz w:val="28"/>
          <w:szCs w:val="28"/>
        </w:rPr>
        <w:t xml:space="preserve"> Т. 16, №3 (61)</w:t>
      </w:r>
      <w:r w:rsidR="006677C5" w:rsidRPr="00054789">
        <w:rPr>
          <w:spacing w:val="-8"/>
          <w:sz w:val="28"/>
          <w:szCs w:val="28"/>
          <w:lang w:val="ru-RU"/>
        </w:rPr>
        <w:t xml:space="preserve">. – </w:t>
      </w:r>
      <w:r w:rsidRPr="00054789">
        <w:rPr>
          <w:spacing w:val="-8"/>
          <w:sz w:val="28"/>
          <w:szCs w:val="28"/>
        </w:rPr>
        <w:t>2017</w:t>
      </w:r>
      <w:r w:rsidR="006677C5" w:rsidRPr="00054789">
        <w:rPr>
          <w:spacing w:val="-8"/>
          <w:sz w:val="28"/>
          <w:szCs w:val="28"/>
          <w:lang w:val="ru-RU"/>
        </w:rPr>
        <w:t>. – С</w:t>
      </w:r>
      <w:r w:rsidRPr="00054789">
        <w:rPr>
          <w:spacing w:val="-8"/>
          <w:sz w:val="28"/>
          <w:szCs w:val="28"/>
        </w:rPr>
        <w:t>. 42–46</w:t>
      </w:r>
      <w:r w:rsidR="006677C5" w:rsidRPr="00054789">
        <w:rPr>
          <w:spacing w:val="-8"/>
          <w:sz w:val="28"/>
          <w:szCs w:val="28"/>
          <w:lang w:val="ru-RU"/>
        </w:rPr>
        <w:t>.</w:t>
      </w:r>
    </w:p>
    <w:p w:rsidR="00B114CB" w:rsidRPr="00054789" w:rsidRDefault="002B0940"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lang w:val="ru-RU"/>
        </w:rPr>
        <w:t>К</w:t>
      </w:r>
      <w:r w:rsidR="00B114CB" w:rsidRPr="00054789">
        <w:rPr>
          <w:spacing w:val="-8"/>
          <w:sz w:val="28"/>
          <w:szCs w:val="28"/>
        </w:rPr>
        <w:t xml:space="preserve">равцов А.В. </w:t>
      </w:r>
      <w:r w:rsidR="00B114CB" w:rsidRPr="00054789">
        <w:rPr>
          <w:bCs/>
          <w:spacing w:val="-8"/>
          <w:sz w:val="28"/>
          <w:szCs w:val="28"/>
        </w:rPr>
        <w:t xml:space="preserve">Динамика показателей иммунитета при экспериментальном лечении ожогов / </w:t>
      </w:r>
      <w:r w:rsidR="00B114CB" w:rsidRPr="00054789">
        <w:rPr>
          <w:spacing w:val="-8"/>
          <w:sz w:val="28"/>
          <w:szCs w:val="28"/>
        </w:rPr>
        <w:t xml:space="preserve">А.В. Кравцов // Клінічна анатомія та оперативна хірургія </w:t>
      </w:r>
      <w:r w:rsidR="006677C5" w:rsidRPr="00054789">
        <w:rPr>
          <w:spacing w:val="-8"/>
          <w:sz w:val="28"/>
          <w:szCs w:val="28"/>
        </w:rPr>
        <w:t>–</w:t>
      </w:r>
      <w:r w:rsidR="00B114CB" w:rsidRPr="00054789">
        <w:rPr>
          <w:spacing w:val="-8"/>
          <w:sz w:val="28"/>
          <w:szCs w:val="28"/>
        </w:rPr>
        <w:t xml:space="preserve"> Т. 16, №4 (62)</w:t>
      </w:r>
      <w:r w:rsidR="006677C5" w:rsidRPr="00054789">
        <w:rPr>
          <w:spacing w:val="-8"/>
          <w:sz w:val="28"/>
          <w:szCs w:val="28"/>
          <w:lang w:val="ru-RU"/>
        </w:rPr>
        <w:t xml:space="preserve">. – </w:t>
      </w:r>
      <w:r w:rsidR="00B114CB" w:rsidRPr="00054789">
        <w:rPr>
          <w:spacing w:val="-8"/>
          <w:sz w:val="28"/>
          <w:szCs w:val="28"/>
        </w:rPr>
        <w:t>2017</w:t>
      </w:r>
      <w:r w:rsidR="006677C5" w:rsidRPr="00054789">
        <w:rPr>
          <w:spacing w:val="-8"/>
          <w:sz w:val="28"/>
          <w:szCs w:val="28"/>
          <w:lang w:val="ru-RU"/>
        </w:rPr>
        <w:t>. – С</w:t>
      </w:r>
      <w:r w:rsidR="00B114CB" w:rsidRPr="00054789">
        <w:rPr>
          <w:spacing w:val="-8"/>
          <w:sz w:val="28"/>
          <w:szCs w:val="28"/>
        </w:rPr>
        <w:t>. 51–57</w:t>
      </w:r>
      <w:r w:rsidR="006677C5" w:rsidRPr="00054789">
        <w:rPr>
          <w:spacing w:val="-8"/>
          <w:sz w:val="28"/>
          <w:szCs w:val="28"/>
          <w:lang w:val="ru-RU"/>
        </w:rPr>
        <w:t>.</w:t>
      </w:r>
    </w:p>
    <w:p w:rsidR="00B114CB" w:rsidRPr="00054789" w:rsidRDefault="00B114CB" w:rsidP="00054789">
      <w:pPr>
        <w:pStyle w:val="a8"/>
        <w:widowControl/>
        <w:numPr>
          <w:ilvl w:val="0"/>
          <w:numId w:val="4"/>
        </w:numPr>
        <w:tabs>
          <w:tab w:val="left" w:pos="851"/>
          <w:tab w:val="left" w:pos="993"/>
        </w:tabs>
        <w:autoSpaceDE/>
        <w:autoSpaceDN/>
        <w:adjustRightInd/>
        <w:spacing w:line="360" w:lineRule="auto"/>
        <w:ind w:left="0" w:firstLine="426"/>
        <w:jc w:val="both"/>
        <w:rPr>
          <w:spacing w:val="-8"/>
          <w:sz w:val="28"/>
          <w:szCs w:val="28"/>
        </w:rPr>
      </w:pPr>
      <w:r w:rsidRPr="00054789">
        <w:rPr>
          <w:spacing w:val="-8"/>
          <w:sz w:val="28"/>
          <w:szCs w:val="28"/>
        </w:rPr>
        <w:t>Кравцов А.В. Оценка  жизнеспособности обожженных  тканей методом импедансометрии / В. В. Бойко, А. В. Кравцов, В. И.</w:t>
      </w:r>
      <w:r w:rsidR="008434D3" w:rsidRPr="00054789">
        <w:rPr>
          <w:spacing w:val="-8"/>
          <w:sz w:val="28"/>
          <w:szCs w:val="28"/>
        </w:rPr>
        <w:t xml:space="preserve"> </w:t>
      </w:r>
      <w:r w:rsidRPr="00054789">
        <w:rPr>
          <w:spacing w:val="-8"/>
          <w:sz w:val="28"/>
          <w:szCs w:val="28"/>
        </w:rPr>
        <w:t>Леонидов, Р.</w:t>
      </w:r>
      <w:r w:rsidR="006677C5" w:rsidRPr="00054789">
        <w:rPr>
          <w:spacing w:val="-8"/>
          <w:sz w:val="28"/>
          <w:szCs w:val="28"/>
          <w:lang w:val="ru-RU"/>
        </w:rPr>
        <w:t> </w:t>
      </w:r>
      <w:r w:rsidRPr="00054789">
        <w:rPr>
          <w:spacing w:val="-8"/>
          <w:sz w:val="28"/>
          <w:szCs w:val="28"/>
        </w:rPr>
        <w:t>А.</w:t>
      </w:r>
      <w:r w:rsidR="006677C5" w:rsidRPr="00054789">
        <w:rPr>
          <w:spacing w:val="-8"/>
          <w:sz w:val="28"/>
          <w:szCs w:val="28"/>
          <w:lang w:val="ru-RU"/>
        </w:rPr>
        <w:t> </w:t>
      </w:r>
      <w:r w:rsidRPr="00054789">
        <w:rPr>
          <w:spacing w:val="-8"/>
          <w:sz w:val="28"/>
          <w:szCs w:val="28"/>
        </w:rPr>
        <w:t>Бобнев, Ю.</w:t>
      </w:r>
      <w:r w:rsidR="006F4CB1">
        <w:rPr>
          <w:spacing w:val="-8"/>
          <w:sz w:val="28"/>
          <w:szCs w:val="28"/>
          <w:lang w:val="ru-RU"/>
        </w:rPr>
        <w:t>И</w:t>
      </w:r>
      <w:r w:rsidRPr="00054789">
        <w:rPr>
          <w:spacing w:val="-8"/>
          <w:sz w:val="28"/>
          <w:szCs w:val="28"/>
        </w:rPr>
        <w:t>.</w:t>
      </w:r>
      <w:r w:rsidR="006F4CB1">
        <w:rPr>
          <w:spacing w:val="-8"/>
          <w:sz w:val="28"/>
          <w:szCs w:val="28"/>
          <w:lang w:val="ru-RU"/>
        </w:rPr>
        <w:t> </w:t>
      </w:r>
      <w:r w:rsidRPr="00054789">
        <w:rPr>
          <w:spacing w:val="-8"/>
          <w:sz w:val="28"/>
          <w:szCs w:val="28"/>
        </w:rPr>
        <w:t xml:space="preserve">Исаев, Ю. И. Козин, Т. А. Курбанов // Харківська хірургічна школа. – 2018. - №3-4 (90-91). </w:t>
      </w:r>
      <w:r w:rsidR="006677C5" w:rsidRPr="00054789">
        <w:rPr>
          <w:spacing w:val="-8"/>
          <w:sz w:val="28"/>
          <w:szCs w:val="28"/>
        </w:rPr>
        <w:t>–</w:t>
      </w:r>
      <w:r w:rsidRPr="00054789">
        <w:rPr>
          <w:spacing w:val="-8"/>
          <w:sz w:val="28"/>
          <w:szCs w:val="28"/>
        </w:rPr>
        <w:t xml:space="preserve"> </w:t>
      </w:r>
      <w:r w:rsidR="006677C5" w:rsidRPr="00054789">
        <w:rPr>
          <w:spacing w:val="-8"/>
          <w:sz w:val="28"/>
          <w:szCs w:val="28"/>
          <w:lang w:val="ru-RU"/>
        </w:rPr>
        <w:t>С</w:t>
      </w:r>
      <w:r w:rsidRPr="00054789">
        <w:rPr>
          <w:spacing w:val="-8"/>
          <w:sz w:val="28"/>
          <w:szCs w:val="28"/>
        </w:rPr>
        <w:t>.</w:t>
      </w:r>
      <w:r w:rsidR="006677C5" w:rsidRPr="00054789">
        <w:rPr>
          <w:spacing w:val="-8"/>
          <w:sz w:val="28"/>
          <w:szCs w:val="28"/>
          <w:lang w:val="ru-RU"/>
        </w:rPr>
        <w:t xml:space="preserve"> </w:t>
      </w:r>
      <w:r w:rsidRPr="00054789">
        <w:rPr>
          <w:spacing w:val="-8"/>
          <w:sz w:val="28"/>
          <w:szCs w:val="28"/>
        </w:rPr>
        <w:t xml:space="preserve">18–27.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Кравцов А.В. Влияние местного лечения препаратом Эктерицид® на раневой процесс  при термических ожогах / А. В. Кравцов, А.А.</w:t>
      </w:r>
      <w:r w:rsidR="006677C5" w:rsidRPr="00054789">
        <w:rPr>
          <w:spacing w:val="-8"/>
          <w:sz w:val="28"/>
          <w:szCs w:val="28"/>
          <w:lang w:val="ru-RU"/>
        </w:rPr>
        <w:t> </w:t>
      </w:r>
      <w:r w:rsidRPr="00054789">
        <w:rPr>
          <w:spacing w:val="-8"/>
          <w:sz w:val="28"/>
          <w:szCs w:val="28"/>
        </w:rPr>
        <w:t>Цогоев, Ю.И.</w:t>
      </w:r>
      <w:r w:rsidR="00BD51DC" w:rsidRPr="00054789">
        <w:rPr>
          <w:spacing w:val="-8"/>
          <w:sz w:val="28"/>
          <w:szCs w:val="28"/>
          <w:lang w:val="ru-RU"/>
        </w:rPr>
        <w:t> </w:t>
      </w:r>
      <w:r w:rsidRPr="00054789">
        <w:rPr>
          <w:spacing w:val="-8"/>
          <w:sz w:val="28"/>
          <w:szCs w:val="28"/>
        </w:rPr>
        <w:t xml:space="preserve">Исаев, Ю. И. Козин, Т. А.Курбанов // Харківська хірургічна школа. – 2018. - №5-6 (92-93). </w:t>
      </w:r>
      <w:r w:rsidR="006677C5" w:rsidRPr="00054789">
        <w:rPr>
          <w:spacing w:val="-8"/>
          <w:sz w:val="28"/>
          <w:szCs w:val="28"/>
        </w:rPr>
        <w:t>–</w:t>
      </w:r>
      <w:r w:rsidRPr="00054789">
        <w:rPr>
          <w:spacing w:val="-8"/>
          <w:sz w:val="28"/>
          <w:szCs w:val="28"/>
        </w:rPr>
        <w:t xml:space="preserve"> </w:t>
      </w:r>
      <w:r w:rsidR="006677C5" w:rsidRPr="00054789">
        <w:rPr>
          <w:spacing w:val="-8"/>
          <w:sz w:val="28"/>
          <w:szCs w:val="28"/>
          <w:lang w:val="ru-RU"/>
        </w:rPr>
        <w:t>С</w:t>
      </w:r>
      <w:r w:rsidRPr="00054789">
        <w:rPr>
          <w:spacing w:val="-8"/>
          <w:sz w:val="28"/>
          <w:szCs w:val="28"/>
        </w:rPr>
        <w:t>.</w:t>
      </w:r>
      <w:r w:rsidR="006677C5" w:rsidRPr="00054789">
        <w:rPr>
          <w:spacing w:val="-8"/>
          <w:sz w:val="28"/>
          <w:szCs w:val="28"/>
          <w:lang w:val="ru-RU"/>
        </w:rPr>
        <w:t xml:space="preserve"> </w:t>
      </w:r>
      <w:r w:rsidRPr="00054789">
        <w:rPr>
          <w:spacing w:val="-8"/>
          <w:sz w:val="28"/>
          <w:szCs w:val="28"/>
        </w:rPr>
        <w:t xml:space="preserve">51–55. </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 xml:space="preserve">Кравцов А.В. Диагностика глубины ожогового поражения методом эластографии / А.В. Кравцов // Міжнародний медичний журнал. – </w:t>
      </w:r>
      <w:r w:rsidR="006677C5" w:rsidRPr="00054789">
        <w:rPr>
          <w:spacing w:val="-8"/>
          <w:sz w:val="28"/>
          <w:szCs w:val="28"/>
        </w:rPr>
        <w:t>2018</w:t>
      </w:r>
      <w:r w:rsidR="006677C5" w:rsidRPr="00054789">
        <w:rPr>
          <w:spacing w:val="-8"/>
          <w:sz w:val="28"/>
          <w:szCs w:val="28"/>
          <w:lang w:val="ru-RU"/>
        </w:rPr>
        <w:t xml:space="preserve">. – </w:t>
      </w:r>
      <w:r w:rsidRPr="00054789">
        <w:rPr>
          <w:spacing w:val="-8"/>
          <w:sz w:val="28"/>
          <w:szCs w:val="28"/>
        </w:rPr>
        <w:t xml:space="preserve">Т. 24, № 3(95). </w:t>
      </w:r>
      <w:r w:rsidR="006677C5" w:rsidRPr="00054789">
        <w:rPr>
          <w:spacing w:val="-8"/>
          <w:sz w:val="28"/>
          <w:szCs w:val="28"/>
          <w:lang w:val="ru-RU"/>
        </w:rPr>
        <w:t>– С</w:t>
      </w:r>
      <w:r w:rsidRPr="00054789">
        <w:rPr>
          <w:spacing w:val="-8"/>
          <w:sz w:val="28"/>
          <w:szCs w:val="28"/>
        </w:rPr>
        <w:t>. 29–32</w:t>
      </w:r>
      <w:r w:rsidR="006677C5" w:rsidRPr="00054789">
        <w:rPr>
          <w:spacing w:val="-8"/>
          <w:sz w:val="28"/>
          <w:szCs w:val="28"/>
          <w:lang w:val="ru-RU"/>
        </w:rPr>
        <w:t>.</w:t>
      </w:r>
    </w:p>
    <w:p w:rsidR="00B114CB"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 xml:space="preserve">Кравцов А.В. Эффективность препарата на основе природных биополимеров ”Хитозан - гента” при лечении поверхностных и глубоких ожогов / А. В. Кравцов, А. А. Цогоев, Ю. И. Исаев, Ю. И. Козин, Т.А.Курбанов // Міжнародний медичний журнал. – </w:t>
      </w:r>
      <w:r w:rsidR="006677C5" w:rsidRPr="00054789">
        <w:rPr>
          <w:spacing w:val="-8"/>
          <w:sz w:val="28"/>
          <w:szCs w:val="28"/>
          <w:lang w:val="ru-RU"/>
        </w:rPr>
        <w:t xml:space="preserve">2018. – </w:t>
      </w:r>
      <w:r w:rsidRPr="00054789">
        <w:rPr>
          <w:spacing w:val="-8"/>
          <w:sz w:val="28"/>
          <w:szCs w:val="28"/>
        </w:rPr>
        <w:t>Т.24,</w:t>
      </w:r>
      <w:r w:rsidR="006677C5" w:rsidRPr="00054789">
        <w:rPr>
          <w:spacing w:val="-8"/>
          <w:sz w:val="28"/>
          <w:szCs w:val="28"/>
          <w:lang w:val="ru-RU"/>
        </w:rPr>
        <w:t xml:space="preserve"> </w:t>
      </w:r>
      <w:r w:rsidRPr="00054789">
        <w:rPr>
          <w:spacing w:val="-8"/>
          <w:sz w:val="28"/>
          <w:szCs w:val="28"/>
        </w:rPr>
        <w:t>№4(96).</w:t>
      </w:r>
      <w:r w:rsidR="00831DD6" w:rsidRPr="00054789">
        <w:rPr>
          <w:spacing w:val="-8"/>
          <w:sz w:val="28"/>
          <w:szCs w:val="28"/>
        </w:rPr>
        <w:t xml:space="preserve"> </w:t>
      </w:r>
      <w:r w:rsidR="00500D99" w:rsidRPr="00054789">
        <w:rPr>
          <w:spacing w:val="-8"/>
          <w:sz w:val="28"/>
          <w:szCs w:val="28"/>
          <w:lang w:val="ru-RU"/>
        </w:rPr>
        <w:t>–</w:t>
      </w:r>
      <w:r w:rsidR="006677C5" w:rsidRPr="00054789">
        <w:rPr>
          <w:spacing w:val="-8"/>
          <w:sz w:val="28"/>
          <w:szCs w:val="28"/>
          <w:lang w:val="ru-RU"/>
        </w:rPr>
        <w:t xml:space="preserve"> С</w:t>
      </w:r>
      <w:r w:rsidRPr="00054789">
        <w:rPr>
          <w:spacing w:val="-8"/>
          <w:sz w:val="28"/>
          <w:szCs w:val="28"/>
        </w:rPr>
        <w:t>. 30–34</w:t>
      </w:r>
      <w:r w:rsidR="006677C5" w:rsidRPr="00054789">
        <w:rPr>
          <w:spacing w:val="-8"/>
          <w:sz w:val="28"/>
          <w:szCs w:val="28"/>
          <w:lang w:val="ru-RU"/>
        </w:rPr>
        <w:t>.</w:t>
      </w:r>
      <w:r w:rsidRPr="00054789">
        <w:rPr>
          <w:spacing w:val="-8"/>
          <w:sz w:val="28"/>
          <w:szCs w:val="28"/>
        </w:rPr>
        <w:t xml:space="preserve"> </w:t>
      </w:r>
    </w:p>
    <w:p w:rsidR="00E61CCC" w:rsidRPr="00054789" w:rsidRDefault="00E61CCC" w:rsidP="00E61CCC">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 xml:space="preserve">Кравцов А.В. Устройство измерения электрических характеристик биоткани / Ю.И. Козин, В.И.Леонидов, А.В. Кравцов, Р.А. Бобнев // Радиотехника. – 2016. – Вып. </w:t>
      </w:r>
      <w:r w:rsidRPr="00054789">
        <w:rPr>
          <w:spacing w:val="-8"/>
          <w:sz w:val="28"/>
          <w:szCs w:val="28"/>
        </w:rPr>
        <w:lastRenderedPageBreak/>
        <w:t xml:space="preserve">187. – С. 138–142. </w:t>
      </w:r>
    </w:p>
    <w:p w:rsidR="00E61CCC" w:rsidRPr="00054789" w:rsidRDefault="00E61CCC" w:rsidP="00E61CCC">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Кравцов А.В. Построение систем частотной импедансометрии биотканей с использованием платформ ”</w:t>
      </w:r>
      <w:r w:rsidRPr="00054789">
        <w:rPr>
          <w:spacing w:val="-8"/>
          <w:sz w:val="28"/>
          <w:szCs w:val="28"/>
          <w:lang w:val="en-US"/>
        </w:rPr>
        <w:t>Arduino</w:t>
      </w:r>
      <w:r w:rsidRPr="00054789">
        <w:rPr>
          <w:spacing w:val="-8"/>
          <w:sz w:val="28"/>
          <w:szCs w:val="28"/>
        </w:rPr>
        <w:t>” / А.И. Бых, Ю.И. Козин, В.И. Леонидов, А.В.</w:t>
      </w:r>
      <w:r>
        <w:rPr>
          <w:spacing w:val="-8"/>
          <w:sz w:val="28"/>
          <w:szCs w:val="28"/>
          <w:lang w:val="ru-RU"/>
        </w:rPr>
        <w:t> </w:t>
      </w:r>
      <w:r w:rsidRPr="00054789">
        <w:rPr>
          <w:spacing w:val="-8"/>
          <w:sz w:val="28"/>
          <w:szCs w:val="28"/>
        </w:rPr>
        <w:t xml:space="preserve">Кравцов, Р.А. Бобнев // Радиотехника. – 2018. – Вып. 194. – С. 127–132. </w:t>
      </w:r>
    </w:p>
    <w:p w:rsidR="00E61CCC" w:rsidRPr="00054789" w:rsidRDefault="00E61CCC" w:rsidP="00E61CCC">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Кравцов О.В. Морфологічні зміни  у  тканинах шкіри щурів при  моделюванні опікової  травми / О.С. Проценко, О.В.</w:t>
      </w:r>
      <w:r w:rsidRPr="00054789">
        <w:rPr>
          <w:spacing w:val="-8"/>
          <w:sz w:val="28"/>
          <w:szCs w:val="28"/>
          <w:lang w:val="en-US"/>
        </w:rPr>
        <w:t> </w:t>
      </w:r>
      <w:r w:rsidRPr="00054789">
        <w:rPr>
          <w:spacing w:val="-8"/>
          <w:sz w:val="28"/>
          <w:szCs w:val="28"/>
        </w:rPr>
        <w:t>Кравцов, Н.</w:t>
      </w:r>
      <w:r w:rsidRPr="00054789">
        <w:rPr>
          <w:spacing w:val="-8"/>
          <w:sz w:val="28"/>
          <w:szCs w:val="28"/>
          <w:lang w:val="ru-RU"/>
        </w:rPr>
        <w:t> </w:t>
      </w:r>
      <w:r w:rsidRPr="00054789">
        <w:rPr>
          <w:spacing w:val="-8"/>
          <w:sz w:val="28"/>
          <w:szCs w:val="28"/>
        </w:rPr>
        <w:t>О.</w:t>
      </w:r>
      <w:r w:rsidRPr="00054789">
        <w:rPr>
          <w:spacing w:val="-8"/>
          <w:sz w:val="28"/>
          <w:szCs w:val="28"/>
          <w:lang w:val="ru-RU"/>
        </w:rPr>
        <w:t> </w:t>
      </w:r>
      <w:r w:rsidRPr="00054789">
        <w:rPr>
          <w:spacing w:val="-8"/>
          <w:sz w:val="28"/>
          <w:szCs w:val="28"/>
        </w:rPr>
        <w:t>Ремньова, О.</w:t>
      </w:r>
      <w:r w:rsidRPr="00054789">
        <w:rPr>
          <w:spacing w:val="-8"/>
          <w:sz w:val="28"/>
          <w:szCs w:val="28"/>
          <w:lang w:val="ru-RU"/>
        </w:rPr>
        <w:t> </w:t>
      </w:r>
      <w:r w:rsidRPr="00054789">
        <w:rPr>
          <w:spacing w:val="-8"/>
          <w:sz w:val="28"/>
          <w:szCs w:val="28"/>
        </w:rPr>
        <w:t>В.</w:t>
      </w:r>
      <w:r w:rsidRPr="00054789">
        <w:rPr>
          <w:spacing w:val="-8"/>
          <w:sz w:val="28"/>
          <w:szCs w:val="28"/>
          <w:lang w:val="ru-RU"/>
        </w:rPr>
        <w:t> </w:t>
      </w:r>
      <w:r w:rsidRPr="00054789">
        <w:rPr>
          <w:spacing w:val="-8"/>
          <w:sz w:val="28"/>
          <w:szCs w:val="28"/>
        </w:rPr>
        <w:t>Шаповал, О.</w:t>
      </w:r>
      <w:r w:rsidRPr="00054789">
        <w:rPr>
          <w:spacing w:val="-8"/>
          <w:sz w:val="28"/>
          <w:szCs w:val="28"/>
          <w:lang w:val="ru-RU"/>
        </w:rPr>
        <w:t> </w:t>
      </w:r>
      <w:r w:rsidRPr="00054789">
        <w:rPr>
          <w:spacing w:val="-8"/>
          <w:sz w:val="28"/>
          <w:szCs w:val="28"/>
        </w:rPr>
        <w:t>В.</w:t>
      </w:r>
      <w:r w:rsidRPr="00054789">
        <w:rPr>
          <w:spacing w:val="-8"/>
          <w:sz w:val="28"/>
          <w:szCs w:val="28"/>
          <w:lang w:val="ru-RU"/>
        </w:rPr>
        <w:t> </w:t>
      </w:r>
      <w:r w:rsidRPr="00054789">
        <w:rPr>
          <w:spacing w:val="-8"/>
          <w:sz w:val="28"/>
          <w:szCs w:val="28"/>
        </w:rPr>
        <w:t>Долгая, Т.</w:t>
      </w:r>
      <w:r w:rsidRPr="00054789">
        <w:rPr>
          <w:spacing w:val="-8"/>
          <w:sz w:val="28"/>
          <w:szCs w:val="28"/>
          <w:lang w:val="ru-RU"/>
        </w:rPr>
        <w:t> </w:t>
      </w:r>
      <w:r w:rsidRPr="00054789">
        <w:rPr>
          <w:spacing w:val="-8"/>
          <w:sz w:val="28"/>
          <w:szCs w:val="28"/>
        </w:rPr>
        <w:t>М.</w:t>
      </w:r>
      <w:r w:rsidRPr="00054789">
        <w:rPr>
          <w:spacing w:val="-8"/>
          <w:sz w:val="28"/>
          <w:szCs w:val="28"/>
          <w:lang w:val="ru-RU"/>
        </w:rPr>
        <w:t> </w:t>
      </w:r>
      <w:r w:rsidRPr="00054789">
        <w:rPr>
          <w:spacing w:val="-8"/>
          <w:sz w:val="28"/>
          <w:szCs w:val="28"/>
        </w:rPr>
        <w:t xml:space="preserve">Сазонова // Український журнал медицини, біології та спорту. – 2018. – Том  3,  № 4 (13). – С. 44–49. </w:t>
      </w:r>
    </w:p>
    <w:p w:rsidR="00E61CCC" w:rsidRPr="00054789" w:rsidRDefault="00E61CCC" w:rsidP="00E61CCC">
      <w:pPr>
        <w:pStyle w:val="a8"/>
        <w:numPr>
          <w:ilvl w:val="0"/>
          <w:numId w:val="4"/>
        </w:numPr>
        <w:tabs>
          <w:tab w:val="left" w:pos="851"/>
          <w:tab w:val="left" w:pos="993"/>
        </w:tabs>
        <w:spacing w:line="360" w:lineRule="auto"/>
        <w:ind w:left="0" w:firstLine="426"/>
        <w:jc w:val="both"/>
        <w:rPr>
          <w:spacing w:val="-8"/>
          <w:sz w:val="28"/>
          <w:szCs w:val="28"/>
          <w:lang w:val="en-US"/>
        </w:rPr>
      </w:pPr>
      <w:r w:rsidRPr="00054789">
        <w:rPr>
          <w:spacing w:val="-8"/>
          <w:sz w:val="28"/>
          <w:szCs w:val="28"/>
        </w:rPr>
        <w:t>Кравцов О.В. Обрані лекції з військово-польової хірургії /Авт. кол.: В.В.</w:t>
      </w:r>
      <w:r>
        <w:rPr>
          <w:spacing w:val="-8"/>
          <w:sz w:val="28"/>
          <w:szCs w:val="28"/>
          <w:lang w:val="ru-RU"/>
        </w:rPr>
        <w:t> </w:t>
      </w:r>
      <w:r w:rsidRPr="00054789">
        <w:rPr>
          <w:spacing w:val="-8"/>
          <w:sz w:val="28"/>
          <w:szCs w:val="28"/>
        </w:rPr>
        <w:t>Бойко, В.М. Лісовий, В.В. Макаров [та ін.]; під ред. чл.-кор. НАМНУ проф. В.В.</w:t>
      </w:r>
      <w:r w:rsidRPr="00054789">
        <w:rPr>
          <w:spacing w:val="-8"/>
          <w:sz w:val="28"/>
          <w:szCs w:val="28"/>
          <w:lang w:val="ru-RU"/>
        </w:rPr>
        <w:t> </w:t>
      </w:r>
      <w:r w:rsidRPr="00054789">
        <w:rPr>
          <w:spacing w:val="-8"/>
          <w:sz w:val="28"/>
          <w:szCs w:val="28"/>
        </w:rPr>
        <w:t>Бойка, чл.-кор. НАМНУ проф. В.М. Лісового, проф.  В.В.</w:t>
      </w:r>
      <w:r w:rsidRPr="00054789">
        <w:rPr>
          <w:spacing w:val="-8"/>
          <w:sz w:val="28"/>
          <w:szCs w:val="28"/>
          <w:lang w:val="ru-RU"/>
        </w:rPr>
        <w:t> </w:t>
      </w:r>
      <w:r w:rsidRPr="00054789">
        <w:rPr>
          <w:spacing w:val="-8"/>
          <w:sz w:val="28"/>
          <w:szCs w:val="28"/>
        </w:rPr>
        <w:t xml:space="preserve">Макарова. – Харків, «НТМТ», 2018. – </w:t>
      </w:r>
      <w:r w:rsidRPr="00054789">
        <w:rPr>
          <w:spacing w:val="-8"/>
          <w:sz w:val="28"/>
          <w:szCs w:val="28"/>
          <w:lang w:val="ru-RU"/>
        </w:rPr>
        <w:t>С</w:t>
      </w:r>
      <w:r w:rsidRPr="00054789">
        <w:rPr>
          <w:spacing w:val="-8"/>
          <w:sz w:val="28"/>
          <w:szCs w:val="28"/>
        </w:rPr>
        <w:t>.</w:t>
      </w:r>
      <w:r w:rsidRPr="00054789">
        <w:rPr>
          <w:spacing w:val="-8"/>
          <w:sz w:val="28"/>
          <w:szCs w:val="28"/>
          <w:lang w:val="en-US"/>
        </w:rPr>
        <w:t xml:space="preserve"> </w:t>
      </w:r>
      <w:r w:rsidRPr="00054789">
        <w:rPr>
          <w:spacing w:val="-8"/>
          <w:sz w:val="28"/>
          <w:szCs w:val="28"/>
        </w:rPr>
        <w:t>124 – 136.</w:t>
      </w:r>
    </w:p>
    <w:p w:rsidR="00E61CCC" w:rsidRPr="00054789" w:rsidRDefault="00E61CCC" w:rsidP="00E61CCC">
      <w:pPr>
        <w:pStyle w:val="a8"/>
        <w:numPr>
          <w:ilvl w:val="0"/>
          <w:numId w:val="4"/>
        </w:numPr>
        <w:tabs>
          <w:tab w:val="left" w:pos="851"/>
          <w:tab w:val="left" w:pos="993"/>
        </w:tabs>
        <w:spacing w:line="360" w:lineRule="auto"/>
        <w:ind w:left="0" w:firstLine="426"/>
        <w:jc w:val="both"/>
        <w:rPr>
          <w:spacing w:val="-8"/>
          <w:sz w:val="28"/>
          <w:szCs w:val="28"/>
          <w:lang w:val="en-US"/>
        </w:rPr>
      </w:pPr>
      <w:r w:rsidRPr="00054789">
        <w:rPr>
          <w:spacing w:val="-8"/>
          <w:sz w:val="28"/>
          <w:szCs w:val="28"/>
        </w:rPr>
        <w:t>Kravtsov А. V. Development of the systems for frequency impedancemetry of biotissues using the "arduino" platforms / A. I. Bykh, Yu. I. Kozin,V.</w:t>
      </w:r>
      <w:r w:rsidRPr="00054789">
        <w:rPr>
          <w:spacing w:val="-8"/>
          <w:sz w:val="28"/>
          <w:szCs w:val="28"/>
          <w:lang w:val="en-US"/>
        </w:rPr>
        <w:t> </w:t>
      </w:r>
      <w:r w:rsidRPr="00054789">
        <w:rPr>
          <w:spacing w:val="-8"/>
          <w:sz w:val="28"/>
          <w:szCs w:val="28"/>
        </w:rPr>
        <w:t>I.</w:t>
      </w:r>
      <w:r w:rsidRPr="00054789">
        <w:rPr>
          <w:spacing w:val="-8"/>
          <w:sz w:val="28"/>
          <w:szCs w:val="28"/>
          <w:lang w:val="en-US"/>
        </w:rPr>
        <w:t> </w:t>
      </w:r>
      <w:r w:rsidRPr="00054789">
        <w:rPr>
          <w:spacing w:val="-8"/>
          <w:sz w:val="28"/>
          <w:szCs w:val="28"/>
        </w:rPr>
        <w:t>Leonidov, А.V.</w:t>
      </w:r>
      <w:r w:rsidRPr="006F4CB1">
        <w:rPr>
          <w:spacing w:val="-8"/>
          <w:sz w:val="28"/>
          <w:szCs w:val="28"/>
          <w:lang w:val="en-US"/>
        </w:rPr>
        <w:t> </w:t>
      </w:r>
      <w:r w:rsidRPr="00054789">
        <w:rPr>
          <w:spacing w:val="-8"/>
          <w:sz w:val="28"/>
          <w:szCs w:val="28"/>
        </w:rPr>
        <w:t>Kravtsov, R. А. Bobnev // Telecommunications and Radio Engineering</w:t>
      </w:r>
      <w:r w:rsidRPr="00054789">
        <w:rPr>
          <w:spacing w:val="-8"/>
          <w:sz w:val="28"/>
          <w:szCs w:val="28"/>
          <w:lang w:val="en-US"/>
        </w:rPr>
        <w:t xml:space="preserve">. – 2019, </w:t>
      </w:r>
      <w:r w:rsidRPr="00054789">
        <w:rPr>
          <w:spacing w:val="-8"/>
          <w:sz w:val="28"/>
          <w:szCs w:val="28"/>
        </w:rPr>
        <w:t>V</w:t>
      </w:r>
      <w:r w:rsidRPr="00054789">
        <w:rPr>
          <w:spacing w:val="-8"/>
          <w:sz w:val="28"/>
          <w:szCs w:val="28"/>
          <w:lang w:val="en-US"/>
        </w:rPr>
        <w:t>.</w:t>
      </w:r>
      <w:r w:rsidRPr="00054789">
        <w:rPr>
          <w:spacing w:val="-8"/>
          <w:sz w:val="28"/>
          <w:szCs w:val="28"/>
        </w:rPr>
        <w:t>78.</w:t>
      </w:r>
      <w:r w:rsidRPr="00054789">
        <w:rPr>
          <w:spacing w:val="-8"/>
          <w:sz w:val="28"/>
          <w:szCs w:val="28"/>
          <w:lang w:val="en-US"/>
        </w:rPr>
        <w:t xml:space="preserve">. – </w:t>
      </w:r>
      <w:r w:rsidRPr="00054789">
        <w:rPr>
          <w:spacing w:val="-8"/>
          <w:sz w:val="28"/>
          <w:szCs w:val="28"/>
          <w:lang w:val="ru-RU"/>
        </w:rPr>
        <w:t>Р</w:t>
      </w:r>
      <w:r w:rsidRPr="00054789">
        <w:rPr>
          <w:spacing w:val="-8"/>
          <w:sz w:val="28"/>
          <w:szCs w:val="28"/>
          <w:lang w:val="en-US"/>
        </w:rPr>
        <w:t xml:space="preserve">. </w:t>
      </w:r>
      <w:r w:rsidRPr="00054789">
        <w:rPr>
          <w:spacing w:val="-8"/>
          <w:sz w:val="28"/>
          <w:szCs w:val="28"/>
        </w:rPr>
        <w:t>71–78</w:t>
      </w:r>
      <w:r w:rsidRPr="00054789">
        <w:rPr>
          <w:spacing w:val="-8"/>
          <w:sz w:val="28"/>
          <w:szCs w:val="28"/>
          <w:lang w:val="en-US"/>
        </w:rPr>
        <w:t>.</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Кравцов А.В. Морфология раневого процесса экспериментальных ожогов при различных вариантах местного лечения /</w:t>
      </w:r>
      <w:r w:rsidR="00FC71B9" w:rsidRPr="00054789">
        <w:rPr>
          <w:spacing w:val="-8"/>
          <w:sz w:val="28"/>
          <w:szCs w:val="28"/>
        </w:rPr>
        <w:t xml:space="preserve"> </w:t>
      </w:r>
      <w:r w:rsidRPr="00054789">
        <w:rPr>
          <w:spacing w:val="-8"/>
          <w:sz w:val="28"/>
          <w:szCs w:val="28"/>
        </w:rPr>
        <w:t>А.В. Кравцов // Харківська хірургічна школа. – 2019. - №1 (94)</w:t>
      </w:r>
      <w:r w:rsidR="00500D99" w:rsidRPr="00054789">
        <w:rPr>
          <w:spacing w:val="-8"/>
          <w:sz w:val="28"/>
          <w:szCs w:val="28"/>
          <w:lang w:val="ru-RU"/>
        </w:rPr>
        <w:t>. – С</w:t>
      </w:r>
      <w:r w:rsidRPr="00054789">
        <w:rPr>
          <w:spacing w:val="-8"/>
          <w:sz w:val="28"/>
          <w:szCs w:val="28"/>
        </w:rPr>
        <w:t>. 45–53</w:t>
      </w:r>
      <w:r w:rsidR="00500D99" w:rsidRPr="00054789">
        <w:rPr>
          <w:spacing w:val="-8"/>
          <w:sz w:val="28"/>
          <w:szCs w:val="28"/>
          <w:lang w:val="ru-RU"/>
        </w:rPr>
        <w:t>.</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 xml:space="preserve">Кравцов А.В. Лечение дермальных ожогов сочетанием местного применения синтетических раневых покрытий и лекарственных средств </w:t>
      </w:r>
      <w:r w:rsidR="00FC71B9" w:rsidRPr="00054789">
        <w:rPr>
          <w:spacing w:val="-8"/>
          <w:sz w:val="28"/>
          <w:szCs w:val="28"/>
        </w:rPr>
        <w:t xml:space="preserve"> </w:t>
      </w:r>
      <w:r w:rsidRPr="00054789">
        <w:rPr>
          <w:spacing w:val="-8"/>
          <w:sz w:val="28"/>
          <w:szCs w:val="28"/>
        </w:rPr>
        <w:t>/</w:t>
      </w:r>
      <w:r w:rsidR="00FC71B9" w:rsidRPr="00054789">
        <w:rPr>
          <w:spacing w:val="-8"/>
          <w:sz w:val="28"/>
          <w:szCs w:val="28"/>
        </w:rPr>
        <w:t xml:space="preserve"> </w:t>
      </w:r>
      <w:r w:rsidRPr="00054789">
        <w:rPr>
          <w:spacing w:val="-8"/>
          <w:sz w:val="28"/>
          <w:szCs w:val="28"/>
        </w:rPr>
        <w:t>А.В.</w:t>
      </w:r>
      <w:r w:rsidR="00FC71B9" w:rsidRPr="00054789">
        <w:rPr>
          <w:spacing w:val="-8"/>
          <w:sz w:val="28"/>
          <w:szCs w:val="28"/>
        </w:rPr>
        <w:t> </w:t>
      </w:r>
      <w:r w:rsidRPr="00054789">
        <w:rPr>
          <w:spacing w:val="-8"/>
          <w:sz w:val="28"/>
          <w:szCs w:val="28"/>
        </w:rPr>
        <w:t xml:space="preserve"> Кравцов // Міжнародний медичний журнал. – </w:t>
      </w:r>
      <w:r w:rsidR="00500D99" w:rsidRPr="00054789">
        <w:rPr>
          <w:spacing w:val="-8"/>
          <w:sz w:val="28"/>
          <w:szCs w:val="28"/>
          <w:lang w:val="ru-RU"/>
        </w:rPr>
        <w:t>2019. –</w:t>
      </w:r>
      <w:r w:rsidR="00FC71B9" w:rsidRPr="00054789">
        <w:rPr>
          <w:spacing w:val="-8"/>
          <w:sz w:val="28"/>
          <w:szCs w:val="28"/>
          <w:lang w:val="ru-RU"/>
        </w:rPr>
        <w:t xml:space="preserve"> </w:t>
      </w:r>
      <w:r w:rsidRPr="00054789">
        <w:rPr>
          <w:spacing w:val="-8"/>
          <w:sz w:val="28"/>
          <w:szCs w:val="28"/>
        </w:rPr>
        <w:t>Т.</w:t>
      </w:r>
      <w:r w:rsidR="00FC71B9" w:rsidRPr="00054789">
        <w:rPr>
          <w:spacing w:val="-8"/>
          <w:sz w:val="28"/>
          <w:szCs w:val="28"/>
        </w:rPr>
        <w:t xml:space="preserve"> </w:t>
      </w:r>
      <w:r w:rsidRPr="00054789">
        <w:rPr>
          <w:spacing w:val="-8"/>
          <w:sz w:val="28"/>
          <w:szCs w:val="28"/>
        </w:rPr>
        <w:t>25, №1(97)</w:t>
      </w:r>
      <w:r w:rsidR="00500D99" w:rsidRPr="00054789">
        <w:rPr>
          <w:spacing w:val="-8"/>
          <w:sz w:val="28"/>
          <w:szCs w:val="28"/>
          <w:lang w:val="ru-RU"/>
        </w:rPr>
        <w:t>. – С</w:t>
      </w:r>
      <w:r w:rsidRPr="00054789">
        <w:rPr>
          <w:spacing w:val="-8"/>
          <w:sz w:val="28"/>
          <w:szCs w:val="28"/>
        </w:rPr>
        <w:t>. 31</w:t>
      </w:r>
      <w:r w:rsidR="00500D99" w:rsidRPr="00054789">
        <w:rPr>
          <w:spacing w:val="-8"/>
          <w:sz w:val="28"/>
          <w:szCs w:val="28"/>
        </w:rPr>
        <w:t>–</w:t>
      </w:r>
      <w:r w:rsidRPr="00054789">
        <w:rPr>
          <w:spacing w:val="-8"/>
          <w:sz w:val="28"/>
          <w:szCs w:val="28"/>
        </w:rPr>
        <w:t>35</w:t>
      </w:r>
      <w:r w:rsidR="00500D99" w:rsidRPr="00054789">
        <w:rPr>
          <w:spacing w:val="-8"/>
          <w:sz w:val="28"/>
          <w:szCs w:val="28"/>
          <w:lang w:val="ru-RU"/>
        </w:rPr>
        <w:t>.</w:t>
      </w:r>
      <w:r w:rsidRPr="00054789">
        <w:rPr>
          <w:spacing w:val="-8"/>
          <w:sz w:val="28"/>
          <w:szCs w:val="28"/>
        </w:rPr>
        <w:t xml:space="preserve"> </w:t>
      </w:r>
    </w:p>
    <w:p w:rsidR="00054789" w:rsidRPr="00054789" w:rsidRDefault="00054789"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 xml:space="preserve"> Кравцов А.В. Этапная подготовка глубоких ожогов к аутодермопластике после некрэктомии / В.В. Бойко, А.В. Кравцов, Ю.И. Исаев, Ю.И. Козин, А.А.</w:t>
      </w:r>
      <w:r w:rsidR="006F4CB1">
        <w:rPr>
          <w:spacing w:val="-8"/>
          <w:sz w:val="28"/>
          <w:szCs w:val="28"/>
          <w:lang w:val="ru-RU"/>
        </w:rPr>
        <w:t> </w:t>
      </w:r>
      <w:r w:rsidRPr="00054789">
        <w:rPr>
          <w:spacing w:val="-8"/>
          <w:sz w:val="28"/>
          <w:szCs w:val="28"/>
        </w:rPr>
        <w:t xml:space="preserve">Цогоев, Т.А. Курбанов // Харківська хірургічна школа. – 2019. - №3-4 (96-97). - С. 64–68. </w:t>
      </w:r>
    </w:p>
    <w:p w:rsidR="0099360D" w:rsidRPr="0099360D" w:rsidRDefault="00054789" w:rsidP="0099360D">
      <w:pPr>
        <w:pStyle w:val="a8"/>
        <w:numPr>
          <w:ilvl w:val="0"/>
          <w:numId w:val="4"/>
        </w:numPr>
        <w:tabs>
          <w:tab w:val="left" w:pos="851"/>
          <w:tab w:val="left" w:pos="993"/>
        </w:tabs>
        <w:spacing w:line="360" w:lineRule="auto"/>
        <w:ind w:left="0" w:firstLine="426"/>
        <w:jc w:val="both"/>
        <w:rPr>
          <w:b/>
          <w:spacing w:val="-8"/>
          <w:sz w:val="28"/>
          <w:szCs w:val="28"/>
        </w:rPr>
      </w:pPr>
      <w:r w:rsidRPr="00054789">
        <w:rPr>
          <w:spacing w:val="-8"/>
          <w:sz w:val="28"/>
          <w:szCs w:val="28"/>
        </w:rPr>
        <w:t>Кравцов А.В. Эффективность некротомии и проточного дренирования зоны ожога при субфасциальных поражениях / А.В. Кравцов, Т.А. Курбанов, Ю.И.</w:t>
      </w:r>
      <w:r w:rsidR="006F4CB1">
        <w:rPr>
          <w:spacing w:val="-8"/>
          <w:sz w:val="28"/>
          <w:szCs w:val="28"/>
          <w:lang w:val="ru-RU"/>
        </w:rPr>
        <w:t> </w:t>
      </w:r>
      <w:r w:rsidRPr="00054789">
        <w:rPr>
          <w:spacing w:val="-8"/>
          <w:sz w:val="28"/>
          <w:szCs w:val="28"/>
        </w:rPr>
        <w:t>Исаев, Ю.И. Козин // Міжнародний медичний журнал. – Т. 25 , №  3(99). 2019.</w:t>
      </w:r>
      <w:r w:rsidRPr="00054789">
        <w:rPr>
          <w:spacing w:val="-8"/>
          <w:sz w:val="28"/>
          <w:szCs w:val="28"/>
          <w:lang w:val="ru-RU"/>
        </w:rPr>
        <w:t xml:space="preserve"> - С</w:t>
      </w:r>
      <w:r w:rsidRPr="00054789">
        <w:rPr>
          <w:spacing w:val="-8"/>
          <w:sz w:val="28"/>
          <w:szCs w:val="28"/>
        </w:rPr>
        <w:t xml:space="preserve">. 24–28. </w:t>
      </w:r>
    </w:p>
    <w:p w:rsidR="0099360D" w:rsidRPr="0099360D" w:rsidRDefault="0099360D" w:rsidP="0099360D">
      <w:pPr>
        <w:pStyle w:val="a8"/>
        <w:tabs>
          <w:tab w:val="left" w:pos="851"/>
          <w:tab w:val="left" w:pos="993"/>
        </w:tabs>
        <w:spacing w:line="360" w:lineRule="auto"/>
        <w:ind w:left="426"/>
        <w:jc w:val="both"/>
        <w:rPr>
          <w:b/>
          <w:spacing w:val="-8"/>
          <w:sz w:val="28"/>
          <w:szCs w:val="28"/>
        </w:rPr>
      </w:pPr>
      <w:r w:rsidRPr="0099360D">
        <w:rPr>
          <w:b/>
          <w:spacing w:val="-8"/>
          <w:sz w:val="28"/>
          <w:szCs w:val="28"/>
        </w:rPr>
        <w:t>які додатково відображають наукові результати дисертації:</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95223uUA; А61B 17/00</w:t>
      </w:r>
      <w:r w:rsidR="00500D99" w:rsidRPr="00054789">
        <w:rPr>
          <w:spacing w:val="-8"/>
          <w:sz w:val="28"/>
          <w:szCs w:val="28"/>
        </w:rPr>
        <w:t>.</w:t>
      </w:r>
      <w:r w:rsidRPr="00054789">
        <w:rPr>
          <w:spacing w:val="-8"/>
          <w:sz w:val="28"/>
          <w:szCs w:val="28"/>
        </w:rPr>
        <w:t xml:space="preserve"> Спосіб некротомії при опікових ураженнях </w:t>
      </w:r>
      <w:r w:rsidR="00500D99" w:rsidRPr="00054789">
        <w:rPr>
          <w:spacing w:val="-8"/>
          <w:sz w:val="28"/>
          <w:szCs w:val="28"/>
        </w:rPr>
        <w:t xml:space="preserve">/ </w:t>
      </w:r>
      <w:r w:rsidRPr="00054789">
        <w:rPr>
          <w:spacing w:val="-8"/>
          <w:sz w:val="28"/>
          <w:szCs w:val="28"/>
        </w:rPr>
        <w:t xml:space="preserve">О.В. </w:t>
      </w:r>
      <w:r w:rsidRPr="00054789">
        <w:rPr>
          <w:spacing w:val="-8"/>
          <w:sz w:val="28"/>
          <w:szCs w:val="28"/>
        </w:rPr>
        <w:lastRenderedPageBreak/>
        <w:t xml:space="preserve">Кравцов, В.В. Бойко, Ю.І. Козін, ДУ ”Інститут загальної та невідкладної хірургії ім. В.Т. Зайцева НАМН України”. – u201407883, Заявл.14.07.2014; Опубл. 10.12.2014, Бюл. №23. </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95228uUA; А61B 17/32</w:t>
      </w:r>
      <w:r w:rsidR="00500D99" w:rsidRPr="00054789">
        <w:rPr>
          <w:spacing w:val="-8"/>
          <w:sz w:val="28"/>
          <w:szCs w:val="28"/>
        </w:rPr>
        <w:t>.</w:t>
      </w:r>
      <w:r w:rsidRPr="00054789">
        <w:rPr>
          <w:spacing w:val="-8"/>
          <w:sz w:val="28"/>
          <w:szCs w:val="28"/>
        </w:rPr>
        <w:t xml:space="preserve"> Некротомний інструмент </w:t>
      </w:r>
      <w:r w:rsidR="00500D99" w:rsidRPr="00054789">
        <w:rPr>
          <w:spacing w:val="-8"/>
          <w:sz w:val="28"/>
          <w:szCs w:val="28"/>
        </w:rPr>
        <w:t xml:space="preserve">/ </w:t>
      </w:r>
      <w:r w:rsidRPr="00054789">
        <w:rPr>
          <w:spacing w:val="-8"/>
          <w:sz w:val="28"/>
          <w:szCs w:val="28"/>
        </w:rPr>
        <w:t>О.В.</w:t>
      </w:r>
      <w:r w:rsidR="00FC71B9" w:rsidRPr="00054789">
        <w:rPr>
          <w:spacing w:val="-8"/>
          <w:sz w:val="28"/>
          <w:szCs w:val="28"/>
        </w:rPr>
        <w:t> </w:t>
      </w:r>
      <w:r w:rsidRPr="00054789">
        <w:rPr>
          <w:spacing w:val="-8"/>
          <w:sz w:val="28"/>
          <w:szCs w:val="28"/>
        </w:rPr>
        <w:t>Кравцов, В.В.</w:t>
      </w:r>
      <w:r w:rsidR="006F4CB1">
        <w:rPr>
          <w:spacing w:val="-8"/>
          <w:sz w:val="28"/>
          <w:szCs w:val="28"/>
          <w:lang w:val="ru-RU"/>
        </w:rPr>
        <w:t> </w:t>
      </w:r>
      <w:r w:rsidRPr="00054789">
        <w:rPr>
          <w:spacing w:val="-8"/>
          <w:sz w:val="28"/>
          <w:szCs w:val="28"/>
        </w:rPr>
        <w:t>Бойко, Ю.І. Козін, ДУ ”Інститут загальної та невідкладної хірургії ім. В.Т.</w:t>
      </w:r>
      <w:r w:rsidR="00BD51DC" w:rsidRPr="00054789">
        <w:rPr>
          <w:spacing w:val="-8"/>
          <w:sz w:val="28"/>
          <w:szCs w:val="28"/>
          <w:lang w:val="ru-RU"/>
        </w:rPr>
        <w:t> </w:t>
      </w:r>
      <w:r w:rsidRPr="00054789">
        <w:rPr>
          <w:spacing w:val="-8"/>
          <w:sz w:val="28"/>
          <w:szCs w:val="28"/>
        </w:rPr>
        <w:t xml:space="preserve">Зайцева НАМН України”. – u2014 07903, Заявл.14.07.2014; Опубл. 10.12.2014, Бюл. №23.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97030uUA; А61К 31/00.  Спосіб  підвищення захисних властивостей ліпіну / Ю.І. Козін, О.В. Кравцов, К.М. Смоляник, П.Б.</w:t>
      </w:r>
      <w:r w:rsidR="00500D99" w:rsidRPr="00054789">
        <w:rPr>
          <w:spacing w:val="-8"/>
          <w:sz w:val="28"/>
          <w:szCs w:val="28"/>
          <w:lang w:val="ru-RU"/>
        </w:rPr>
        <w:t> </w:t>
      </w:r>
      <w:r w:rsidRPr="00054789">
        <w:rPr>
          <w:spacing w:val="-8"/>
          <w:sz w:val="28"/>
          <w:szCs w:val="28"/>
        </w:rPr>
        <w:t xml:space="preserve">Лебідь; ДУ ”Інститут загальної та невідкладної хірургії ім. В.Т. Зайцева НАМН України”. – u 2014 10532, заявл. 26.09.2014; опубл. 25.02.2015, Бюл. №4.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97621uUA; А61В 17/00</w:t>
      </w:r>
      <w:r w:rsidR="00500D99" w:rsidRPr="00054789">
        <w:rPr>
          <w:spacing w:val="-8"/>
          <w:sz w:val="28"/>
          <w:szCs w:val="28"/>
        </w:rPr>
        <w:t>.</w:t>
      </w:r>
      <w:r w:rsidRPr="00054789">
        <w:rPr>
          <w:spacing w:val="-8"/>
          <w:sz w:val="28"/>
          <w:szCs w:val="28"/>
        </w:rPr>
        <w:t xml:space="preserve"> Спосіб підготовки та збирання трансплантату для вільної аутодермопластики опікової рани / Ю.І.</w:t>
      </w:r>
      <w:r w:rsidR="00500D99" w:rsidRPr="00054789">
        <w:rPr>
          <w:spacing w:val="-8"/>
          <w:sz w:val="28"/>
          <w:szCs w:val="28"/>
          <w:lang w:val="ru-RU"/>
        </w:rPr>
        <w:t> </w:t>
      </w:r>
      <w:r w:rsidRPr="00054789">
        <w:rPr>
          <w:spacing w:val="-8"/>
          <w:sz w:val="28"/>
          <w:szCs w:val="28"/>
        </w:rPr>
        <w:t>Козін, В.В.</w:t>
      </w:r>
      <w:r w:rsidR="00BD51DC" w:rsidRPr="00054789">
        <w:rPr>
          <w:spacing w:val="-8"/>
          <w:sz w:val="28"/>
          <w:szCs w:val="28"/>
          <w:lang w:val="ru-RU"/>
        </w:rPr>
        <w:t> </w:t>
      </w:r>
      <w:r w:rsidRPr="00054789">
        <w:rPr>
          <w:spacing w:val="-8"/>
          <w:sz w:val="28"/>
          <w:szCs w:val="28"/>
        </w:rPr>
        <w:t>Бойко, О.В.</w:t>
      </w:r>
      <w:r w:rsidR="006F4CB1">
        <w:rPr>
          <w:spacing w:val="-8"/>
          <w:sz w:val="28"/>
          <w:szCs w:val="28"/>
          <w:lang w:val="ru-RU"/>
        </w:rPr>
        <w:t> </w:t>
      </w:r>
      <w:r w:rsidRPr="00054789">
        <w:rPr>
          <w:spacing w:val="-8"/>
          <w:sz w:val="28"/>
          <w:szCs w:val="28"/>
        </w:rPr>
        <w:t>Кравцов</w:t>
      </w:r>
      <w:r w:rsidR="00500D99" w:rsidRPr="00054789">
        <w:rPr>
          <w:spacing w:val="-8"/>
          <w:sz w:val="28"/>
          <w:szCs w:val="28"/>
        </w:rPr>
        <w:t>,</w:t>
      </w:r>
      <w:r w:rsidRPr="00054789">
        <w:rPr>
          <w:spacing w:val="-8"/>
          <w:sz w:val="28"/>
          <w:szCs w:val="28"/>
        </w:rPr>
        <w:t xml:space="preserve"> ДУ ”Інститут загальної та невідкладної хірургії ім. В.Т. Зайцева НАМН України”. – u201410767, Заявл.03.10.2014; Опубл. 25.03.2015, Бюл. №6.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97648uUA; А61В 17/00</w:t>
      </w:r>
      <w:r w:rsidR="00500D99" w:rsidRPr="00054789">
        <w:rPr>
          <w:spacing w:val="-8"/>
          <w:sz w:val="28"/>
          <w:szCs w:val="28"/>
        </w:rPr>
        <w:t>.</w:t>
      </w:r>
      <w:r w:rsidRPr="00054789">
        <w:rPr>
          <w:spacing w:val="-8"/>
          <w:sz w:val="28"/>
          <w:szCs w:val="28"/>
        </w:rPr>
        <w:t xml:space="preserve"> Спосіб місцевого лікування зон паранекрозу при глибоких опіках / Ю.І. Козін, О.В. Кравцов</w:t>
      </w:r>
      <w:r w:rsidR="00500D99" w:rsidRPr="00054789">
        <w:rPr>
          <w:spacing w:val="-8"/>
          <w:sz w:val="28"/>
          <w:szCs w:val="28"/>
        </w:rPr>
        <w:t>,</w:t>
      </w:r>
      <w:r w:rsidRPr="00054789">
        <w:rPr>
          <w:spacing w:val="-8"/>
          <w:sz w:val="28"/>
          <w:szCs w:val="28"/>
        </w:rPr>
        <w:t xml:space="preserve"> ДУ ”Інститут загальної та невідкладної хірургії ім. В.Т. Зайцева НАМН України”. – u201411270, Заявл.16.10.2014; Опубл. 25.03.2015, Бюл. №6.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98398 u UA; А61В 17/00</w:t>
      </w:r>
      <w:r w:rsidR="00500D99" w:rsidRPr="00054789">
        <w:rPr>
          <w:spacing w:val="-8"/>
          <w:sz w:val="28"/>
          <w:szCs w:val="28"/>
        </w:rPr>
        <w:t>.</w:t>
      </w:r>
      <w:r w:rsidRPr="00054789">
        <w:rPr>
          <w:spacing w:val="-8"/>
          <w:sz w:val="28"/>
          <w:szCs w:val="28"/>
        </w:rPr>
        <w:t xml:space="preserve"> Спосіб лікування опікової хвороби та зон   паранекрозу </w:t>
      </w:r>
      <w:r w:rsidR="00500D99" w:rsidRPr="00054789">
        <w:rPr>
          <w:spacing w:val="-8"/>
          <w:sz w:val="28"/>
          <w:szCs w:val="28"/>
        </w:rPr>
        <w:t xml:space="preserve">/ </w:t>
      </w:r>
      <w:r w:rsidRPr="00054789">
        <w:rPr>
          <w:spacing w:val="-8"/>
          <w:sz w:val="28"/>
          <w:szCs w:val="28"/>
        </w:rPr>
        <w:t>Ю.І. Козін, О.В. Кравцов</w:t>
      </w:r>
      <w:r w:rsidR="00500D99" w:rsidRPr="00054789">
        <w:rPr>
          <w:spacing w:val="-8"/>
          <w:sz w:val="28"/>
          <w:szCs w:val="28"/>
        </w:rPr>
        <w:t>,</w:t>
      </w:r>
      <w:r w:rsidRPr="00054789">
        <w:rPr>
          <w:spacing w:val="-8"/>
          <w:sz w:val="28"/>
          <w:szCs w:val="28"/>
        </w:rPr>
        <w:t xml:space="preserve"> ДУ ”Інститут загальної та невідкладної хірургії ім.</w:t>
      </w:r>
      <w:r w:rsidR="00500D99" w:rsidRPr="00054789">
        <w:rPr>
          <w:spacing w:val="-8"/>
          <w:sz w:val="28"/>
          <w:szCs w:val="28"/>
          <w:lang w:val="ru-RU"/>
        </w:rPr>
        <w:t> </w:t>
      </w:r>
      <w:r w:rsidRPr="00054789">
        <w:rPr>
          <w:spacing w:val="-8"/>
          <w:sz w:val="28"/>
          <w:szCs w:val="28"/>
        </w:rPr>
        <w:t>В.</w:t>
      </w:r>
      <w:r w:rsidR="00500D99" w:rsidRPr="00054789">
        <w:rPr>
          <w:spacing w:val="-8"/>
          <w:sz w:val="28"/>
          <w:szCs w:val="28"/>
          <w:lang w:val="ru-RU"/>
        </w:rPr>
        <w:t> </w:t>
      </w:r>
      <w:r w:rsidRPr="00054789">
        <w:rPr>
          <w:spacing w:val="-8"/>
          <w:sz w:val="28"/>
          <w:szCs w:val="28"/>
        </w:rPr>
        <w:t xml:space="preserve">Т. Зайцева НАМН України”. – u 2014 12340, Заявл. 17.11.2014; Опубл. 27.04.2015, Бюл. №8.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98514uUA; А61В 17/00</w:t>
      </w:r>
      <w:r w:rsidR="00500D99" w:rsidRPr="00054789">
        <w:rPr>
          <w:spacing w:val="-8"/>
          <w:sz w:val="28"/>
          <w:szCs w:val="28"/>
        </w:rPr>
        <w:t>.</w:t>
      </w:r>
      <w:r w:rsidRPr="00054789">
        <w:rPr>
          <w:spacing w:val="-8"/>
          <w:sz w:val="28"/>
          <w:szCs w:val="28"/>
        </w:rPr>
        <w:t xml:space="preserve"> Спосіб аутодермопластики / О.В.</w:t>
      </w:r>
      <w:r w:rsidR="00500D99" w:rsidRPr="00054789">
        <w:rPr>
          <w:spacing w:val="-8"/>
          <w:sz w:val="28"/>
          <w:szCs w:val="28"/>
          <w:lang w:val="ru-RU"/>
        </w:rPr>
        <w:t> </w:t>
      </w:r>
      <w:r w:rsidRPr="00054789">
        <w:rPr>
          <w:spacing w:val="-8"/>
          <w:sz w:val="28"/>
          <w:szCs w:val="28"/>
        </w:rPr>
        <w:t>Кравцов, Ю.І. Козін, ДУ ”Інститут загальної та невідкладної хірургії ім. В.</w:t>
      </w:r>
      <w:r w:rsidR="00500D99" w:rsidRPr="00054789">
        <w:rPr>
          <w:spacing w:val="-8"/>
          <w:sz w:val="28"/>
          <w:szCs w:val="28"/>
          <w:lang w:val="ru-RU"/>
        </w:rPr>
        <w:t> </w:t>
      </w:r>
      <w:r w:rsidRPr="00054789">
        <w:rPr>
          <w:spacing w:val="-8"/>
          <w:sz w:val="28"/>
          <w:szCs w:val="28"/>
        </w:rPr>
        <w:t>Т.</w:t>
      </w:r>
      <w:r w:rsidR="00500D99" w:rsidRPr="00054789">
        <w:rPr>
          <w:spacing w:val="-8"/>
          <w:sz w:val="28"/>
          <w:szCs w:val="28"/>
          <w:lang w:val="ru-RU"/>
        </w:rPr>
        <w:t> </w:t>
      </w:r>
      <w:r w:rsidRPr="00054789">
        <w:rPr>
          <w:spacing w:val="-8"/>
          <w:sz w:val="28"/>
          <w:szCs w:val="28"/>
        </w:rPr>
        <w:t>Зайцева НАМН України”. – u201413165, Заявл.</w:t>
      </w:r>
      <w:r w:rsidR="00500D99" w:rsidRPr="00054789">
        <w:rPr>
          <w:spacing w:val="-8"/>
          <w:sz w:val="28"/>
          <w:szCs w:val="28"/>
        </w:rPr>
        <w:t xml:space="preserve"> </w:t>
      </w:r>
      <w:r w:rsidRPr="00054789">
        <w:rPr>
          <w:spacing w:val="-8"/>
          <w:sz w:val="28"/>
          <w:szCs w:val="28"/>
        </w:rPr>
        <w:t xml:space="preserve">08.12.2014; Опубл. 27.04.2015, Бюл. №8.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99489uUA; А61В 17/00</w:t>
      </w:r>
      <w:r w:rsidR="00500D99" w:rsidRPr="00054789">
        <w:rPr>
          <w:spacing w:val="-8"/>
          <w:sz w:val="28"/>
          <w:szCs w:val="28"/>
        </w:rPr>
        <w:t>.</w:t>
      </w:r>
      <w:r w:rsidRPr="00054789">
        <w:rPr>
          <w:spacing w:val="-8"/>
          <w:sz w:val="28"/>
          <w:szCs w:val="28"/>
        </w:rPr>
        <w:t xml:space="preserve"> Спосіб підготовки до неодн</w:t>
      </w:r>
      <w:r w:rsidR="00FC71B9" w:rsidRPr="00054789">
        <w:rPr>
          <w:spacing w:val="-8"/>
          <w:sz w:val="28"/>
          <w:szCs w:val="28"/>
        </w:rPr>
        <w:t>о</w:t>
      </w:r>
      <w:r w:rsidRPr="00054789">
        <w:rPr>
          <w:spacing w:val="-8"/>
          <w:sz w:val="28"/>
          <w:szCs w:val="28"/>
        </w:rPr>
        <w:t>р</w:t>
      </w:r>
      <w:r w:rsidR="00FC71B9" w:rsidRPr="00054789">
        <w:rPr>
          <w:spacing w:val="-8"/>
          <w:sz w:val="28"/>
          <w:szCs w:val="28"/>
        </w:rPr>
        <w:t>а</w:t>
      </w:r>
      <w:r w:rsidRPr="00054789">
        <w:rPr>
          <w:spacing w:val="-8"/>
          <w:sz w:val="28"/>
          <w:szCs w:val="28"/>
        </w:rPr>
        <w:t xml:space="preserve">зового забирання шкірних аутотрансплантатів </w:t>
      </w:r>
      <w:r w:rsidR="00B51F8D" w:rsidRPr="00054789">
        <w:rPr>
          <w:spacing w:val="-8"/>
          <w:sz w:val="28"/>
          <w:szCs w:val="28"/>
        </w:rPr>
        <w:t xml:space="preserve">/ </w:t>
      </w:r>
      <w:r w:rsidRPr="00054789">
        <w:rPr>
          <w:spacing w:val="-8"/>
          <w:sz w:val="28"/>
          <w:szCs w:val="28"/>
        </w:rPr>
        <w:t>О.В. Кравцов, Ю.І.</w:t>
      </w:r>
      <w:r w:rsidR="00FC71B9" w:rsidRPr="00054789">
        <w:rPr>
          <w:spacing w:val="-8"/>
          <w:sz w:val="28"/>
          <w:szCs w:val="28"/>
        </w:rPr>
        <w:t> </w:t>
      </w:r>
      <w:r w:rsidRPr="00054789">
        <w:rPr>
          <w:spacing w:val="-8"/>
          <w:sz w:val="28"/>
          <w:szCs w:val="28"/>
        </w:rPr>
        <w:t>Козін</w:t>
      </w:r>
      <w:r w:rsidR="00B51F8D" w:rsidRPr="00054789">
        <w:rPr>
          <w:spacing w:val="-8"/>
          <w:sz w:val="28"/>
          <w:szCs w:val="28"/>
        </w:rPr>
        <w:t>,</w:t>
      </w:r>
      <w:r w:rsidRPr="00054789">
        <w:rPr>
          <w:spacing w:val="-8"/>
          <w:sz w:val="28"/>
          <w:szCs w:val="28"/>
        </w:rPr>
        <w:t xml:space="preserve"> ДУ ”Інститут загальної та невідкладної хірургії ім. В.Т. Зайцева НАМН України”. – u 2014 13128, Заявл.08.12.2014; Опубл. 10.06.2015, Бюл. №11.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lastRenderedPageBreak/>
        <w:t>Пат. 100291uUA; А61К 33/00</w:t>
      </w:r>
      <w:r w:rsidR="00B51F8D" w:rsidRPr="00054789">
        <w:rPr>
          <w:spacing w:val="-8"/>
          <w:sz w:val="28"/>
          <w:szCs w:val="28"/>
        </w:rPr>
        <w:t>.</w:t>
      </w:r>
      <w:r w:rsidRPr="00054789">
        <w:rPr>
          <w:spacing w:val="-8"/>
          <w:sz w:val="28"/>
          <w:szCs w:val="28"/>
        </w:rPr>
        <w:t xml:space="preserve"> Спосіб детоксикації организму </w:t>
      </w:r>
      <w:r w:rsidR="00B51F8D" w:rsidRPr="00054789">
        <w:rPr>
          <w:spacing w:val="-8"/>
          <w:sz w:val="28"/>
          <w:szCs w:val="28"/>
        </w:rPr>
        <w:t xml:space="preserve">/ </w:t>
      </w:r>
      <w:r w:rsidRPr="00054789">
        <w:rPr>
          <w:spacing w:val="-8"/>
          <w:sz w:val="28"/>
          <w:szCs w:val="28"/>
        </w:rPr>
        <w:t>О.В.</w:t>
      </w:r>
      <w:r w:rsidR="00B51F8D" w:rsidRPr="00054789">
        <w:rPr>
          <w:spacing w:val="-8"/>
          <w:sz w:val="28"/>
          <w:szCs w:val="28"/>
        </w:rPr>
        <w:t> </w:t>
      </w:r>
      <w:r w:rsidRPr="00054789">
        <w:rPr>
          <w:spacing w:val="-8"/>
          <w:sz w:val="28"/>
          <w:szCs w:val="28"/>
        </w:rPr>
        <w:t>Кравцов, В.В. Бойко, Ю.І. Козін</w:t>
      </w:r>
      <w:r w:rsidR="00B51F8D" w:rsidRPr="00054789">
        <w:rPr>
          <w:spacing w:val="-8"/>
          <w:sz w:val="28"/>
          <w:szCs w:val="28"/>
        </w:rPr>
        <w:t>,</w:t>
      </w:r>
      <w:r w:rsidRPr="00054789">
        <w:rPr>
          <w:spacing w:val="-8"/>
          <w:sz w:val="28"/>
          <w:szCs w:val="28"/>
        </w:rPr>
        <w:t xml:space="preserve"> ДУ ”Інститут загальної та невідкладної хірургії ім. В.Т. Зайцева НАМН України”. – u 2014 12335, Заявл.17.11.2014; Опубл. 27.07.2015, Бюл. №14. </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100841uUA; А61В 5/00</w:t>
      </w:r>
      <w:r w:rsidR="00B51F8D" w:rsidRPr="00054789">
        <w:rPr>
          <w:spacing w:val="-8"/>
          <w:sz w:val="28"/>
          <w:szCs w:val="28"/>
        </w:rPr>
        <w:t>.</w:t>
      </w:r>
      <w:r w:rsidRPr="00054789">
        <w:rPr>
          <w:spacing w:val="-8"/>
          <w:sz w:val="28"/>
          <w:szCs w:val="28"/>
        </w:rPr>
        <w:t xml:space="preserve"> Спосіб ультразвукової діагностики глибини опіків / Ю.І. Козін, О.В. Кравцов, С.Г. Єфіменко</w:t>
      </w:r>
      <w:r w:rsidR="00B51F8D" w:rsidRPr="00054789">
        <w:rPr>
          <w:spacing w:val="-8"/>
          <w:sz w:val="28"/>
          <w:szCs w:val="28"/>
        </w:rPr>
        <w:t>,</w:t>
      </w:r>
      <w:r w:rsidRPr="00054789">
        <w:rPr>
          <w:spacing w:val="-8"/>
          <w:sz w:val="28"/>
          <w:szCs w:val="28"/>
        </w:rPr>
        <w:t xml:space="preserve"> ДУ ”Інститут загальної та невідкладної хірургії ім. В.Т. Зайцева НАМН України”. – u 2015 02029, Заявл. 06.03.2015; Опубл. 10.08.2015, Бюл. №15.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101059uUA; А61В 17/00</w:t>
      </w:r>
      <w:r w:rsidR="00B51F8D" w:rsidRPr="00054789">
        <w:rPr>
          <w:spacing w:val="-8"/>
          <w:sz w:val="28"/>
          <w:szCs w:val="28"/>
        </w:rPr>
        <w:t>.</w:t>
      </w:r>
      <w:r w:rsidRPr="00054789">
        <w:rPr>
          <w:spacing w:val="-8"/>
          <w:sz w:val="28"/>
          <w:szCs w:val="28"/>
        </w:rPr>
        <w:t xml:space="preserve"> Спосіб аутоліпографтінгу при лікуванні опіків </w:t>
      </w:r>
      <w:r w:rsidR="00B51F8D" w:rsidRPr="00054789">
        <w:rPr>
          <w:spacing w:val="-8"/>
          <w:sz w:val="28"/>
          <w:szCs w:val="28"/>
        </w:rPr>
        <w:t xml:space="preserve">/ </w:t>
      </w:r>
      <w:r w:rsidRPr="00054789">
        <w:rPr>
          <w:spacing w:val="-8"/>
          <w:sz w:val="28"/>
          <w:szCs w:val="28"/>
        </w:rPr>
        <w:t>О.В. Кравцов, Ю.І. Козін</w:t>
      </w:r>
      <w:r w:rsidR="00B51F8D" w:rsidRPr="00054789">
        <w:rPr>
          <w:spacing w:val="-8"/>
          <w:sz w:val="28"/>
          <w:szCs w:val="28"/>
        </w:rPr>
        <w:t>,</w:t>
      </w:r>
      <w:r w:rsidRPr="00054789">
        <w:rPr>
          <w:spacing w:val="-8"/>
          <w:sz w:val="28"/>
          <w:szCs w:val="28"/>
        </w:rPr>
        <w:t xml:space="preserve"> ДУ ”Інститут загальної та невідкладної хірургії ім. В.Т. Зайцева НАМН України”. – u 2015 01806, Заявл.02.03.2015; Опубл. 23.08.2015, Бюл. №16.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102438uUA; А61В 5/00</w:t>
      </w:r>
      <w:r w:rsidR="00B51F8D" w:rsidRPr="00054789">
        <w:rPr>
          <w:spacing w:val="-8"/>
          <w:sz w:val="28"/>
          <w:szCs w:val="28"/>
        </w:rPr>
        <w:t>.</w:t>
      </w:r>
      <w:r w:rsidRPr="00054789">
        <w:rPr>
          <w:spacing w:val="-8"/>
          <w:sz w:val="28"/>
          <w:szCs w:val="28"/>
        </w:rPr>
        <w:t xml:space="preserve"> Спосіб ранньої діагностики глибини  опікового ураження / В.В. Бойко, </w:t>
      </w:r>
      <w:r w:rsidR="00B51F8D" w:rsidRPr="00054789">
        <w:rPr>
          <w:spacing w:val="-8"/>
          <w:sz w:val="28"/>
          <w:szCs w:val="28"/>
        </w:rPr>
        <w:t>Ю.І. Козін, В.Ф. Клепіков, О.В. К</w:t>
      </w:r>
      <w:r w:rsidRPr="00054789">
        <w:rPr>
          <w:spacing w:val="-8"/>
          <w:sz w:val="28"/>
          <w:szCs w:val="28"/>
        </w:rPr>
        <w:t>равцов, Б.Б.</w:t>
      </w:r>
      <w:r w:rsidR="00BD51DC" w:rsidRPr="00054789">
        <w:rPr>
          <w:spacing w:val="-8"/>
          <w:sz w:val="28"/>
          <w:szCs w:val="28"/>
          <w:lang w:val="ru-RU"/>
        </w:rPr>
        <w:t> </w:t>
      </w:r>
      <w:r w:rsidRPr="00054789">
        <w:rPr>
          <w:spacing w:val="-8"/>
          <w:sz w:val="28"/>
          <w:szCs w:val="28"/>
        </w:rPr>
        <w:t>Бандурян</w:t>
      </w:r>
      <w:r w:rsidR="00B51F8D" w:rsidRPr="00054789">
        <w:rPr>
          <w:spacing w:val="-8"/>
          <w:sz w:val="28"/>
          <w:szCs w:val="28"/>
        </w:rPr>
        <w:t>,</w:t>
      </w:r>
      <w:r w:rsidRPr="00054789">
        <w:rPr>
          <w:spacing w:val="-8"/>
          <w:sz w:val="28"/>
          <w:szCs w:val="28"/>
        </w:rPr>
        <w:t xml:space="preserve"> ДУ ”Інститут загальної та невідкладної хірургії ім. В.Т.</w:t>
      </w:r>
      <w:r w:rsidR="00FC71B9" w:rsidRPr="00054789">
        <w:rPr>
          <w:spacing w:val="-8"/>
          <w:sz w:val="28"/>
          <w:szCs w:val="28"/>
        </w:rPr>
        <w:t> </w:t>
      </w:r>
      <w:r w:rsidRPr="00054789">
        <w:rPr>
          <w:spacing w:val="-8"/>
          <w:sz w:val="28"/>
          <w:szCs w:val="28"/>
        </w:rPr>
        <w:t xml:space="preserve">Зайцева НАМН України”. – u 2015 05014, Заявл. 22.05.2015; Опубл. 26.10.2015, Бюл. №20.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104048uUA; А61В 17/00</w:t>
      </w:r>
      <w:r w:rsidR="00B51F8D" w:rsidRPr="00054789">
        <w:rPr>
          <w:spacing w:val="-8"/>
          <w:sz w:val="28"/>
          <w:szCs w:val="28"/>
        </w:rPr>
        <w:t>.</w:t>
      </w:r>
      <w:r w:rsidRPr="00054789">
        <w:rPr>
          <w:spacing w:val="-8"/>
          <w:sz w:val="28"/>
          <w:szCs w:val="28"/>
        </w:rPr>
        <w:t xml:space="preserve"> Спосіб біоактивації ліофілізованих ксенотрансплантатів </w:t>
      </w:r>
      <w:r w:rsidR="00B51F8D" w:rsidRPr="00054789">
        <w:rPr>
          <w:spacing w:val="-8"/>
          <w:sz w:val="28"/>
          <w:szCs w:val="28"/>
        </w:rPr>
        <w:t xml:space="preserve">/ </w:t>
      </w:r>
      <w:r w:rsidRPr="00054789">
        <w:rPr>
          <w:spacing w:val="-8"/>
          <w:sz w:val="28"/>
          <w:szCs w:val="28"/>
        </w:rPr>
        <w:t>В.В. Бойко, Ю.І. Козін, О.В. Кравцов</w:t>
      </w:r>
      <w:r w:rsidR="00B51F8D" w:rsidRPr="00054789">
        <w:rPr>
          <w:spacing w:val="-8"/>
          <w:sz w:val="28"/>
          <w:szCs w:val="28"/>
        </w:rPr>
        <w:t>,</w:t>
      </w:r>
      <w:r w:rsidRPr="00054789">
        <w:rPr>
          <w:spacing w:val="-8"/>
          <w:sz w:val="28"/>
          <w:szCs w:val="28"/>
        </w:rPr>
        <w:t xml:space="preserve"> ДУ ”Інститут загальної та невідкладної хірургії ім.</w:t>
      </w:r>
      <w:r w:rsidR="00B51F8D" w:rsidRPr="00054789">
        <w:rPr>
          <w:spacing w:val="-8"/>
          <w:sz w:val="28"/>
          <w:szCs w:val="28"/>
        </w:rPr>
        <w:t xml:space="preserve"> </w:t>
      </w:r>
      <w:r w:rsidRPr="00054789">
        <w:rPr>
          <w:spacing w:val="-8"/>
          <w:sz w:val="28"/>
          <w:szCs w:val="28"/>
        </w:rPr>
        <w:t>В.Т. Зайцева НАМН України”. – u 2015 06609, Заявл. 06.07.2015; Опубл. 12.01.2016, Бюл. №1</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104345uUA; А61В 17/00</w:t>
      </w:r>
      <w:r w:rsidR="00B51F8D" w:rsidRPr="00054789">
        <w:rPr>
          <w:spacing w:val="-8"/>
          <w:sz w:val="28"/>
          <w:szCs w:val="28"/>
        </w:rPr>
        <w:t>.</w:t>
      </w:r>
      <w:r w:rsidRPr="00054789">
        <w:rPr>
          <w:spacing w:val="-8"/>
          <w:sz w:val="28"/>
          <w:szCs w:val="28"/>
        </w:rPr>
        <w:t xml:space="preserve"> Спосіб відновлення шкірних покривів при великих і глибоких термічних опіках</w:t>
      </w:r>
      <w:r w:rsidR="00B51F8D" w:rsidRPr="00054789">
        <w:rPr>
          <w:spacing w:val="-8"/>
          <w:sz w:val="28"/>
          <w:szCs w:val="28"/>
        </w:rPr>
        <w:t xml:space="preserve"> /</w:t>
      </w:r>
      <w:r w:rsidRPr="00054789">
        <w:rPr>
          <w:spacing w:val="-8"/>
          <w:sz w:val="28"/>
          <w:szCs w:val="28"/>
        </w:rPr>
        <w:t xml:space="preserve"> О.В. Кравцов, В.В.</w:t>
      </w:r>
      <w:r w:rsidR="00FC71B9" w:rsidRPr="00054789">
        <w:rPr>
          <w:spacing w:val="-8"/>
          <w:sz w:val="28"/>
          <w:szCs w:val="28"/>
        </w:rPr>
        <w:t> </w:t>
      </w:r>
      <w:r w:rsidRPr="00054789">
        <w:rPr>
          <w:spacing w:val="-8"/>
          <w:sz w:val="28"/>
          <w:szCs w:val="28"/>
        </w:rPr>
        <w:t>Бойко, Ю.І. Козін</w:t>
      </w:r>
      <w:r w:rsidR="00B51F8D" w:rsidRPr="00054789">
        <w:rPr>
          <w:spacing w:val="-8"/>
          <w:sz w:val="28"/>
          <w:szCs w:val="28"/>
        </w:rPr>
        <w:t>,</w:t>
      </w:r>
      <w:r w:rsidRPr="00054789">
        <w:rPr>
          <w:spacing w:val="-8"/>
          <w:sz w:val="28"/>
          <w:szCs w:val="28"/>
        </w:rPr>
        <w:t xml:space="preserve"> ДУ ”Інститут загальної та невідкладної хірургії ім. В.Т.</w:t>
      </w:r>
      <w:r w:rsidR="00B51F8D" w:rsidRPr="00054789">
        <w:rPr>
          <w:spacing w:val="-8"/>
          <w:sz w:val="28"/>
          <w:szCs w:val="28"/>
        </w:rPr>
        <w:t> </w:t>
      </w:r>
      <w:r w:rsidRPr="00054789">
        <w:rPr>
          <w:spacing w:val="-8"/>
          <w:sz w:val="28"/>
          <w:szCs w:val="28"/>
        </w:rPr>
        <w:t xml:space="preserve">Зайцева НАМН України”. – u2015 06930, Заявл. 13.07.2015; Опубл. 25.01.2016, Бюл. №2. </w:t>
      </w:r>
    </w:p>
    <w:p w:rsidR="00831DD6" w:rsidRPr="00054789" w:rsidRDefault="00B51F8D"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105112</w:t>
      </w:r>
      <w:r w:rsidR="00B114CB" w:rsidRPr="00054789">
        <w:rPr>
          <w:spacing w:val="-8"/>
          <w:sz w:val="28"/>
          <w:szCs w:val="28"/>
        </w:rPr>
        <w:t>uUA; А61В 5/00</w:t>
      </w:r>
      <w:r w:rsidRPr="00054789">
        <w:rPr>
          <w:spacing w:val="-8"/>
          <w:sz w:val="28"/>
          <w:szCs w:val="28"/>
        </w:rPr>
        <w:t>.</w:t>
      </w:r>
      <w:r w:rsidR="00B114CB" w:rsidRPr="00054789">
        <w:rPr>
          <w:spacing w:val="-8"/>
          <w:sz w:val="28"/>
          <w:szCs w:val="28"/>
        </w:rPr>
        <w:t xml:space="preserve"> Спосіб оцінки тяжкості ендогенної інтоксикації та прогнозування результативності дезінтоксикаційної терапії </w:t>
      </w:r>
      <w:r w:rsidRPr="00054789">
        <w:rPr>
          <w:spacing w:val="-8"/>
          <w:sz w:val="28"/>
          <w:szCs w:val="28"/>
        </w:rPr>
        <w:t xml:space="preserve">/ </w:t>
      </w:r>
      <w:r w:rsidR="00B114CB" w:rsidRPr="00054789">
        <w:rPr>
          <w:spacing w:val="-8"/>
          <w:sz w:val="28"/>
          <w:szCs w:val="28"/>
        </w:rPr>
        <w:t>Ю.І.</w:t>
      </w:r>
      <w:r w:rsidR="006F4CB1">
        <w:rPr>
          <w:spacing w:val="-8"/>
          <w:sz w:val="28"/>
          <w:szCs w:val="28"/>
          <w:lang w:val="ru-RU"/>
        </w:rPr>
        <w:t> </w:t>
      </w:r>
      <w:r w:rsidR="00B114CB" w:rsidRPr="00054789">
        <w:rPr>
          <w:spacing w:val="-8"/>
          <w:sz w:val="28"/>
          <w:szCs w:val="28"/>
        </w:rPr>
        <w:t xml:space="preserve">Козін, В.В. Бойко, О.В. Кравцов, А.Л. Сочнєва ДУ ”Інститут загальної та невідкладної хірургії ім.В.Т. Зайцева НАМН України”. – u 2015 07112, Заявл. 16.07.2015; Опубл. 10.03.2016, Бюл. №5.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106977uUA; А61В 8/00</w:t>
      </w:r>
      <w:r w:rsidR="00B51F8D" w:rsidRPr="00054789">
        <w:rPr>
          <w:spacing w:val="-8"/>
          <w:sz w:val="28"/>
          <w:szCs w:val="28"/>
        </w:rPr>
        <w:t>.</w:t>
      </w:r>
      <w:r w:rsidRPr="00054789">
        <w:rPr>
          <w:spacing w:val="-8"/>
          <w:sz w:val="28"/>
          <w:szCs w:val="28"/>
        </w:rPr>
        <w:t xml:space="preserve"> Спосіб діагностики змін тканин після глибоких опіків </w:t>
      </w:r>
      <w:r w:rsidR="00B51F8D" w:rsidRPr="00054789">
        <w:rPr>
          <w:spacing w:val="-8"/>
          <w:sz w:val="28"/>
          <w:szCs w:val="28"/>
        </w:rPr>
        <w:t>/</w:t>
      </w:r>
      <w:r w:rsidRPr="00054789">
        <w:rPr>
          <w:spacing w:val="-8"/>
          <w:sz w:val="28"/>
          <w:szCs w:val="28"/>
        </w:rPr>
        <w:t xml:space="preserve"> Ю.І. Козін, В.В. Бойко, О.В. Кравцов, </w:t>
      </w:r>
      <w:r w:rsidR="00B51F8D" w:rsidRPr="00054789">
        <w:rPr>
          <w:spacing w:val="-8"/>
          <w:sz w:val="28"/>
          <w:szCs w:val="28"/>
        </w:rPr>
        <w:t>І. М. </w:t>
      </w:r>
      <w:r w:rsidRPr="00054789">
        <w:rPr>
          <w:spacing w:val="-8"/>
          <w:sz w:val="28"/>
          <w:szCs w:val="28"/>
        </w:rPr>
        <w:t>К</w:t>
      </w:r>
      <w:r w:rsidR="00B51F8D" w:rsidRPr="00054789">
        <w:rPr>
          <w:spacing w:val="-8"/>
          <w:sz w:val="28"/>
          <w:szCs w:val="28"/>
        </w:rPr>
        <w:t>аніщева</w:t>
      </w:r>
      <w:r w:rsidRPr="00054789">
        <w:rPr>
          <w:spacing w:val="-8"/>
          <w:sz w:val="28"/>
          <w:szCs w:val="28"/>
        </w:rPr>
        <w:t xml:space="preserve">, </w:t>
      </w:r>
      <w:r w:rsidR="00B51F8D" w:rsidRPr="00054789">
        <w:rPr>
          <w:spacing w:val="-8"/>
          <w:sz w:val="28"/>
          <w:szCs w:val="28"/>
        </w:rPr>
        <w:t>О. О. </w:t>
      </w:r>
      <w:r w:rsidRPr="00054789">
        <w:rPr>
          <w:spacing w:val="-8"/>
          <w:sz w:val="28"/>
          <w:szCs w:val="28"/>
        </w:rPr>
        <w:t>Кравцова</w:t>
      </w:r>
      <w:r w:rsidR="00B51F8D" w:rsidRPr="00054789">
        <w:rPr>
          <w:spacing w:val="-8"/>
          <w:sz w:val="28"/>
          <w:szCs w:val="28"/>
        </w:rPr>
        <w:t>,</w:t>
      </w:r>
      <w:r w:rsidRPr="00054789">
        <w:rPr>
          <w:spacing w:val="-8"/>
          <w:sz w:val="28"/>
          <w:szCs w:val="28"/>
        </w:rPr>
        <w:t xml:space="preserve"> ДУ </w:t>
      </w:r>
      <w:r w:rsidRPr="00054789">
        <w:rPr>
          <w:spacing w:val="-8"/>
          <w:sz w:val="28"/>
          <w:szCs w:val="28"/>
        </w:rPr>
        <w:lastRenderedPageBreak/>
        <w:t>”Інститут загальної та невідкладної хірургії ім.</w:t>
      </w:r>
      <w:r w:rsidR="00B51F8D" w:rsidRPr="00054789">
        <w:rPr>
          <w:spacing w:val="-8"/>
          <w:sz w:val="28"/>
          <w:szCs w:val="28"/>
        </w:rPr>
        <w:t> </w:t>
      </w:r>
      <w:r w:rsidRPr="00054789">
        <w:rPr>
          <w:spacing w:val="-8"/>
          <w:sz w:val="28"/>
          <w:szCs w:val="28"/>
        </w:rPr>
        <w:t>В.</w:t>
      </w:r>
      <w:r w:rsidR="00B51F8D" w:rsidRPr="00054789">
        <w:rPr>
          <w:spacing w:val="-8"/>
          <w:sz w:val="28"/>
          <w:szCs w:val="28"/>
        </w:rPr>
        <w:t> </w:t>
      </w:r>
      <w:r w:rsidRPr="00054789">
        <w:rPr>
          <w:spacing w:val="-8"/>
          <w:sz w:val="28"/>
          <w:szCs w:val="28"/>
        </w:rPr>
        <w:t>Т.</w:t>
      </w:r>
      <w:r w:rsidR="00B51F8D" w:rsidRPr="00054789">
        <w:rPr>
          <w:spacing w:val="-8"/>
          <w:sz w:val="28"/>
          <w:szCs w:val="28"/>
        </w:rPr>
        <w:t> </w:t>
      </w:r>
      <w:r w:rsidRPr="00054789">
        <w:rPr>
          <w:spacing w:val="-8"/>
          <w:sz w:val="28"/>
          <w:szCs w:val="28"/>
        </w:rPr>
        <w:t xml:space="preserve">Зайцева НАМН України” ”. – u 2015 12346, Заявл. 24.12.2015; Опубл. 10.05.2016, Бюл. №9.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106985uUA; А61В 8/00</w:t>
      </w:r>
      <w:r w:rsidR="00B51F8D" w:rsidRPr="00054789">
        <w:rPr>
          <w:spacing w:val="-8"/>
          <w:sz w:val="28"/>
          <w:szCs w:val="28"/>
        </w:rPr>
        <w:t>.</w:t>
      </w:r>
      <w:r w:rsidRPr="00054789">
        <w:rPr>
          <w:spacing w:val="-8"/>
          <w:sz w:val="28"/>
          <w:szCs w:val="28"/>
        </w:rPr>
        <w:t xml:space="preserve"> Спосіб оцінки ефективності лікування глибоких опіків </w:t>
      </w:r>
      <w:r w:rsidR="00B51F8D" w:rsidRPr="00054789">
        <w:rPr>
          <w:spacing w:val="-8"/>
          <w:sz w:val="28"/>
          <w:szCs w:val="28"/>
        </w:rPr>
        <w:t xml:space="preserve">/ </w:t>
      </w:r>
      <w:r w:rsidRPr="00054789">
        <w:rPr>
          <w:spacing w:val="-8"/>
          <w:sz w:val="28"/>
          <w:szCs w:val="28"/>
        </w:rPr>
        <w:t xml:space="preserve">Ю.І. Козін, О.В. Кравцов, </w:t>
      </w:r>
      <w:r w:rsidR="00B51F8D" w:rsidRPr="00054789">
        <w:rPr>
          <w:spacing w:val="-8"/>
          <w:sz w:val="28"/>
          <w:szCs w:val="28"/>
        </w:rPr>
        <w:t>О.О. </w:t>
      </w:r>
      <w:r w:rsidRPr="00054789">
        <w:rPr>
          <w:spacing w:val="-8"/>
          <w:sz w:val="28"/>
          <w:szCs w:val="28"/>
        </w:rPr>
        <w:t>Кравцова</w:t>
      </w:r>
      <w:r w:rsidR="00B51F8D" w:rsidRPr="00054789">
        <w:rPr>
          <w:spacing w:val="-8"/>
          <w:sz w:val="28"/>
          <w:szCs w:val="28"/>
        </w:rPr>
        <w:t>,</w:t>
      </w:r>
      <w:r w:rsidRPr="00054789">
        <w:rPr>
          <w:spacing w:val="-8"/>
          <w:sz w:val="28"/>
          <w:szCs w:val="28"/>
        </w:rPr>
        <w:t xml:space="preserve"> ДУ ”Інститут загальної та невідкладної хірургії ім.В.Т. Зайцева НАМН України ”. – u 2015 12663, Заявл. 21.12.2015; Опубл. 10.05.2016, Бюл. №9.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112561uUA; А61В 8/00</w:t>
      </w:r>
      <w:r w:rsidR="00B51F8D" w:rsidRPr="00054789">
        <w:rPr>
          <w:spacing w:val="-8"/>
          <w:sz w:val="28"/>
          <w:szCs w:val="28"/>
        </w:rPr>
        <w:t>.</w:t>
      </w:r>
      <w:r w:rsidRPr="00054789">
        <w:rPr>
          <w:spacing w:val="-8"/>
          <w:sz w:val="28"/>
          <w:szCs w:val="28"/>
        </w:rPr>
        <w:t xml:space="preserve"> Спосіб діагностики бактеріально – запальних процессів </w:t>
      </w:r>
      <w:r w:rsidR="00B51F8D" w:rsidRPr="00054789">
        <w:rPr>
          <w:spacing w:val="-8"/>
          <w:sz w:val="28"/>
          <w:szCs w:val="28"/>
        </w:rPr>
        <w:t xml:space="preserve">/ </w:t>
      </w:r>
      <w:r w:rsidRPr="00054789">
        <w:rPr>
          <w:spacing w:val="-8"/>
          <w:sz w:val="28"/>
          <w:szCs w:val="28"/>
        </w:rPr>
        <w:t>Ю.І. Козін, О.В. Кравцов, А.В. Лелиця, О.О.</w:t>
      </w:r>
      <w:r w:rsidR="00B51F8D" w:rsidRPr="00054789">
        <w:rPr>
          <w:spacing w:val="-8"/>
          <w:sz w:val="28"/>
          <w:szCs w:val="28"/>
        </w:rPr>
        <w:t> </w:t>
      </w:r>
      <w:r w:rsidRPr="00054789">
        <w:rPr>
          <w:spacing w:val="-8"/>
          <w:sz w:val="28"/>
          <w:szCs w:val="28"/>
        </w:rPr>
        <w:t>Кравцова</w:t>
      </w:r>
      <w:r w:rsidR="00B51F8D" w:rsidRPr="00054789">
        <w:rPr>
          <w:spacing w:val="-8"/>
          <w:sz w:val="28"/>
          <w:szCs w:val="28"/>
        </w:rPr>
        <w:t>,</w:t>
      </w:r>
      <w:r w:rsidRPr="00054789">
        <w:rPr>
          <w:spacing w:val="-8"/>
          <w:sz w:val="28"/>
          <w:szCs w:val="28"/>
        </w:rPr>
        <w:t xml:space="preserve"> ДУ ”Інститут загальної та невідкладної хірургії ім.В.</w:t>
      </w:r>
      <w:r w:rsidR="00B51F8D" w:rsidRPr="00054789">
        <w:rPr>
          <w:spacing w:val="-8"/>
          <w:sz w:val="28"/>
          <w:szCs w:val="28"/>
        </w:rPr>
        <w:t> </w:t>
      </w:r>
      <w:r w:rsidRPr="00054789">
        <w:rPr>
          <w:spacing w:val="-8"/>
          <w:sz w:val="28"/>
          <w:szCs w:val="28"/>
        </w:rPr>
        <w:t>Т.</w:t>
      </w:r>
      <w:r w:rsidR="00B51F8D" w:rsidRPr="00054789">
        <w:rPr>
          <w:spacing w:val="-8"/>
          <w:sz w:val="28"/>
          <w:szCs w:val="28"/>
        </w:rPr>
        <w:t> </w:t>
      </w:r>
      <w:r w:rsidRPr="00054789">
        <w:rPr>
          <w:spacing w:val="-8"/>
          <w:sz w:val="28"/>
          <w:szCs w:val="28"/>
        </w:rPr>
        <w:t>Зайцева НАМН України”. – u 2016 05598, Заявл. 24.05.20</w:t>
      </w:r>
      <w:r w:rsidR="00770F84" w:rsidRPr="00054789">
        <w:rPr>
          <w:spacing w:val="-8"/>
          <w:sz w:val="28"/>
          <w:szCs w:val="28"/>
        </w:rPr>
        <w:t>16; Опубл. 26.12.2016, Бюл. №24.</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112801uUA; А61В 5/01</w:t>
      </w:r>
      <w:r w:rsidR="00B51F8D" w:rsidRPr="00054789">
        <w:rPr>
          <w:spacing w:val="-8"/>
          <w:sz w:val="28"/>
          <w:szCs w:val="28"/>
        </w:rPr>
        <w:t>.</w:t>
      </w:r>
      <w:r w:rsidRPr="00054789">
        <w:rPr>
          <w:spacing w:val="-8"/>
          <w:sz w:val="28"/>
          <w:szCs w:val="28"/>
        </w:rPr>
        <w:t xml:space="preserve"> Спосіб оцінки готовності постнекректомічного ранового дефекту до аутодермопластичного закриття </w:t>
      </w:r>
      <w:r w:rsidR="00B51F8D" w:rsidRPr="00054789">
        <w:rPr>
          <w:spacing w:val="-8"/>
          <w:sz w:val="28"/>
          <w:szCs w:val="28"/>
        </w:rPr>
        <w:t xml:space="preserve">/ </w:t>
      </w:r>
      <w:r w:rsidRPr="00054789">
        <w:rPr>
          <w:spacing w:val="-8"/>
          <w:sz w:val="28"/>
          <w:szCs w:val="28"/>
        </w:rPr>
        <w:t>В.В.</w:t>
      </w:r>
      <w:r w:rsidR="006F4CB1">
        <w:rPr>
          <w:spacing w:val="-8"/>
          <w:sz w:val="28"/>
          <w:szCs w:val="28"/>
          <w:lang w:val="ru-RU"/>
        </w:rPr>
        <w:t> </w:t>
      </w:r>
      <w:r w:rsidRPr="00054789">
        <w:rPr>
          <w:spacing w:val="-8"/>
          <w:sz w:val="28"/>
          <w:szCs w:val="28"/>
        </w:rPr>
        <w:t xml:space="preserve">Бойко, Ю.І. Козін, О.В. Кравцов, ДУ ”Інститут загальної та невідкладної хірургії ім. В.Т. Зайцева НАМН України”. – u201607599, Заявл.11.07.2016; Опубл. 26.12.2016, Бюл. №24.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116950uUA; А61В 17/00</w:t>
      </w:r>
      <w:r w:rsidR="00770F84" w:rsidRPr="00054789">
        <w:rPr>
          <w:spacing w:val="-8"/>
          <w:sz w:val="28"/>
          <w:szCs w:val="28"/>
        </w:rPr>
        <w:t>.</w:t>
      </w:r>
      <w:r w:rsidRPr="00054789">
        <w:rPr>
          <w:spacing w:val="-8"/>
          <w:sz w:val="28"/>
          <w:szCs w:val="28"/>
        </w:rPr>
        <w:t xml:space="preserve"> Спосіб місцевого лікування розповсюдженних дермальних опіків </w:t>
      </w:r>
      <w:r w:rsidR="00770F84" w:rsidRPr="00054789">
        <w:rPr>
          <w:spacing w:val="-8"/>
          <w:sz w:val="28"/>
          <w:szCs w:val="28"/>
        </w:rPr>
        <w:t xml:space="preserve">/ </w:t>
      </w:r>
      <w:r w:rsidRPr="00054789">
        <w:rPr>
          <w:spacing w:val="-8"/>
          <w:sz w:val="28"/>
          <w:szCs w:val="28"/>
        </w:rPr>
        <w:t>О.В. Кравцов, Ю.І. Козін, Ю.І.</w:t>
      </w:r>
      <w:r w:rsidR="00770F84" w:rsidRPr="00054789">
        <w:rPr>
          <w:spacing w:val="-8"/>
          <w:sz w:val="28"/>
          <w:szCs w:val="28"/>
        </w:rPr>
        <w:t> </w:t>
      </w:r>
      <w:r w:rsidRPr="00054789">
        <w:rPr>
          <w:spacing w:val="-8"/>
          <w:sz w:val="28"/>
          <w:szCs w:val="28"/>
        </w:rPr>
        <w:t>Ісаєв, А.А.</w:t>
      </w:r>
      <w:r w:rsidR="006F4CB1">
        <w:rPr>
          <w:spacing w:val="-8"/>
          <w:sz w:val="28"/>
          <w:szCs w:val="28"/>
          <w:lang w:val="ru-RU"/>
        </w:rPr>
        <w:t> </w:t>
      </w:r>
      <w:r w:rsidRPr="00054789">
        <w:rPr>
          <w:spacing w:val="-8"/>
          <w:sz w:val="28"/>
          <w:szCs w:val="28"/>
        </w:rPr>
        <w:t>Цогоєв,  ДУ ”Інститут загальної та невідкладної хірургії ім. В.Т. Зайцева НАМН України”. – u201613201, Заявл.23.12.2016; Опубл. 12.06.2017, Бюл. №11</w:t>
      </w:r>
      <w:r w:rsidR="00770F84" w:rsidRPr="00054789">
        <w:rPr>
          <w:spacing w:val="-8"/>
          <w:sz w:val="28"/>
          <w:szCs w:val="28"/>
        </w:rPr>
        <w:t>.</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118139 u UA; А61F 13/00</w:t>
      </w:r>
      <w:r w:rsidR="00770F84" w:rsidRPr="00054789">
        <w:rPr>
          <w:spacing w:val="-8"/>
          <w:sz w:val="28"/>
          <w:szCs w:val="28"/>
        </w:rPr>
        <w:t>.</w:t>
      </w:r>
      <w:r w:rsidRPr="00054789">
        <w:rPr>
          <w:spacing w:val="-8"/>
          <w:sz w:val="28"/>
          <w:szCs w:val="28"/>
        </w:rPr>
        <w:t xml:space="preserve"> Спосіб стимуляції приживлення вільних аутотрансплантатів при глибоких опіках </w:t>
      </w:r>
      <w:r w:rsidR="00770F84" w:rsidRPr="00054789">
        <w:rPr>
          <w:spacing w:val="-8"/>
          <w:sz w:val="28"/>
          <w:szCs w:val="28"/>
        </w:rPr>
        <w:t xml:space="preserve">/ </w:t>
      </w:r>
      <w:r w:rsidRPr="00054789">
        <w:rPr>
          <w:spacing w:val="-8"/>
          <w:sz w:val="28"/>
          <w:szCs w:val="28"/>
        </w:rPr>
        <w:t xml:space="preserve">О.В. Кравцов, Ю.І. Козін, Ю.І. Ісаєв, А.А. Цогоєв, ДУ ”Інститут загальної та невідкладної хірургії ім. В.Т. Зайцева НАМН України”. – u201700987, Заявл.03.02.2017; Опубл. 25.07.2017, Бюл. №14. </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118540 u UA; А61В 10/00. Спосіб діагностики тяжкості опікового ураження / О.В. Кравцов Ю.І. Козін, Т.А. Курбанов</w:t>
      </w:r>
      <w:r w:rsidR="00770F84" w:rsidRPr="00054789">
        <w:rPr>
          <w:spacing w:val="-8"/>
          <w:sz w:val="28"/>
          <w:szCs w:val="28"/>
        </w:rPr>
        <w:t xml:space="preserve">, </w:t>
      </w:r>
      <w:r w:rsidRPr="00054789">
        <w:rPr>
          <w:spacing w:val="-8"/>
          <w:sz w:val="28"/>
          <w:szCs w:val="28"/>
        </w:rPr>
        <w:t>ДУ ”Інститут загальної та невідкладної хірургії ім.В.Т. Зайцева НАМН України”. – u2017 02354, Заявл. 14.03.2017; Опубл. 10.08.2017, Бюл. №15.</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122447 u UA; А61К 31/00</w:t>
      </w:r>
      <w:r w:rsidR="00770F84" w:rsidRPr="00054789">
        <w:rPr>
          <w:spacing w:val="-8"/>
          <w:sz w:val="28"/>
          <w:szCs w:val="28"/>
        </w:rPr>
        <w:t>.</w:t>
      </w:r>
      <w:r w:rsidRPr="00054789">
        <w:rPr>
          <w:spacing w:val="-8"/>
          <w:sz w:val="28"/>
          <w:szCs w:val="28"/>
        </w:rPr>
        <w:t xml:space="preserve"> Спосіб первинного місцевого лікування глибоких опіків </w:t>
      </w:r>
      <w:r w:rsidR="00770F84" w:rsidRPr="00054789">
        <w:rPr>
          <w:spacing w:val="-8"/>
          <w:sz w:val="28"/>
          <w:szCs w:val="28"/>
        </w:rPr>
        <w:t xml:space="preserve">/ </w:t>
      </w:r>
      <w:r w:rsidRPr="00054789">
        <w:rPr>
          <w:spacing w:val="-8"/>
          <w:sz w:val="28"/>
          <w:szCs w:val="28"/>
        </w:rPr>
        <w:t>Ю.І. Козін, О.В. Кравцов</w:t>
      </w:r>
      <w:r w:rsidR="00770F84" w:rsidRPr="00054789">
        <w:rPr>
          <w:spacing w:val="-8"/>
          <w:sz w:val="28"/>
          <w:szCs w:val="28"/>
        </w:rPr>
        <w:t>,</w:t>
      </w:r>
      <w:r w:rsidRPr="00054789">
        <w:rPr>
          <w:spacing w:val="-8"/>
          <w:sz w:val="28"/>
          <w:szCs w:val="28"/>
        </w:rPr>
        <w:t xml:space="preserve"> ДУ ”Інститут загальної та невідкладної хірургії ім.В.Т. Зайцева НАМН України”. – u 2017 07223, Заявл. 10.07.2017; Опубл. 10.01.2018, Бюл. №1.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lastRenderedPageBreak/>
        <w:t>Пат. 122895uUA; А61К 31/00</w:t>
      </w:r>
      <w:r w:rsidR="00770F84" w:rsidRPr="00054789">
        <w:rPr>
          <w:spacing w:val="-8"/>
          <w:sz w:val="28"/>
          <w:szCs w:val="28"/>
        </w:rPr>
        <w:t>.</w:t>
      </w:r>
      <w:r w:rsidRPr="00054789">
        <w:rPr>
          <w:spacing w:val="-8"/>
          <w:sz w:val="28"/>
          <w:szCs w:val="28"/>
        </w:rPr>
        <w:t xml:space="preserve"> Спосіб місцевого лікування дегенеративно – деструктивних ушкоджень зон паранекрозу при глибоких опіках </w:t>
      </w:r>
      <w:r w:rsidR="00770F84" w:rsidRPr="00054789">
        <w:rPr>
          <w:spacing w:val="-8"/>
          <w:sz w:val="28"/>
          <w:szCs w:val="28"/>
        </w:rPr>
        <w:t xml:space="preserve">/ </w:t>
      </w:r>
      <w:r w:rsidRPr="00054789">
        <w:rPr>
          <w:spacing w:val="-8"/>
          <w:sz w:val="28"/>
          <w:szCs w:val="28"/>
        </w:rPr>
        <w:t>Ю.І. Козін, О.В.</w:t>
      </w:r>
      <w:r w:rsidR="006F4CB1">
        <w:rPr>
          <w:spacing w:val="-8"/>
          <w:sz w:val="28"/>
          <w:szCs w:val="28"/>
          <w:lang w:val="ru-RU"/>
        </w:rPr>
        <w:t> </w:t>
      </w:r>
      <w:r w:rsidRPr="00054789">
        <w:rPr>
          <w:spacing w:val="-8"/>
          <w:sz w:val="28"/>
          <w:szCs w:val="28"/>
        </w:rPr>
        <w:t>Кравцов</w:t>
      </w:r>
      <w:r w:rsidR="00770F84" w:rsidRPr="00054789">
        <w:rPr>
          <w:spacing w:val="-8"/>
          <w:sz w:val="28"/>
          <w:szCs w:val="28"/>
        </w:rPr>
        <w:t>,</w:t>
      </w:r>
      <w:r w:rsidRPr="00054789">
        <w:rPr>
          <w:spacing w:val="-8"/>
          <w:sz w:val="28"/>
          <w:szCs w:val="28"/>
        </w:rPr>
        <w:t xml:space="preserve"> ДУ ”Інститут загальної та невідкладної хірургії ім.В.Т. Зайцева НАМН України”. – u 2017 09208, Заявл. 18.09.2017; Опубл. 25.01.2018, Бюл. №2.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122896uUA; А61К 9/08</w:t>
      </w:r>
      <w:r w:rsidR="00770F84" w:rsidRPr="00054789">
        <w:rPr>
          <w:spacing w:val="-8"/>
          <w:sz w:val="28"/>
          <w:szCs w:val="28"/>
        </w:rPr>
        <w:t>.</w:t>
      </w:r>
      <w:r w:rsidRPr="00054789">
        <w:rPr>
          <w:spacing w:val="-8"/>
          <w:sz w:val="28"/>
          <w:szCs w:val="28"/>
        </w:rPr>
        <w:t xml:space="preserve"> Спосіб місцевого лікування глибоких опіків на репаративно – регенераторному етапі </w:t>
      </w:r>
      <w:r w:rsidR="00770F84" w:rsidRPr="00054789">
        <w:rPr>
          <w:spacing w:val="-8"/>
          <w:sz w:val="28"/>
          <w:szCs w:val="28"/>
        </w:rPr>
        <w:t xml:space="preserve">/ </w:t>
      </w:r>
      <w:r w:rsidRPr="00054789">
        <w:rPr>
          <w:spacing w:val="-8"/>
          <w:sz w:val="28"/>
          <w:szCs w:val="28"/>
        </w:rPr>
        <w:t xml:space="preserve">Ю.І. Козін, </w:t>
      </w:r>
      <w:r w:rsidR="00770F84" w:rsidRPr="00054789">
        <w:rPr>
          <w:spacing w:val="-8"/>
          <w:sz w:val="28"/>
          <w:szCs w:val="28"/>
        </w:rPr>
        <w:t>О</w:t>
      </w:r>
      <w:r w:rsidRPr="00054789">
        <w:rPr>
          <w:spacing w:val="-8"/>
          <w:sz w:val="28"/>
          <w:szCs w:val="28"/>
        </w:rPr>
        <w:t>.В.</w:t>
      </w:r>
      <w:r w:rsidR="00770F84" w:rsidRPr="00054789">
        <w:rPr>
          <w:spacing w:val="-8"/>
          <w:sz w:val="28"/>
          <w:szCs w:val="28"/>
        </w:rPr>
        <w:t> </w:t>
      </w:r>
      <w:r w:rsidRPr="00054789">
        <w:rPr>
          <w:spacing w:val="-8"/>
          <w:sz w:val="28"/>
          <w:szCs w:val="28"/>
        </w:rPr>
        <w:t>Кравцов</w:t>
      </w:r>
      <w:r w:rsidR="00770F84" w:rsidRPr="00054789">
        <w:rPr>
          <w:spacing w:val="-8"/>
          <w:sz w:val="28"/>
          <w:szCs w:val="28"/>
        </w:rPr>
        <w:t>,</w:t>
      </w:r>
      <w:r w:rsidRPr="00054789">
        <w:rPr>
          <w:spacing w:val="-8"/>
          <w:sz w:val="28"/>
          <w:szCs w:val="28"/>
        </w:rPr>
        <w:t xml:space="preserve"> ДУ ”Інститут загальної та невідкладної хірургії ім.</w:t>
      </w:r>
      <w:r w:rsidR="00770F84" w:rsidRPr="00054789">
        <w:rPr>
          <w:spacing w:val="-8"/>
          <w:sz w:val="28"/>
          <w:szCs w:val="28"/>
        </w:rPr>
        <w:t> </w:t>
      </w:r>
      <w:r w:rsidRPr="00054789">
        <w:rPr>
          <w:spacing w:val="-8"/>
          <w:sz w:val="28"/>
          <w:szCs w:val="28"/>
        </w:rPr>
        <w:t>В.</w:t>
      </w:r>
      <w:r w:rsidR="00770F84" w:rsidRPr="00054789">
        <w:rPr>
          <w:spacing w:val="-8"/>
          <w:sz w:val="28"/>
          <w:szCs w:val="28"/>
        </w:rPr>
        <w:t> </w:t>
      </w:r>
      <w:r w:rsidRPr="00054789">
        <w:rPr>
          <w:spacing w:val="-8"/>
          <w:sz w:val="28"/>
          <w:szCs w:val="28"/>
        </w:rPr>
        <w:t>Т.</w:t>
      </w:r>
      <w:r w:rsidR="00770F84" w:rsidRPr="00054789">
        <w:rPr>
          <w:spacing w:val="-8"/>
          <w:sz w:val="28"/>
          <w:szCs w:val="28"/>
        </w:rPr>
        <w:t> </w:t>
      </w:r>
      <w:r w:rsidRPr="00054789">
        <w:rPr>
          <w:spacing w:val="-8"/>
          <w:sz w:val="28"/>
          <w:szCs w:val="28"/>
        </w:rPr>
        <w:t xml:space="preserve">Зайцева НАМН України”. – u 2017 09209, Заявл. 18.09.2017; Опубл. 25.01.2018, Бюл. №2.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126980uUA; А61В 17/00</w:t>
      </w:r>
      <w:r w:rsidR="00770F84" w:rsidRPr="00054789">
        <w:rPr>
          <w:spacing w:val="-8"/>
          <w:sz w:val="28"/>
          <w:szCs w:val="28"/>
        </w:rPr>
        <w:t>.</w:t>
      </w:r>
      <w:r w:rsidRPr="00054789">
        <w:rPr>
          <w:spacing w:val="-8"/>
          <w:sz w:val="28"/>
          <w:szCs w:val="28"/>
        </w:rPr>
        <w:t xml:space="preserve"> Спосіб керованого моделювання термічних опіків у лабораторних тварин </w:t>
      </w:r>
      <w:r w:rsidR="00770F84" w:rsidRPr="00054789">
        <w:rPr>
          <w:spacing w:val="-8"/>
          <w:sz w:val="28"/>
          <w:szCs w:val="28"/>
        </w:rPr>
        <w:t xml:space="preserve">/ </w:t>
      </w:r>
      <w:r w:rsidRPr="00054789">
        <w:rPr>
          <w:spacing w:val="-8"/>
          <w:sz w:val="28"/>
          <w:szCs w:val="28"/>
        </w:rPr>
        <w:t>О.В. Кравцов, Ю.І. Козін, Ю.І.</w:t>
      </w:r>
      <w:r w:rsidR="00FC71B9" w:rsidRPr="00054789">
        <w:rPr>
          <w:spacing w:val="-8"/>
          <w:sz w:val="28"/>
          <w:szCs w:val="28"/>
        </w:rPr>
        <w:t> </w:t>
      </w:r>
      <w:r w:rsidRPr="00054789">
        <w:rPr>
          <w:spacing w:val="-8"/>
          <w:sz w:val="28"/>
          <w:szCs w:val="28"/>
        </w:rPr>
        <w:t>Ісаєв</w:t>
      </w:r>
      <w:r w:rsidR="00770F84" w:rsidRPr="00054789">
        <w:rPr>
          <w:spacing w:val="-8"/>
          <w:sz w:val="28"/>
          <w:szCs w:val="28"/>
        </w:rPr>
        <w:t>,</w:t>
      </w:r>
      <w:r w:rsidRPr="00054789">
        <w:rPr>
          <w:spacing w:val="-8"/>
          <w:sz w:val="28"/>
          <w:szCs w:val="28"/>
        </w:rPr>
        <w:t xml:space="preserve"> ДУ ”Інститут загальної та невідкладної хірургії ім.В.Т. Зайцева НАМН України”. – u 2018 01590, Заявл. 19.02.2018; Опубл. 10.07.2018, Бюл. №13.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131557uUA; G09B 23/28</w:t>
      </w:r>
      <w:r w:rsidR="00770F84" w:rsidRPr="00054789">
        <w:rPr>
          <w:spacing w:val="-8"/>
          <w:sz w:val="28"/>
          <w:szCs w:val="28"/>
        </w:rPr>
        <w:t>.</w:t>
      </w:r>
      <w:r w:rsidRPr="00054789">
        <w:rPr>
          <w:spacing w:val="-8"/>
          <w:sz w:val="28"/>
          <w:szCs w:val="28"/>
        </w:rPr>
        <w:t xml:space="preserve"> Пристрій для моделювання експериментальних термічних опіків </w:t>
      </w:r>
      <w:r w:rsidR="00770F84" w:rsidRPr="00054789">
        <w:rPr>
          <w:spacing w:val="-8"/>
          <w:sz w:val="28"/>
          <w:szCs w:val="28"/>
        </w:rPr>
        <w:t xml:space="preserve">/ </w:t>
      </w:r>
      <w:r w:rsidRPr="00054789">
        <w:rPr>
          <w:spacing w:val="-8"/>
          <w:sz w:val="28"/>
          <w:szCs w:val="28"/>
        </w:rPr>
        <w:t>О.В. Кравцов, Ю.І. Козін, Ю.І.</w:t>
      </w:r>
      <w:r w:rsidR="00770F84" w:rsidRPr="00054789">
        <w:rPr>
          <w:spacing w:val="-8"/>
          <w:sz w:val="28"/>
          <w:szCs w:val="28"/>
        </w:rPr>
        <w:t> </w:t>
      </w:r>
      <w:r w:rsidRPr="00054789">
        <w:rPr>
          <w:spacing w:val="-8"/>
          <w:sz w:val="28"/>
          <w:szCs w:val="28"/>
        </w:rPr>
        <w:t>Ісаєв, Т.А.</w:t>
      </w:r>
      <w:r w:rsidR="006F4CB1">
        <w:rPr>
          <w:spacing w:val="-8"/>
          <w:sz w:val="28"/>
          <w:szCs w:val="28"/>
          <w:lang w:val="ru-RU"/>
        </w:rPr>
        <w:t> </w:t>
      </w:r>
      <w:r w:rsidRPr="00054789">
        <w:rPr>
          <w:spacing w:val="-8"/>
          <w:sz w:val="28"/>
          <w:szCs w:val="28"/>
        </w:rPr>
        <w:t>Курбанов</w:t>
      </w:r>
      <w:r w:rsidR="00770F84" w:rsidRPr="00054789">
        <w:rPr>
          <w:spacing w:val="-8"/>
          <w:sz w:val="28"/>
          <w:szCs w:val="28"/>
        </w:rPr>
        <w:t>,</w:t>
      </w:r>
      <w:r w:rsidRPr="00054789">
        <w:rPr>
          <w:spacing w:val="-8"/>
          <w:sz w:val="28"/>
          <w:szCs w:val="28"/>
        </w:rPr>
        <w:t xml:space="preserve"> ДУ ”Інститут загальної та невідкладної хірургії ім.</w:t>
      </w:r>
      <w:r w:rsidR="00FC71B9" w:rsidRPr="00054789">
        <w:rPr>
          <w:spacing w:val="-8"/>
          <w:sz w:val="28"/>
          <w:szCs w:val="28"/>
        </w:rPr>
        <w:t xml:space="preserve"> </w:t>
      </w:r>
      <w:r w:rsidRPr="00054789">
        <w:rPr>
          <w:spacing w:val="-8"/>
          <w:sz w:val="28"/>
          <w:szCs w:val="28"/>
        </w:rPr>
        <w:t>В.</w:t>
      </w:r>
      <w:r w:rsidR="00FC71B9" w:rsidRPr="00054789">
        <w:rPr>
          <w:spacing w:val="-8"/>
          <w:sz w:val="28"/>
          <w:szCs w:val="28"/>
        </w:rPr>
        <w:t> </w:t>
      </w:r>
      <w:r w:rsidRPr="00054789">
        <w:rPr>
          <w:spacing w:val="-8"/>
          <w:sz w:val="28"/>
          <w:szCs w:val="28"/>
        </w:rPr>
        <w:t>Т.</w:t>
      </w:r>
      <w:r w:rsidR="00FC71B9" w:rsidRPr="00054789">
        <w:rPr>
          <w:spacing w:val="-8"/>
          <w:sz w:val="28"/>
          <w:szCs w:val="28"/>
        </w:rPr>
        <w:t> </w:t>
      </w:r>
      <w:r w:rsidR="004331A9" w:rsidRPr="00054789">
        <w:rPr>
          <w:spacing w:val="-8"/>
          <w:sz w:val="28"/>
          <w:szCs w:val="28"/>
        </w:rPr>
        <w:t>Зайцева НАМН України”. -</w:t>
      </w:r>
      <w:r w:rsidRPr="00054789">
        <w:rPr>
          <w:spacing w:val="-8"/>
          <w:sz w:val="28"/>
          <w:szCs w:val="28"/>
        </w:rPr>
        <w:t xml:space="preserve">u 2018 06536, Заявл. 11.06.2018; Опубл. 25.01.2019, Бюл. №2. </w:t>
      </w:r>
    </w:p>
    <w:p w:rsidR="00B114CB"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133519 u UA; А61В 5/05</w:t>
      </w:r>
      <w:r w:rsidR="00770F84" w:rsidRPr="00054789">
        <w:rPr>
          <w:spacing w:val="-8"/>
          <w:sz w:val="28"/>
          <w:szCs w:val="28"/>
        </w:rPr>
        <w:t>.</w:t>
      </w:r>
      <w:r w:rsidRPr="00054789">
        <w:rPr>
          <w:spacing w:val="-8"/>
          <w:sz w:val="28"/>
          <w:szCs w:val="28"/>
        </w:rPr>
        <w:t xml:space="preserve"> Пристрій для визначення життєздатності біологічних тканин </w:t>
      </w:r>
      <w:r w:rsidR="00770F84" w:rsidRPr="00054789">
        <w:rPr>
          <w:spacing w:val="-8"/>
          <w:sz w:val="28"/>
          <w:szCs w:val="28"/>
        </w:rPr>
        <w:t xml:space="preserve">/ </w:t>
      </w:r>
      <w:r w:rsidRPr="00054789">
        <w:rPr>
          <w:spacing w:val="-8"/>
          <w:sz w:val="28"/>
          <w:szCs w:val="28"/>
        </w:rPr>
        <w:t>О.В. Кравцов, В.І. Леонідов, Ю.І. Козін, Р.О.</w:t>
      </w:r>
      <w:r w:rsidR="00770F84" w:rsidRPr="00054789">
        <w:rPr>
          <w:spacing w:val="-8"/>
          <w:sz w:val="28"/>
          <w:szCs w:val="28"/>
        </w:rPr>
        <w:t> </w:t>
      </w:r>
      <w:r w:rsidRPr="00054789">
        <w:rPr>
          <w:spacing w:val="-8"/>
          <w:sz w:val="28"/>
          <w:szCs w:val="28"/>
        </w:rPr>
        <w:t>Бобнєв</w:t>
      </w:r>
      <w:r w:rsidR="00770F84" w:rsidRPr="00054789">
        <w:rPr>
          <w:spacing w:val="-8"/>
          <w:sz w:val="28"/>
          <w:szCs w:val="28"/>
        </w:rPr>
        <w:t>,</w:t>
      </w:r>
      <w:r w:rsidRPr="00054789">
        <w:rPr>
          <w:spacing w:val="-8"/>
          <w:sz w:val="28"/>
          <w:szCs w:val="28"/>
        </w:rPr>
        <w:t xml:space="preserve"> ДУ ”Інститут загальної та невідкладної хірургії ім.</w:t>
      </w:r>
      <w:r w:rsidR="00BD51DC" w:rsidRPr="00054789">
        <w:rPr>
          <w:spacing w:val="-8"/>
          <w:sz w:val="28"/>
          <w:szCs w:val="28"/>
          <w:lang w:val="ru-RU"/>
        </w:rPr>
        <w:t> </w:t>
      </w:r>
      <w:r w:rsidRPr="00054789">
        <w:rPr>
          <w:spacing w:val="-8"/>
          <w:sz w:val="28"/>
          <w:szCs w:val="28"/>
        </w:rPr>
        <w:t>В.Т.</w:t>
      </w:r>
      <w:r w:rsidR="00770F84" w:rsidRPr="00054789">
        <w:rPr>
          <w:spacing w:val="-8"/>
          <w:sz w:val="28"/>
          <w:szCs w:val="28"/>
        </w:rPr>
        <w:t> </w:t>
      </w:r>
      <w:r w:rsidR="004331A9" w:rsidRPr="00054789">
        <w:rPr>
          <w:spacing w:val="-8"/>
          <w:sz w:val="28"/>
          <w:szCs w:val="28"/>
        </w:rPr>
        <w:t xml:space="preserve">Зайцева НАМН України”. – </w:t>
      </w:r>
      <w:r w:rsidRPr="00054789">
        <w:rPr>
          <w:spacing w:val="-8"/>
          <w:sz w:val="28"/>
          <w:szCs w:val="28"/>
        </w:rPr>
        <w:t xml:space="preserve">u 2018 11007, Заявл. 07.11.2018; Опубл. 10.04.2019, Бюл. №7. </w:t>
      </w:r>
    </w:p>
    <w:p w:rsidR="00831DD6" w:rsidRPr="00054789"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134726</w:t>
      </w:r>
      <w:r w:rsidRPr="00054789">
        <w:rPr>
          <w:spacing w:val="-8"/>
          <w:sz w:val="28"/>
          <w:szCs w:val="28"/>
          <w:lang w:val="en-US"/>
        </w:rPr>
        <w:t>uUA</w:t>
      </w:r>
      <w:r w:rsidRPr="00054789">
        <w:rPr>
          <w:spacing w:val="-8"/>
          <w:sz w:val="28"/>
          <w:szCs w:val="28"/>
        </w:rPr>
        <w:t>; А61В 5/00</w:t>
      </w:r>
      <w:r w:rsidR="00770F84" w:rsidRPr="00054789">
        <w:rPr>
          <w:spacing w:val="-8"/>
          <w:sz w:val="28"/>
          <w:szCs w:val="28"/>
        </w:rPr>
        <w:t>.</w:t>
      </w:r>
      <w:r w:rsidRPr="00054789">
        <w:rPr>
          <w:spacing w:val="-8"/>
          <w:sz w:val="28"/>
          <w:szCs w:val="28"/>
        </w:rPr>
        <w:t xml:space="preserve"> Спосіб зональної комбінованої діагностики стану ураженої тканини при поширених опіках </w:t>
      </w:r>
      <w:r w:rsidR="00770F84" w:rsidRPr="00054789">
        <w:rPr>
          <w:spacing w:val="-8"/>
          <w:sz w:val="28"/>
          <w:szCs w:val="28"/>
        </w:rPr>
        <w:t xml:space="preserve">/ </w:t>
      </w:r>
      <w:r w:rsidRPr="00054789">
        <w:rPr>
          <w:spacing w:val="-8"/>
          <w:sz w:val="28"/>
          <w:szCs w:val="28"/>
        </w:rPr>
        <w:t>В.В.</w:t>
      </w:r>
      <w:r w:rsidR="00770F84" w:rsidRPr="00054789">
        <w:rPr>
          <w:spacing w:val="-8"/>
          <w:sz w:val="28"/>
          <w:szCs w:val="28"/>
        </w:rPr>
        <w:t> </w:t>
      </w:r>
      <w:r w:rsidRPr="00054789">
        <w:rPr>
          <w:spacing w:val="-8"/>
          <w:sz w:val="28"/>
          <w:szCs w:val="28"/>
        </w:rPr>
        <w:t>Бойко, О.В.</w:t>
      </w:r>
      <w:r w:rsidR="00FC71B9" w:rsidRPr="00054789">
        <w:rPr>
          <w:spacing w:val="-8"/>
          <w:sz w:val="28"/>
          <w:szCs w:val="28"/>
        </w:rPr>
        <w:t> </w:t>
      </w:r>
      <w:r w:rsidRPr="00054789">
        <w:rPr>
          <w:spacing w:val="-8"/>
          <w:sz w:val="28"/>
          <w:szCs w:val="28"/>
        </w:rPr>
        <w:t>Кравцов, Ю.І.</w:t>
      </w:r>
      <w:r w:rsidR="006F4CB1">
        <w:rPr>
          <w:spacing w:val="-8"/>
          <w:sz w:val="28"/>
          <w:szCs w:val="28"/>
          <w:lang w:val="ru-RU"/>
        </w:rPr>
        <w:t> </w:t>
      </w:r>
      <w:r w:rsidRPr="00054789">
        <w:rPr>
          <w:spacing w:val="-8"/>
          <w:sz w:val="28"/>
          <w:szCs w:val="28"/>
        </w:rPr>
        <w:t>Козін</w:t>
      </w:r>
      <w:r w:rsidR="00770F84" w:rsidRPr="00054789">
        <w:rPr>
          <w:spacing w:val="-8"/>
          <w:sz w:val="28"/>
          <w:szCs w:val="28"/>
        </w:rPr>
        <w:t>,</w:t>
      </w:r>
      <w:r w:rsidRPr="00054789">
        <w:rPr>
          <w:spacing w:val="-8"/>
          <w:sz w:val="28"/>
          <w:szCs w:val="28"/>
        </w:rPr>
        <w:t xml:space="preserve"> ДУ ”Інститут загальної та невідкладної хірургії ім.В.Т. Зайцева НАМН України”. – u 2018 12533, Заявл. 17.12.2018; Опубл. 10.06.2019, Бюл. №11. </w:t>
      </w:r>
    </w:p>
    <w:p w:rsidR="00207673" w:rsidRDefault="00B114CB"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Пат. 135720</w:t>
      </w:r>
      <w:r w:rsidRPr="00054789">
        <w:rPr>
          <w:spacing w:val="-8"/>
          <w:sz w:val="28"/>
          <w:szCs w:val="28"/>
          <w:lang w:val="en-US"/>
        </w:rPr>
        <w:t>uUA</w:t>
      </w:r>
      <w:r w:rsidRPr="00054789">
        <w:rPr>
          <w:spacing w:val="-8"/>
          <w:sz w:val="28"/>
          <w:szCs w:val="28"/>
        </w:rPr>
        <w:t>; А61В 17/00</w:t>
      </w:r>
      <w:r w:rsidR="00770F84" w:rsidRPr="00054789">
        <w:rPr>
          <w:spacing w:val="-8"/>
          <w:sz w:val="28"/>
          <w:szCs w:val="28"/>
        </w:rPr>
        <w:t>.</w:t>
      </w:r>
      <w:r w:rsidRPr="00054789">
        <w:rPr>
          <w:spacing w:val="-8"/>
          <w:sz w:val="28"/>
          <w:szCs w:val="28"/>
        </w:rPr>
        <w:t xml:space="preserve"> Спосіб поетапного лікування розповсюджених термічних уражень шкіри </w:t>
      </w:r>
      <w:r w:rsidR="00770F84" w:rsidRPr="00054789">
        <w:rPr>
          <w:spacing w:val="-8"/>
          <w:sz w:val="28"/>
          <w:szCs w:val="28"/>
        </w:rPr>
        <w:t xml:space="preserve">/ </w:t>
      </w:r>
      <w:r w:rsidRPr="00054789">
        <w:rPr>
          <w:spacing w:val="-8"/>
          <w:sz w:val="28"/>
          <w:szCs w:val="28"/>
        </w:rPr>
        <w:t>В.В. Бойко, О.В. Кравцов, Ю.І.</w:t>
      </w:r>
      <w:r w:rsidR="00FC71B9" w:rsidRPr="00054789">
        <w:rPr>
          <w:spacing w:val="-8"/>
          <w:sz w:val="28"/>
          <w:szCs w:val="28"/>
        </w:rPr>
        <w:t> </w:t>
      </w:r>
      <w:r w:rsidRPr="00054789">
        <w:rPr>
          <w:spacing w:val="-8"/>
          <w:sz w:val="28"/>
          <w:szCs w:val="28"/>
        </w:rPr>
        <w:t>Козін, Ю.І. Ісаєв</w:t>
      </w:r>
      <w:r w:rsidR="00770F84" w:rsidRPr="00054789">
        <w:rPr>
          <w:spacing w:val="-8"/>
          <w:sz w:val="28"/>
          <w:szCs w:val="28"/>
        </w:rPr>
        <w:t xml:space="preserve">, </w:t>
      </w:r>
      <w:r w:rsidRPr="00054789">
        <w:rPr>
          <w:spacing w:val="-8"/>
          <w:sz w:val="28"/>
          <w:szCs w:val="28"/>
        </w:rPr>
        <w:t>ДУ ”Інститут загальної та невідкладної хірургії ім.</w:t>
      </w:r>
      <w:r w:rsidR="00FC71B9" w:rsidRPr="00054789">
        <w:rPr>
          <w:spacing w:val="-8"/>
          <w:sz w:val="28"/>
          <w:szCs w:val="28"/>
        </w:rPr>
        <w:t> </w:t>
      </w:r>
      <w:r w:rsidRPr="00054789">
        <w:rPr>
          <w:spacing w:val="-8"/>
          <w:sz w:val="28"/>
          <w:szCs w:val="28"/>
        </w:rPr>
        <w:t>В.</w:t>
      </w:r>
      <w:r w:rsidR="00FC71B9" w:rsidRPr="00054789">
        <w:rPr>
          <w:spacing w:val="-8"/>
          <w:sz w:val="28"/>
          <w:szCs w:val="28"/>
        </w:rPr>
        <w:t> </w:t>
      </w:r>
      <w:r w:rsidRPr="00054789">
        <w:rPr>
          <w:spacing w:val="-8"/>
          <w:sz w:val="28"/>
          <w:szCs w:val="28"/>
        </w:rPr>
        <w:t>Т.</w:t>
      </w:r>
      <w:r w:rsidR="00FC71B9" w:rsidRPr="00054789">
        <w:rPr>
          <w:spacing w:val="-8"/>
          <w:sz w:val="28"/>
          <w:szCs w:val="28"/>
        </w:rPr>
        <w:t> </w:t>
      </w:r>
      <w:r w:rsidRPr="00054789">
        <w:rPr>
          <w:spacing w:val="-8"/>
          <w:sz w:val="28"/>
          <w:szCs w:val="28"/>
        </w:rPr>
        <w:t>Зайцева НАМН України”. – u 2019 01591, Заявл. 18.02.2019; Опубл. 10.07.2019, Бюл. №13.</w:t>
      </w:r>
    </w:p>
    <w:p w:rsidR="00977000" w:rsidRPr="00977000" w:rsidRDefault="00977000" w:rsidP="00977000">
      <w:pPr>
        <w:pStyle w:val="a8"/>
        <w:ind w:left="1211"/>
        <w:rPr>
          <w:b/>
          <w:sz w:val="28"/>
          <w:szCs w:val="28"/>
          <w:lang w:eastAsia="ko-KR" w:bidi="hi-IN"/>
        </w:rPr>
      </w:pPr>
      <w:r w:rsidRPr="00977000">
        <w:rPr>
          <w:b/>
          <w:sz w:val="28"/>
          <w:szCs w:val="28"/>
          <w:lang w:eastAsia="ko-KR" w:bidi="hi-IN"/>
        </w:rPr>
        <w:t>які засвідчують апробацію матеріалів дисертації:</w:t>
      </w:r>
    </w:p>
    <w:p w:rsidR="002B0940" w:rsidRPr="00054789" w:rsidRDefault="002B0940" w:rsidP="00054789">
      <w:pPr>
        <w:pStyle w:val="a8"/>
        <w:numPr>
          <w:ilvl w:val="0"/>
          <w:numId w:val="4"/>
        </w:numPr>
        <w:tabs>
          <w:tab w:val="left" w:pos="851"/>
          <w:tab w:val="left" w:pos="993"/>
        </w:tabs>
        <w:spacing w:line="360" w:lineRule="auto"/>
        <w:ind w:left="0" w:firstLine="426"/>
        <w:jc w:val="both"/>
        <w:rPr>
          <w:spacing w:val="-8"/>
          <w:sz w:val="28"/>
          <w:szCs w:val="28"/>
          <w:lang w:eastAsia="en-US"/>
        </w:rPr>
      </w:pPr>
      <w:r w:rsidRPr="00054789">
        <w:rPr>
          <w:spacing w:val="-8"/>
          <w:sz w:val="28"/>
          <w:szCs w:val="28"/>
        </w:rPr>
        <w:t xml:space="preserve">Кравцов А.В. Особенности некротомии при субфасциальных и пограничных </w:t>
      </w:r>
      <w:r w:rsidRPr="00054789">
        <w:rPr>
          <w:spacing w:val="-8"/>
          <w:sz w:val="28"/>
          <w:szCs w:val="28"/>
        </w:rPr>
        <w:lastRenderedPageBreak/>
        <w:t>термических поражениях / В.В. Бойко, А.В. Кравцов, Ю.И.</w:t>
      </w:r>
      <w:r w:rsidR="00FC71B9" w:rsidRPr="00054789">
        <w:rPr>
          <w:spacing w:val="-8"/>
          <w:sz w:val="28"/>
          <w:szCs w:val="28"/>
        </w:rPr>
        <w:t> </w:t>
      </w:r>
      <w:r w:rsidRPr="00054789">
        <w:rPr>
          <w:spacing w:val="-8"/>
          <w:sz w:val="28"/>
          <w:szCs w:val="28"/>
        </w:rPr>
        <w:t>Исаев, В.К. Логачев</w:t>
      </w:r>
      <w:r w:rsidRPr="00054789">
        <w:rPr>
          <w:spacing w:val="-8"/>
          <w:sz w:val="28"/>
        </w:rPr>
        <w:t xml:space="preserve">, </w:t>
      </w:r>
      <w:r w:rsidRPr="00054789">
        <w:rPr>
          <w:spacing w:val="-8"/>
          <w:sz w:val="28"/>
          <w:szCs w:val="28"/>
        </w:rPr>
        <w:t xml:space="preserve">Ю.И. Козин // </w:t>
      </w:r>
      <w:r w:rsidR="008434D3" w:rsidRPr="00054789">
        <w:rPr>
          <w:spacing w:val="-8"/>
          <w:sz w:val="28"/>
          <w:szCs w:val="28"/>
        </w:rPr>
        <w:t>Зб. наукових</w:t>
      </w:r>
      <w:r w:rsidRPr="00054789">
        <w:rPr>
          <w:spacing w:val="-8"/>
          <w:sz w:val="28"/>
          <w:szCs w:val="28"/>
          <w:lang w:eastAsia="en-US"/>
        </w:rPr>
        <w:t xml:space="preserve"> з´їзду хірургів України, 2015</w:t>
      </w:r>
      <w:r w:rsidR="00770F84" w:rsidRPr="00054789">
        <w:rPr>
          <w:spacing w:val="-8"/>
          <w:sz w:val="28"/>
          <w:szCs w:val="28"/>
          <w:lang w:eastAsia="en-US"/>
        </w:rPr>
        <w:t xml:space="preserve">. – С. </w:t>
      </w:r>
      <w:r w:rsidRPr="00054789">
        <w:rPr>
          <w:spacing w:val="-8"/>
          <w:sz w:val="28"/>
          <w:szCs w:val="28"/>
          <w:lang w:eastAsia="en-US"/>
        </w:rPr>
        <w:t xml:space="preserve">223. </w:t>
      </w:r>
    </w:p>
    <w:p w:rsidR="00207673" w:rsidRPr="00054789" w:rsidRDefault="00207673"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Кравцов А.В. Возможности объективизации жизнеспособности ткани и её сохранение при ожогах / В.В.</w:t>
      </w:r>
      <w:r w:rsidR="00BD51DC" w:rsidRPr="00054789">
        <w:rPr>
          <w:spacing w:val="-8"/>
          <w:sz w:val="28"/>
          <w:szCs w:val="28"/>
          <w:lang w:val="ru-RU"/>
        </w:rPr>
        <w:t> </w:t>
      </w:r>
      <w:r w:rsidRPr="00054789">
        <w:rPr>
          <w:spacing w:val="-8"/>
          <w:sz w:val="28"/>
          <w:szCs w:val="28"/>
        </w:rPr>
        <w:t>Бойко, А.В.</w:t>
      </w:r>
      <w:r w:rsidR="00BD51DC" w:rsidRPr="00054789">
        <w:rPr>
          <w:spacing w:val="-8"/>
          <w:sz w:val="28"/>
          <w:szCs w:val="28"/>
          <w:lang w:val="ru-RU"/>
        </w:rPr>
        <w:t> </w:t>
      </w:r>
      <w:r w:rsidRPr="00054789">
        <w:rPr>
          <w:spacing w:val="-8"/>
          <w:sz w:val="28"/>
          <w:szCs w:val="28"/>
        </w:rPr>
        <w:t>Кравцов, А.А.</w:t>
      </w:r>
      <w:r w:rsidR="00BD51DC" w:rsidRPr="00054789">
        <w:rPr>
          <w:spacing w:val="-8"/>
          <w:sz w:val="28"/>
          <w:szCs w:val="28"/>
          <w:lang w:val="ru-RU"/>
        </w:rPr>
        <w:t> </w:t>
      </w:r>
      <w:r w:rsidRPr="00054789">
        <w:rPr>
          <w:spacing w:val="-8"/>
          <w:sz w:val="28"/>
          <w:szCs w:val="28"/>
        </w:rPr>
        <w:t>Цогоев, Ю.И.</w:t>
      </w:r>
      <w:r w:rsidR="00BD51DC" w:rsidRPr="00054789">
        <w:rPr>
          <w:spacing w:val="-8"/>
          <w:sz w:val="28"/>
          <w:szCs w:val="28"/>
          <w:lang w:val="ru-RU"/>
        </w:rPr>
        <w:t> </w:t>
      </w:r>
      <w:r w:rsidRPr="00054789">
        <w:rPr>
          <w:spacing w:val="-8"/>
          <w:sz w:val="28"/>
          <w:szCs w:val="28"/>
        </w:rPr>
        <w:t>Исаев, Ю.И.</w:t>
      </w:r>
      <w:r w:rsidR="00BD51DC" w:rsidRPr="00054789">
        <w:rPr>
          <w:spacing w:val="-8"/>
          <w:sz w:val="28"/>
          <w:szCs w:val="28"/>
          <w:lang w:val="ru-RU"/>
        </w:rPr>
        <w:t> </w:t>
      </w:r>
      <w:r w:rsidRPr="00054789">
        <w:rPr>
          <w:spacing w:val="-8"/>
          <w:sz w:val="28"/>
          <w:szCs w:val="28"/>
        </w:rPr>
        <w:t>Козин, Т.А.</w:t>
      </w:r>
      <w:r w:rsidR="00BD51DC" w:rsidRPr="00054789">
        <w:rPr>
          <w:spacing w:val="-8"/>
          <w:sz w:val="28"/>
          <w:szCs w:val="28"/>
          <w:lang w:val="ru-RU"/>
        </w:rPr>
        <w:t> </w:t>
      </w:r>
      <w:r w:rsidRPr="00054789">
        <w:rPr>
          <w:spacing w:val="-8"/>
          <w:sz w:val="28"/>
          <w:szCs w:val="28"/>
        </w:rPr>
        <w:t>Курбанов, Е.А.</w:t>
      </w:r>
      <w:r w:rsidR="00BD51DC" w:rsidRPr="00054789">
        <w:rPr>
          <w:spacing w:val="-8"/>
          <w:sz w:val="28"/>
          <w:szCs w:val="28"/>
          <w:lang w:val="ru-RU"/>
        </w:rPr>
        <w:t> </w:t>
      </w:r>
      <w:r w:rsidRPr="00054789">
        <w:rPr>
          <w:spacing w:val="-8"/>
          <w:sz w:val="28"/>
          <w:szCs w:val="28"/>
        </w:rPr>
        <w:t xml:space="preserve">Кравцова // </w:t>
      </w:r>
      <w:r w:rsidR="00240AF0" w:rsidRPr="00054789">
        <w:rPr>
          <w:spacing w:val="-8"/>
          <w:sz w:val="28"/>
          <w:szCs w:val="28"/>
        </w:rPr>
        <w:t>М</w:t>
      </w:r>
      <w:r w:rsidR="00770F84" w:rsidRPr="00054789">
        <w:rPr>
          <w:spacing w:val="-8"/>
          <w:sz w:val="28"/>
          <w:szCs w:val="28"/>
        </w:rPr>
        <w:t>атеріали наук.–практ.</w:t>
      </w:r>
      <w:r w:rsidR="00240AF0" w:rsidRPr="00054789">
        <w:rPr>
          <w:spacing w:val="-8"/>
          <w:sz w:val="28"/>
          <w:szCs w:val="28"/>
          <w:lang w:val="ru-RU"/>
        </w:rPr>
        <w:t xml:space="preserve"> </w:t>
      </w:r>
      <w:r w:rsidR="00770F84" w:rsidRPr="00054789">
        <w:rPr>
          <w:spacing w:val="-8"/>
          <w:sz w:val="28"/>
          <w:szCs w:val="28"/>
        </w:rPr>
        <w:t>конф</w:t>
      </w:r>
      <w:r w:rsidR="00240AF0" w:rsidRPr="00054789">
        <w:rPr>
          <w:spacing w:val="-8"/>
          <w:sz w:val="28"/>
          <w:szCs w:val="28"/>
          <w:lang w:val="ru-RU"/>
        </w:rPr>
        <w:t>. «</w:t>
      </w:r>
      <w:r w:rsidRPr="00054789">
        <w:rPr>
          <w:spacing w:val="-8"/>
          <w:sz w:val="28"/>
          <w:szCs w:val="28"/>
        </w:rPr>
        <w:t>Наука XXI століття: Харків медичний</w:t>
      </w:r>
      <w:r w:rsidR="00240AF0" w:rsidRPr="00054789">
        <w:rPr>
          <w:spacing w:val="-8"/>
          <w:sz w:val="28"/>
          <w:szCs w:val="28"/>
          <w:lang w:val="ru-RU"/>
        </w:rPr>
        <w:t>»,</w:t>
      </w:r>
      <w:r w:rsidRPr="00054789">
        <w:rPr>
          <w:spacing w:val="-8"/>
          <w:sz w:val="28"/>
          <w:szCs w:val="28"/>
        </w:rPr>
        <w:t xml:space="preserve"> Харків. держ. наук. б-ка  ім. В.Г. Короленка. – 2018. – </w:t>
      </w:r>
      <w:r w:rsidR="00240AF0" w:rsidRPr="00054789">
        <w:rPr>
          <w:spacing w:val="-8"/>
          <w:sz w:val="28"/>
          <w:szCs w:val="28"/>
          <w:lang w:val="ru-RU"/>
        </w:rPr>
        <w:t>С</w:t>
      </w:r>
      <w:r w:rsidRPr="00054789">
        <w:rPr>
          <w:spacing w:val="-8"/>
          <w:sz w:val="28"/>
          <w:szCs w:val="28"/>
        </w:rPr>
        <w:t xml:space="preserve">. 65–67. </w:t>
      </w:r>
    </w:p>
    <w:p w:rsidR="002B0940" w:rsidRPr="00054789" w:rsidRDefault="002B0940"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color w:val="000000"/>
          <w:spacing w:val="-8"/>
          <w:sz w:val="28"/>
          <w:szCs w:val="28"/>
          <w:shd w:val="clear" w:color="auto" w:fill="FFFFFF"/>
        </w:rPr>
        <w:t>Кравцов А.В. Методы ревитализации зоны паранекроза при ожогах / В.В.</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Бойко, А.В.</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Кравцов, Ю.И.</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Козин, А.А.</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Цогоев, Ю.</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И.</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Исаев, Т.А.</w:t>
      </w:r>
      <w:r w:rsidR="00BD51DC" w:rsidRPr="00054789">
        <w:rPr>
          <w:color w:val="000000"/>
          <w:spacing w:val="-8"/>
          <w:sz w:val="28"/>
          <w:szCs w:val="28"/>
          <w:shd w:val="clear" w:color="auto" w:fill="FFFFFF"/>
          <w:lang w:val="ru-RU"/>
        </w:rPr>
        <w:t> </w:t>
      </w:r>
      <w:r w:rsidRPr="00054789">
        <w:rPr>
          <w:color w:val="000000"/>
          <w:spacing w:val="-8"/>
          <w:sz w:val="28"/>
          <w:szCs w:val="28"/>
          <w:shd w:val="clear" w:color="auto" w:fill="FFFFFF"/>
        </w:rPr>
        <w:t>Курбанов</w:t>
      </w:r>
      <w:r w:rsidR="00240AF0" w:rsidRPr="00054789">
        <w:rPr>
          <w:color w:val="000000"/>
          <w:spacing w:val="-8"/>
          <w:sz w:val="28"/>
          <w:szCs w:val="28"/>
          <w:shd w:val="clear" w:color="auto" w:fill="FFFFFF"/>
        </w:rPr>
        <w:t xml:space="preserve">: Зб. наук робіт </w:t>
      </w:r>
      <w:r w:rsidRPr="00054789">
        <w:rPr>
          <w:color w:val="000000"/>
          <w:spacing w:val="-8"/>
          <w:sz w:val="28"/>
          <w:szCs w:val="28"/>
          <w:shd w:val="clear" w:color="auto" w:fill="FFFFFF"/>
        </w:rPr>
        <w:t>ХХІV з’їзд</w:t>
      </w:r>
      <w:r w:rsidR="00240AF0" w:rsidRPr="00054789">
        <w:rPr>
          <w:color w:val="000000"/>
          <w:spacing w:val="-8"/>
          <w:sz w:val="28"/>
          <w:szCs w:val="28"/>
          <w:shd w:val="clear" w:color="auto" w:fill="FFFFFF"/>
        </w:rPr>
        <w:t xml:space="preserve">у </w:t>
      </w:r>
      <w:r w:rsidRPr="00054789">
        <w:rPr>
          <w:color w:val="000000"/>
          <w:spacing w:val="-8"/>
          <w:sz w:val="28"/>
          <w:szCs w:val="28"/>
          <w:shd w:val="clear" w:color="auto" w:fill="FFFFFF"/>
        </w:rPr>
        <w:t>хірургів України</w:t>
      </w:r>
      <w:r w:rsidR="00240AF0" w:rsidRPr="00054789">
        <w:rPr>
          <w:color w:val="000000"/>
          <w:spacing w:val="-8"/>
          <w:sz w:val="28"/>
          <w:szCs w:val="28"/>
          <w:shd w:val="clear" w:color="auto" w:fill="FFFFFF"/>
        </w:rPr>
        <w:t>,</w:t>
      </w:r>
      <w:r w:rsidRPr="00054789">
        <w:rPr>
          <w:color w:val="000000"/>
          <w:spacing w:val="-8"/>
          <w:sz w:val="28"/>
          <w:szCs w:val="28"/>
          <w:shd w:val="clear" w:color="auto" w:fill="FFFFFF"/>
        </w:rPr>
        <w:t xml:space="preserve"> Київ, 2018.</w:t>
      </w:r>
      <w:r w:rsidR="00240AF0" w:rsidRPr="00054789">
        <w:rPr>
          <w:color w:val="000000"/>
          <w:spacing w:val="-8"/>
          <w:sz w:val="28"/>
          <w:szCs w:val="28"/>
          <w:shd w:val="clear" w:color="auto" w:fill="FFFFFF"/>
        </w:rPr>
        <w:t xml:space="preserve"> – С. </w:t>
      </w:r>
      <w:r w:rsidRPr="00054789">
        <w:rPr>
          <w:color w:val="000000"/>
          <w:spacing w:val="-8"/>
          <w:sz w:val="28"/>
          <w:szCs w:val="28"/>
          <w:shd w:val="clear" w:color="auto" w:fill="FFFFFF"/>
        </w:rPr>
        <w:t>414–415</w:t>
      </w:r>
      <w:r w:rsidR="00240AF0" w:rsidRPr="00054789">
        <w:rPr>
          <w:color w:val="000000"/>
          <w:spacing w:val="-8"/>
          <w:sz w:val="28"/>
          <w:szCs w:val="28"/>
          <w:shd w:val="clear" w:color="auto" w:fill="FFFFFF"/>
        </w:rPr>
        <w:t>.</w:t>
      </w:r>
      <w:r w:rsidRPr="00054789">
        <w:rPr>
          <w:color w:val="000000"/>
          <w:spacing w:val="-8"/>
          <w:sz w:val="28"/>
          <w:szCs w:val="28"/>
          <w:shd w:val="clear" w:color="auto" w:fill="FFFFFF"/>
        </w:rPr>
        <w:t xml:space="preserve"> </w:t>
      </w:r>
    </w:p>
    <w:p w:rsidR="002B0940" w:rsidRPr="00054789" w:rsidRDefault="002B0940"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 xml:space="preserve">Кравцов А.В. К вопросу о моделировании ожоговых ран для экспериментальных исследований / </w:t>
      </w:r>
      <w:r w:rsidR="0042407D" w:rsidRPr="00054789">
        <w:rPr>
          <w:spacing w:val="-8"/>
          <w:sz w:val="28"/>
          <w:szCs w:val="28"/>
        </w:rPr>
        <w:t xml:space="preserve">А.В. </w:t>
      </w:r>
      <w:r w:rsidRPr="00054789">
        <w:rPr>
          <w:spacing w:val="-8"/>
          <w:sz w:val="28"/>
          <w:szCs w:val="28"/>
        </w:rPr>
        <w:t xml:space="preserve">Кравцов, </w:t>
      </w:r>
      <w:r w:rsidR="0042407D" w:rsidRPr="00054789">
        <w:rPr>
          <w:spacing w:val="-8"/>
          <w:sz w:val="28"/>
          <w:szCs w:val="28"/>
        </w:rPr>
        <w:t xml:space="preserve">Е.С. </w:t>
      </w:r>
      <w:r w:rsidRPr="00054789">
        <w:rPr>
          <w:spacing w:val="-8"/>
          <w:sz w:val="28"/>
          <w:szCs w:val="28"/>
        </w:rPr>
        <w:t xml:space="preserve">Проценко, </w:t>
      </w:r>
      <w:r w:rsidR="0042407D" w:rsidRPr="00054789">
        <w:rPr>
          <w:spacing w:val="-8"/>
          <w:sz w:val="28"/>
          <w:szCs w:val="28"/>
        </w:rPr>
        <w:t>Е.В.</w:t>
      </w:r>
      <w:r w:rsidR="0042407D" w:rsidRPr="00054789">
        <w:rPr>
          <w:spacing w:val="-8"/>
          <w:sz w:val="28"/>
          <w:szCs w:val="28"/>
          <w:lang w:val="ru-RU"/>
        </w:rPr>
        <w:t> </w:t>
      </w:r>
      <w:r w:rsidRPr="00054789">
        <w:rPr>
          <w:spacing w:val="-8"/>
          <w:sz w:val="28"/>
          <w:szCs w:val="28"/>
        </w:rPr>
        <w:t xml:space="preserve">Шаповал, </w:t>
      </w:r>
      <w:r w:rsidR="0042407D" w:rsidRPr="00054789">
        <w:rPr>
          <w:spacing w:val="-8"/>
          <w:sz w:val="28"/>
          <w:szCs w:val="28"/>
        </w:rPr>
        <w:t xml:space="preserve">Н.А. </w:t>
      </w:r>
      <w:r w:rsidRPr="00054789">
        <w:rPr>
          <w:spacing w:val="-8"/>
          <w:sz w:val="28"/>
          <w:szCs w:val="28"/>
        </w:rPr>
        <w:t xml:space="preserve">Ремнева, </w:t>
      </w:r>
      <w:r w:rsidR="0042407D" w:rsidRPr="00054789">
        <w:rPr>
          <w:spacing w:val="-8"/>
          <w:sz w:val="28"/>
          <w:szCs w:val="28"/>
        </w:rPr>
        <w:t>В.И. </w:t>
      </w:r>
      <w:r w:rsidRPr="00054789">
        <w:rPr>
          <w:spacing w:val="-8"/>
          <w:sz w:val="28"/>
          <w:szCs w:val="28"/>
        </w:rPr>
        <w:t xml:space="preserve">Падалко // Механізми розвитку патологічних процесів і хвороб та їхня фармакологічна корекція : </w:t>
      </w:r>
      <w:r w:rsidR="008434D3" w:rsidRPr="00054789">
        <w:rPr>
          <w:spacing w:val="-8"/>
          <w:sz w:val="28"/>
          <w:szCs w:val="28"/>
        </w:rPr>
        <w:t>Т</w:t>
      </w:r>
      <w:r w:rsidRPr="00054789">
        <w:rPr>
          <w:spacing w:val="-8"/>
          <w:sz w:val="28"/>
          <w:szCs w:val="28"/>
        </w:rPr>
        <w:t xml:space="preserve">ези доповідей І Науково-практичної  інтернет-конференції  з  міжнародною  участю  (18 жовтня 2018 р.). – Х.: Вид-во НФаУ, 2018. </w:t>
      </w:r>
      <w:r w:rsidR="0042407D" w:rsidRPr="00054789">
        <w:rPr>
          <w:spacing w:val="-8"/>
          <w:sz w:val="28"/>
          <w:szCs w:val="28"/>
        </w:rPr>
        <w:t>– С</w:t>
      </w:r>
      <w:r w:rsidRPr="00054789">
        <w:rPr>
          <w:spacing w:val="-8"/>
          <w:sz w:val="28"/>
          <w:szCs w:val="28"/>
        </w:rPr>
        <w:t>.</w:t>
      </w:r>
      <w:r w:rsidR="0042407D" w:rsidRPr="00054789">
        <w:rPr>
          <w:spacing w:val="-8"/>
          <w:sz w:val="28"/>
          <w:szCs w:val="28"/>
        </w:rPr>
        <w:t xml:space="preserve"> </w:t>
      </w:r>
      <w:r w:rsidRPr="00054789">
        <w:rPr>
          <w:spacing w:val="-8"/>
          <w:sz w:val="28"/>
          <w:szCs w:val="28"/>
        </w:rPr>
        <w:t xml:space="preserve">127–128. </w:t>
      </w:r>
    </w:p>
    <w:p w:rsidR="002B0940" w:rsidRPr="00054789" w:rsidRDefault="002B0940" w:rsidP="00054789">
      <w:pPr>
        <w:pStyle w:val="a8"/>
        <w:numPr>
          <w:ilvl w:val="0"/>
          <w:numId w:val="4"/>
        </w:numPr>
        <w:tabs>
          <w:tab w:val="left" w:pos="851"/>
          <w:tab w:val="left" w:pos="993"/>
        </w:tabs>
        <w:spacing w:line="360" w:lineRule="auto"/>
        <w:ind w:left="0" w:firstLine="426"/>
        <w:jc w:val="both"/>
        <w:rPr>
          <w:spacing w:val="-8"/>
          <w:sz w:val="28"/>
          <w:szCs w:val="28"/>
        </w:rPr>
      </w:pPr>
      <w:r w:rsidRPr="00054789">
        <w:rPr>
          <w:spacing w:val="-8"/>
          <w:sz w:val="28"/>
          <w:szCs w:val="28"/>
        </w:rPr>
        <w:t>Кравцов О.В. Морфологічні дослідження тканин при опіках / О.С.</w:t>
      </w:r>
      <w:r w:rsidR="0042407D" w:rsidRPr="00054789">
        <w:rPr>
          <w:spacing w:val="-8"/>
          <w:sz w:val="28"/>
          <w:szCs w:val="28"/>
        </w:rPr>
        <w:t> </w:t>
      </w:r>
      <w:r w:rsidRPr="00054789">
        <w:rPr>
          <w:spacing w:val="-8"/>
          <w:sz w:val="28"/>
          <w:szCs w:val="28"/>
        </w:rPr>
        <w:t>Проценко, О.В. Кравцов, Н.О. Ремньова, О.В. Шаповал</w:t>
      </w:r>
      <w:r w:rsidR="0042407D" w:rsidRPr="00054789">
        <w:rPr>
          <w:spacing w:val="-8"/>
          <w:sz w:val="28"/>
          <w:szCs w:val="28"/>
        </w:rPr>
        <w:t xml:space="preserve">: Зб. наукових робіт </w:t>
      </w:r>
      <w:r w:rsidRPr="00054789">
        <w:rPr>
          <w:spacing w:val="-8"/>
          <w:sz w:val="28"/>
          <w:szCs w:val="28"/>
        </w:rPr>
        <w:t>«Теорія та практика сучасної морфології»</w:t>
      </w:r>
      <w:r w:rsidR="0042407D" w:rsidRPr="00054789">
        <w:rPr>
          <w:spacing w:val="-8"/>
          <w:sz w:val="28"/>
          <w:szCs w:val="28"/>
        </w:rPr>
        <w:t>,</w:t>
      </w:r>
      <w:r w:rsidRPr="00054789">
        <w:rPr>
          <w:spacing w:val="-8"/>
          <w:sz w:val="28"/>
          <w:szCs w:val="28"/>
        </w:rPr>
        <w:t xml:space="preserve"> 2018. – </w:t>
      </w:r>
      <w:r w:rsidR="0042407D" w:rsidRPr="00054789">
        <w:rPr>
          <w:spacing w:val="-8"/>
          <w:sz w:val="28"/>
          <w:szCs w:val="28"/>
        </w:rPr>
        <w:t>С</w:t>
      </w:r>
      <w:r w:rsidRPr="00054789">
        <w:rPr>
          <w:spacing w:val="-8"/>
          <w:sz w:val="28"/>
          <w:szCs w:val="28"/>
        </w:rPr>
        <w:t>.</w:t>
      </w:r>
      <w:r w:rsidR="0042407D" w:rsidRPr="00054789">
        <w:rPr>
          <w:spacing w:val="-8"/>
          <w:sz w:val="28"/>
          <w:szCs w:val="28"/>
        </w:rPr>
        <w:t xml:space="preserve"> </w:t>
      </w:r>
      <w:r w:rsidRPr="00054789">
        <w:rPr>
          <w:spacing w:val="-8"/>
          <w:sz w:val="28"/>
          <w:szCs w:val="28"/>
        </w:rPr>
        <w:t xml:space="preserve">139–140. </w:t>
      </w:r>
    </w:p>
    <w:p w:rsidR="00DA2548" w:rsidRPr="00054789" w:rsidRDefault="00DA2548" w:rsidP="00BD51DC">
      <w:pPr>
        <w:pStyle w:val="a8"/>
        <w:numPr>
          <w:ilvl w:val="0"/>
          <w:numId w:val="4"/>
        </w:numPr>
        <w:tabs>
          <w:tab w:val="left" w:pos="993"/>
        </w:tabs>
        <w:spacing w:line="360" w:lineRule="auto"/>
        <w:ind w:left="0" w:firstLine="567"/>
        <w:jc w:val="both"/>
        <w:rPr>
          <w:spacing w:val="-8"/>
          <w:sz w:val="28"/>
          <w:szCs w:val="28"/>
        </w:rPr>
      </w:pPr>
      <w:r w:rsidRPr="00054789">
        <w:rPr>
          <w:spacing w:val="-8"/>
          <w:sz w:val="28"/>
          <w:szCs w:val="28"/>
        </w:rPr>
        <w:t>Кравцов</w:t>
      </w:r>
      <w:r w:rsidR="00BD51DC" w:rsidRPr="00054789">
        <w:rPr>
          <w:spacing w:val="-8"/>
          <w:sz w:val="28"/>
          <w:szCs w:val="28"/>
          <w:lang w:val="ru-RU"/>
        </w:rPr>
        <w:t> </w:t>
      </w:r>
      <w:r w:rsidRPr="00054789">
        <w:rPr>
          <w:spacing w:val="-8"/>
          <w:sz w:val="28"/>
          <w:szCs w:val="28"/>
        </w:rPr>
        <w:t>О.В. Алгоритм гістологічного дослідження при експериментальних опіках / О.С. Проценко, О.В. Кравцов, О.В. Шаповал, Г.О.</w:t>
      </w:r>
      <w:r w:rsidR="00BD51DC" w:rsidRPr="00054789">
        <w:rPr>
          <w:spacing w:val="-8"/>
          <w:sz w:val="28"/>
          <w:szCs w:val="28"/>
          <w:lang w:val="ru-RU"/>
        </w:rPr>
        <w:t> </w:t>
      </w:r>
      <w:r w:rsidRPr="00054789">
        <w:rPr>
          <w:spacing w:val="-8"/>
          <w:sz w:val="28"/>
          <w:szCs w:val="28"/>
        </w:rPr>
        <w:t>Тесленко: Зб. матеріалів науково-практичної конференції «Прикладні аспекти морфології експериментальних і клінічних досліджень»</w:t>
      </w:r>
      <w:r w:rsidR="00DF41BF" w:rsidRPr="00054789">
        <w:rPr>
          <w:spacing w:val="-8"/>
          <w:sz w:val="28"/>
          <w:szCs w:val="28"/>
        </w:rPr>
        <w:t>, 2019. – С.</w:t>
      </w:r>
      <w:r w:rsidR="00BD51DC" w:rsidRPr="00054789">
        <w:rPr>
          <w:spacing w:val="-8"/>
          <w:sz w:val="28"/>
          <w:szCs w:val="28"/>
        </w:rPr>
        <w:t xml:space="preserve"> </w:t>
      </w:r>
      <w:r w:rsidR="00DF41BF" w:rsidRPr="00054789">
        <w:rPr>
          <w:spacing w:val="-8"/>
          <w:sz w:val="28"/>
          <w:szCs w:val="28"/>
        </w:rPr>
        <w:t>153 – 154.</w:t>
      </w:r>
    </w:p>
    <w:p w:rsidR="002B0940" w:rsidRDefault="002B0940" w:rsidP="00FC71B9">
      <w:pPr>
        <w:spacing w:line="360" w:lineRule="auto"/>
        <w:ind w:firstLine="567"/>
        <w:jc w:val="both"/>
        <w:rPr>
          <w:sz w:val="28"/>
          <w:szCs w:val="28"/>
        </w:rPr>
      </w:pPr>
      <w:r>
        <w:rPr>
          <w:sz w:val="28"/>
          <w:szCs w:val="28"/>
        </w:rPr>
        <w:t xml:space="preserve"> </w:t>
      </w:r>
    </w:p>
    <w:p w:rsidR="003320A3" w:rsidRDefault="003320A3">
      <w:pPr>
        <w:widowControl/>
        <w:autoSpaceDE/>
        <w:autoSpaceDN/>
        <w:adjustRightInd/>
        <w:spacing w:after="160" w:line="259" w:lineRule="auto"/>
        <w:rPr>
          <w:b/>
          <w:sz w:val="28"/>
          <w:szCs w:val="28"/>
        </w:rPr>
      </w:pPr>
      <w:r>
        <w:rPr>
          <w:b/>
          <w:sz w:val="28"/>
          <w:szCs w:val="28"/>
        </w:rPr>
        <w:br w:type="page"/>
      </w:r>
    </w:p>
    <w:p w:rsidR="008A0464" w:rsidRDefault="008A0464" w:rsidP="008A0464">
      <w:pPr>
        <w:spacing w:line="360" w:lineRule="auto"/>
        <w:jc w:val="center"/>
        <w:rPr>
          <w:rFonts w:eastAsia="Times New Roman"/>
          <w:b/>
          <w:sz w:val="28"/>
          <w:szCs w:val="28"/>
          <w:lang w:val="ru-RU"/>
        </w:rPr>
      </w:pPr>
      <w:r>
        <w:rPr>
          <w:b/>
          <w:sz w:val="28"/>
          <w:szCs w:val="28"/>
        </w:rPr>
        <w:lastRenderedPageBreak/>
        <w:t>ЗМІСТ</w:t>
      </w:r>
    </w:p>
    <w:p w:rsidR="008A0464" w:rsidRDefault="008A0464" w:rsidP="008A0464">
      <w:pPr>
        <w:spacing w:line="360" w:lineRule="auto"/>
        <w:jc w:val="center"/>
        <w:rPr>
          <w:b/>
          <w:sz w:val="28"/>
          <w:szCs w:val="28"/>
          <w:lang w:val="ru-RU"/>
        </w:rPr>
      </w:pPr>
    </w:p>
    <w:p w:rsidR="008A0464" w:rsidRDefault="008A0464" w:rsidP="008A0464">
      <w:pPr>
        <w:tabs>
          <w:tab w:val="right" w:leader="dot" w:pos="9356"/>
        </w:tabs>
        <w:spacing w:line="360" w:lineRule="auto"/>
        <w:rPr>
          <w:sz w:val="28"/>
          <w:szCs w:val="28"/>
          <w:lang w:val="ru-RU"/>
        </w:rPr>
      </w:pPr>
      <w:r>
        <w:rPr>
          <w:sz w:val="28"/>
          <w:szCs w:val="28"/>
        </w:rPr>
        <w:t>ПЕРЕЛІК УМОВНИХ СКОРОЧЕНЬ</w:t>
      </w:r>
      <w:r>
        <w:rPr>
          <w:sz w:val="28"/>
          <w:szCs w:val="28"/>
          <w:lang w:val="ru-RU"/>
        </w:rPr>
        <w:tab/>
        <w:t>25</w:t>
      </w:r>
    </w:p>
    <w:p w:rsidR="008A0464" w:rsidRDefault="008A0464" w:rsidP="008A0464">
      <w:pPr>
        <w:tabs>
          <w:tab w:val="right" w:leader="dot" w:pos="9356"/>
        </w:tabs>
        <w:spacing w:line="360" w:lineRule="auto"/>
        <w:rPr>
          <w:sz w:val="28"/>
          <w:szCs w:val="28"/>
          <w:lang w:val="ru-RU"/>
        </w:rPr>
      </w:pPr>
      <w:r>
        <w:rPr>
          <w:sz w:val="28"/>
          <w:szCs w:val="28"/>
        </w:rPr>
        <w:t>ВСТУП</w:t>
      </w:r>
      <w:r>
        <w:rPr>
          <w:sz w:val="28"/>
          <w:szCs w:val="28"/>
          <w:lang w:val="ru-RU"/>
        </w:rPr>
        <w:t>....</w:t>
      </w:r>
      <w:r>
        <w:rPr>
          <w:sz w:val="28"/>
          <w:szCs w:val="28"/>
          <w:lang w:val="ru-RU"/>
        </w:rPr>
        <w:tab/>
        <w:t>27</w:t>
      </w:r>
    </w:p>
    <w:p w:rsidR="008A0464" w:rsidRDefault="008A0464" w:rsidP="008A0464">
      <w:pPr>
        <w:tabs>
          <w:tab w:val="right" w:leader="dot" w:pos="9356"/>
        </w:tabs>
        <w:spacing w:line="360" w:lineRule="auto"/>
        <w:rPr>
          <w:sz w:val="28"/>
          <w:szCs w:val="28"/>
          <w:lang w:val="ru-RU"/>
        </w:rPr>
      </w:pPr>
      <w:r>
        <w:rPr>
          <w:sz w:val="28"/>
          <w:szCs w:val="28"/>
        </w:rPr>
        <w:t>РОЗДІЛ 1 ОГЛЯД ЛІТЕРАТУРИ</w:t>
      </w:r>
      <w:r w:rsidR="00347771">
        <w:rPr>
          <w:sz w:val="28"/>
          <w:szCs w:val="28"/>
          <w:lang w:val="ru-RU"/>
        </w:rPr>
        <w:tab/>
        <w:t>37</w:t>
      </w:r>
    </w:p>
    <w:p w:rsidR="008A0464" w:rsidRPr="008A0464" w:rsidRDefault="008A0464" w:rsidP="008A0464">
      <w:pPr>
        <w:tabs>
          <w:tab w:val="left" w:pos="360"/>
          <w:tab w:val="right" w:leader="dot" w:pos="9356"/>
        </w:tabs>
        <w:spacing w:line="360" w:lineRule="auto"/>
        <w:ind w:left="425"/>
        <w:rPr>
          <w:sz w:val="28"/>
          <w:szCs w:val="28"/>
        </w:rPr>
      </w:pPr>
      <w:r>
        <w:rPr>
          <w:sz w:val="28"/>
          <w:szCs w:val="28"/>
          <w:lang w:val="ru-RU"/>
        </w:rPr>
        <w:t xml:space="preserve">1.1 Сучасні методи моделювання термічних уражень та їх </w:t>
      </w:r>
      <w:r>
        <w:rPr>
          <w:sz w:val="28"/>
          <w:szCs w:val="28"/>
          <w:lang w:val="ru-RU"/>
        </w:rPr>
        <w:br/>
        <w:t>використання в експериментальній термопатологіі..</w:t>
      </w:r>
      <w:r>
        <w:rPr>
          <w:sz w:val="28"/>
          <w:szCs w:val="28"/>
        </w:rPr>
        <w:tab/>
      </w:r>
      <w:r w:rsidR="00347771">
        <w:rPr>
          <w:sz w:val="28"/>
          <w:szCs w:val="28"/>
        </w:rPr>
        <w:t>37</w:t>
      </w:r>
    </w:p>
    <w:p w:rsidR="008A0464" w:rsidRPr="008A0464" w:rsidRDefault="008A0464" w:rsidP="008A0464">
      <w:pPr>
        <w:tabs>
          <w:tab w:val="left" w:pos="360"/>
          <w:tab w:val="right" w:leader="dot" w:pos="9356"/>
        </w:tabs>
        <w:spacing w:line="360" w:lineRule="auto"/>
        <w:ind w:left="425"/>
        <w:rPr>
          <w:sz w:val="28"/>
          <w:szCs w:val="28"/>
        </w:rPr>
      </w:pPr>
      <w:r w:rsidRPr="008A0464">
        <w:rPr>
          <w:sz w:val="28"/>
          <w:szCs w:val="28"/>
        </w:rPr>
        <w:t>1.2 Методи діагностик</w:t>
      </w:r>
      <w:r w:rsidR="00347771">
        <w:rPr>
          <w:sz w:val="28"/>
          <w:szCs w:val="28"/>
        </w:rPr>
        <w:t>и глибини опікового ураження.</w:t>
      </w:r>
      <w:r w:rsidR="00347771">
        <w:rPr>
          <w:sz w:val="28"/>
          <w:szCs w:val="28"/>
        </w:rPr>
        <w:tab/>
        <w:t>39</w:t>
      </w:r>
    </w:p>
    <w:p w:rsidR="008A0464" w:rsidRDefault="008A0464" w:rsidP="008A0464">
      <w:pPr>
        <w:tabs>
          <w:tab w:val="left" w:pos="360"/>
          <w:tab w:val="right" w:leader="dot" w:pos="9356"/>
        </w:tabs>
        <w:spacing w:line="360" w:lineRule="auto"/>
        <w:ind w:left="425"/>
        <w:rPr>
          <w:sz w:val="28"/>
          <w:szCs w:val="28"/>
          <w:lang w:val="ru-RU"/>
        </w:rPr>
      </w:pPr>
      <w:r>
        <w:rPr>
          <w:sz w:val="28"/>
          <w:szCs w:val="28"/>
        </w:rPr>
        <w:t>1.3 Сучасні методи місцевого та хірургічного лікування опіків..</w:t>
      </w:r>
      <w:r>
        <w:rPr>
          <w:sz w:val="28"/>
          <w:szCs w:val="28"/>
        </w:rPr>
        <w:tab/>
      </w:r>
      <w:r w:rsidR="00347771">
        <w:rPr>
          <w:sz w:val="28"/>
          <w:szCs w:val="28"/>
          <w:lang w:val="ru-RU"/>
        </w:rPr>
        <w:t>52</w:t>
      </w:r>
    </w:p>
    <w:p w:rsidR="008A0464" w:rsidRPr="008A0464" w:rsidRDefault="008A0464" w:rsidP="008A0464">
      <w:pPr>
        <w:tabs>
          <w:tab w:val="left" w:pos="360"/>
          <w:tab w:val="right" w:leader="dot" w:pos="9356"/>
        </w:tabs>
        <w:spacing w:line="360" w:lineRule="auto"/>
        <w:ind w:left="425"/>
        <w:rPr>
          <w:sz w:val="28"/>
          <w:szCs w:val="28"/>
        </w:rPr>
      </w:pPr>
      <w:r>
        <w:rPr>
          <w:sz w:val="28"/>
          <w:szCs w:val="28"/>
          <w:lang w:val="ru-RU"/>
        </w:rPr>
        <w:t xml:space="preserve">1.4 Навколоранова зона, паранекротичне пошкодження тканин </w:t>
      </w:r>
      <w:r>
        <w:rPr>
          <w:sz w:val="28"/>
          <w:szCs w:val="28"/>
          <w:lang w:val="ru-RU"/>
        </w:rPr>
        <w:br/>
        <w:t>при опіках, можливості впливу на процес некробіозу.</w:t>
      </w:r>
      <w:r>
        <w:rPr>
          <w:sz w:val="28"/>
          <w:szCs w:val="28"/>
        </w:rPr>
        <w:tab/>
      </w:r>
      <w:r w:rsidR="00347771">
        <w:rPr>
          <w:sz w:val="28"/>
          <w:szCs w:val="28"/>
        </w:rPr>
        <w:t>61</w:t>
      </w:r>
    </w:p>
    <w:p w:rsidR="008A0464" w:rsidRPr="008A0464" w:rsidRDefault="008A0464" w:rsidP="008A0464">
      <w:pPr>
        <w:tabs>
          <w:tab w:val="left" w:pos="360"/>
          <w:tab w:val="right" w:leader="dot" w:pos="9356"/>
        </w:tabs>
        <w:spacing w:line="360" w:lineRule="auto"/>
        <w:ind w:left="425"/>
        <w:rPr>
          <w:sz w:val="28"/>
          <w:szCs w:val="28"/>
        </w:rPr>
      </w:pPr>
      <w:r>
        <w:rPr>
          <w:sz w:val="28"/>
          <w:szCs w:val="28"/>
        </w:rPr>
        <w:t xml:space="preserve">1.5 Стан проблеми лікування загальних і місцевих інфекційних </w:t>
      </w:r>
    </w:p>
    <w:p w:rsidR="008A0464" w:rsidRDefault="008A0464" w:rsidP="008A0464">
      <w:pPr>
        <w:tabs>
          <w:tab w:val="left" w:pos="360"/>
          <w:tab w:val="right" w:leader="dot" w:pos="9356"/>
        </w:tabs>
        <w:spacing w:line="360" w:lineRule="auto"/>
        <w:ind w:left="425"/>
        <w:rPr>
          <w:sz w:val="28"/>
          <w:szCs w:val="28"/>
        </w:rPr>
      </w:pPr>
      <w:r>
        <w:rPr>
          <w:sz w:val="28"/>
          <w:szCs w:val="28"/>
        </w:rPr>
        <w:t>ускладнень термічної травми й порушень імунологічних показників..</w:t>
      </w:r>
      <w:r>
        <w:rPr>
          <w:sz w:val="28"/>
          <w:szCs w:val="28"/>
        </w:rPr>
        <w:tab/>
      </w:r>
      <w:r w:rsidR="00347771">
        <w:rPr>
          <w:sz w:val="28"/>
          <w:szCs w:val="28"/>
          <w:lang w:val="ru-RU"/>
        </w:rPr>
        <w:t>63</w:t>
      </w:r>
    </w:p>
    <w:p w:rsidR="008A0464" w:rsidRDefault="008A0464" w:rsidP="008A0464">
      <w:pPr>
        <w:tabs>
          <w:tab w:val="right" w:leader="dot" w:pos="9356"/>
        </w:tabs>
        <w:spacing w:line="360" w:lineRule="auto"/>
        <w:rPr>
          <w:sz w:val="28"/>
          <w:szCs w:val="28"/>
          <w:lang w:val="ru-RU"/>
        </w:rPr>
      </w:pPr>
      <w:r>
        <w:rPr>
          <w:sz w:val="28"/>
          <w:szCs w:val="28"/>
        </w:rPr>
        <w:t>РОЗДІЛ 2 МАТЕРІАЛИ І МЕТОДИ ДОСЛІДЖЕНЬ.</w:t>
      </w:r>
      <w:r w:rsidR="00347771">
        <w:rPr>
          <w:sz w:val="28"/>
          <w:szCs w:val="28"/>
          <w:lang w:val="ru-RU"/>
        </w:rPr>
        <w:t>..</w:t>
      </w:r>
      <w:r w:rsidR="00347771">
        <w:rPr>
          <w:sz w:val="28"/>
          <w:szCs w:val="28"/>
          <w:lang w:val="ru-RU"/>
        </w:rPr>
        <w:tab/>
        <w:t>71</w:t>
      </w:r>
    </w:p>
    <w:p w:rsidR="008A0464" w:rsidRDefault="008A0464" w:rsidP="008A0464">
      <w:pPr>
        <w:tabs>
          <w:tab w:val="right" w:leader="dot" w:pos="9356"/>
        </w:tabs>
        <w:spacing w:line="360" w:lineRule="auto"/>
        <w:ind w:left="425"/>
        <w:rPr>
          <w:sz w:val="28"/>
          <w:szCs w:val="28"/>
          <w:lang w:val="ru-RU"/>
        </w:rPr>
      </w:pPr>
      <w:r>
        <w:rPr>
          <w:sz w:val="28"/>
          <w:szCs w:val="28"/>
        </w:rPr>
        <w:t>2.1 Характеристика експериментальної моделі</w:t>
      </w:r>
      <w:r w:rsidR="00347771">
        <w:rPr>
          <w:sz w:val="28"/>
          <w:szCs w:val="28"/>
          <w:lang w:val="ru-RU"/>
        </w:rPr>
        <w:t>.</w:t>
      </w:r>
      <w:r w:rsidR="00347771">
        <w:rPr>
          <w:sz w:val="28"/>
          <w:szCs w:val="28"/>
          <w:lang w:val="ru-RU"/>
        </w:rPr>
        <w:tab/>
        <w:t>71</w:t>
      </w:r>
    </w:p>
    <w:p w:rsidR="008A0464" w:rsidRDefault="008A0464" w:rsidP="008A0464">
      <w:pPr>
        <w:tabs>
          <w:tab w:val="right" w:leader="dot" w:pos="9356"/>
        </w:tabs>
        <w:spacing w:line="360" w:lineRule="auto"/>
        <w:ind w:left="425"/>
        <w:rPr>
          <w:sz w:val="28"/>
          <w:szCs w:val="28"/>
          <w:lang w:val="ru-RU"/>
        </w:rPr>
      </w:pPr>
      <w:r>
        <w:rPr>
          <w:sz w:val="28"/>
          <w:szCs w:val="28"/>
        </w:rPr>
        <w:t>2.2 Клінічна характеристика хворих</w:t>
      </w:r>
      <w:r>
        <w:rPr>
          <w:sz w:val="28"/>
          <w:szCs w:val="28"/>
          <w:lang w:val="ru-RU"/>
        </w:rPr>
        <w:t>..</w:t>
      </w:r>
      <w:r>
        <w:rPr>
          <w:sz w:val="28"/>
          <w:szCs w:val="28"/>
          <w:lang w:val="ru-RU"/>
        </w:rPr>
        <w:tab/>
      </w:r>
      <w:r>
        <w:rPr>
          <w:sz w:val="28"/>
          <w:szCs w:val="28"/>
        </w:rPr>
        <w:t>7</w:t>
      </w:r>
      <w:r w:rsidR="00347771">
        <w:rPr>
          <w:sz w:val="28"/>
          <w:szCs w:val="28"/>
          <w:lang w:val="ru-RU"/>
        </w:rPr>
        <w:t>4</w:t>
      </w:r>
    </w:p>
    <w:p w:rsidR="008A0464" w:rsidRDefault="008A0464" w:rsidP="008A0464">
      <w:pPr>
        <w:tabs>
          <w:tab w:val="right" w:leader="dot" w:pos="9356"/>
        </w:tabs>
        <w:spacing w:line="360" w:lineRule="auto"/>
        <w:ind w:left="425"/>
        <w:rPr>
          <w:sz w:val="28"/>
          <w:szCs w:val="28"/>
          <w:lang w:val="ru-RU"/>
        </w:rPr>
      </w:pPr>
      <w:r>
        <w:rPr>
          <w:sz w:val="28"/>
          <w:szCs w:val="28"/>
        </w:rPr>
        <w:t>2.3 Методи експериментальних і клінічних досліджень</w:t>
      </w:r>
      <w:r>
        <w:rPr>
          <w:sz w:val="28"/>
          <w:szCs w:val="28"/>
          <w:lang w:val="ru-RU"/>
        </w:rPr>
        <w:tab/>
      </w:r>
      <w:r>
        <w:rPr>
          <w:sz w:val="28"/>
          <w:szCs w:val="28"/>
        </w:rPr>
        <w:t>7</w:t>
      </w:r>
      <w:r w:rsidR="00347771">
        <w:rPr>
          <w:sz w:val="28"/>
          <w:szCs w:val="28"/>
          <w:lang w:val="ru-RU"/>
        </w:rPr>
        <w:t>6</w:t>
      </w:r>
    </w:p>
    <w:p w:rsidR="008A0464" w:rsidRDefault="008A0464" w:rsidP="008A0464">
      <w:pPr>
        <w:tabs>
          <w:tab w:val="right" w:leader="dot" w:pos="9356"/>
        </w:tabs>
        <w:spacing w:line="360" w:lineRule="auto"/>
        <w:ind w:left="851"/>
        <w:rPr>
          <w:sz w:val="28"/>
          <w:szCs w:val="28"/>
          <w:lang w:val="ru-RU" w:eastAsia="ru-RU"/>
        </w:rPr>
      </w:pPr>
      <w:r>
        <w:rPr>
          <w:sz w:val="28"/>
          <w:szCs w:val="28"/>
          <w:lang w:val="ru-RU"/>
        </w:rPr>
        <w:t>2.3.1</w:t>
      </w:r>
      <w:r>
        <w:rPr>
          <w:b/>
          <w:sz w:val="28"/>
          <w:szCs w:val="28"/>
          <w:lang w:eastAsia="ru-RU"/>
        </w:rPr>
        <w:t xml:space="preserve"> </w:t>
      </w:r>
      <w:r>
        <w:rPr>
          <w:sz w:val="28"/>
          <w:szCs w:val="28"/>
          <w:lang w:eastAsia="ru-RU"/>
        </w:rPr>
        <w:t xml:space="preserve">Методи дослідження гуморального та клітинного імунітету </w:t>
      </w:r>
      <w:r>
        <w:rPr>
          <w:sz w:val="28"/>
          <w:szCs w:val="28"/>
          <w:lang w:val="ru-RU" w:eastAsia="ru-RU"/>
        </w:rPr>
        <w:br/>
      </w:r>
      <w:r>
        <w:rPr>
          <w:sz w:val="28"/>
          <w:szCs w:val="28"/>
          <w:lang w:eastAsia="ru-RU"/>
        </w:rPr>
        <w:t>(в експерименті та клініці)</w:t>
      </w:r>
      <w:r w:rsidR="00347771">
        <w:rPr>
          <w:sz w:val="28"/>
          <w:szCs w:val="28"/>
          <w:lang w:val="ru-RU" w:eastAsia="ru-RU"/>
        </w:rPr>
        <w:tab/>
        <w:t>76</w:t>
      </w:r>
    </w:p>
    <w:p w:rsidR="008A0464" w:rsidRDefault="008A0464" w:rsidP="008A0464">
      <w:pPr>
        <w:tabs>
          <w:tab w:val="right" w:leader="dot" w:pos="9356"/>
        </w:tabs>
        <w:spacing w:line="360" w:lineRule="auto"/>
        <w:ind w:left="851"/>
        <w:rPr>
          <w:sz w:val="28"/>
          <w:szCs w:val="28"/>
          <w:lang w:val="ru-RU" w:eastAsia="ru-RU"/>
        </w:rPr>
      </w:pPr>
      <w:r>
        <w:rPr>
          <w:sz w:val="28"/>
          <w:szCs w:val="28"/>
          <w:lang w:eastAsia="ru-RU"/>
        </w:rPr>
        <w:t xml:space="preserve">2.3.2 Гістологічні, гістохімічні та морфометричні дослідження </w:t>
      </w:r>
    </w:p>
    <w:p w:rsidR="008A0464" w:rsidRDefault="008A0464" w:rsidP="008A0464">
      <w:pPr>
        <w:tabs>
          <w:tab w:val="right" w:leader="dot" w:pos="9356"/>
        </w:tabs>
        <w:spacing w:line="360" w:lineRule="auto"/>
        <w:ind w:left="851"/>
        <w:rPr>
          <w:sz w:val="28"/>
          <w:szCs w:val="28"/>
          <w:lang w:val="ru-RU" w:eastAsia="ru-RU"/>
        </w:rPr>
      </w:pPr>
      <w:r>
        <w:rPr>
          <w:sz w:val="28"/>
          <w:szCs w:val="28"/>
          <w:lang w:eastAsia="ru-RU"/>
        </w:rPr>
        <w:t>термічно уражених тканин</w:t>
      </w:r>
      <w:r>
        <w:rPr>
          <w:sz w:val="28"/>
          <w:szCs w:val="28"/>
          <w:lang w:val="ru-RU" w:eastAsia="ru-RU"/>
        </w:rPr>
        <w:tab/>
      </w:r>
      <w:r w:rsidR="00347771">
        <w:rPr>
          <w:sz w:val="28"/>
          <w:szCs w:val="28"/>
        </w:rPr>
        <w:t>80</w:t>
      </w:r>
    </w:p>
    <w:p w:rsidR="008A0464" w:rsidRDefault="008A0464" w:rsidP="008A0464">
      <w:pPr>
        <w:tabs>
          <w:tab w:val="right" w:leader="dot" w:pos="9356"/>
        </w:tabs>
        <w:spacing w:line="360" w:lineRule="auto"/>
        <w:ind w:left="851"/>
        <w:rPr>
          <w:sz w:val="28"/>
          <w:szCs w:val="28"/>
          <w:lang w:val="ru-RU" w:eastAsia="ru-RU"/>
        </w:rPr>
      </w:pPr>
      <w:r>
        <w:rPr>
          <w:sz w:val="28"/>
          <w:szCs w:val="28"/>
        </w:rPr>
        <w:t xml:space="preserve">2.3.3 </w:t>
      </w:r>
      <w:r>
        <w:rPr>
          <w:sz w:val="28"/>
          <w:szCs w:val="28"/>
          <w:lang w:eastAsia="ru-RU"/>
        </w:rPr>
        <w:t xml:space="preserve">Методи діагностики глибини опікового ураження в </w:t>
      </w:r>
      <w:r>
        <w:rPr>
          <w:sz w:val="28"/>
          <w:szCs w:val="28"/>
          <w:lang w:val="ru-RU" w:eastAsia="ru-RU"/>
        </w:rPr>
        <w:br/>
      </w:r>
      <w:r>
        <w:rPr>
          <w:sz w:val="28"/>
          <w:szCs w:val="28"/>
          <w:lang w:eastAsia="ru-RU"/>
        </w:rPr>
        <w:t>експерименті</w:t>
      </w:r>
      <w:r>
        <w:rPr>
          <w:sz w:val="28"/>
          <w:szCs w:val="28"/>
          <w:lang w:val="ru-RU" w:eastAsia="ru-RU"/>
        </w:rPr>
        <w:tab/>
        <w:t>8</w:t>
      </w:r>
      <w:r w:rsidR="00347771">
        <w:rPr>
          <w:sz w:val="28"/>
          <w:szCs w:val="28"/>
          <w:lang w:val="ru-RU" w:eastAsia="ru-RU"/>
        </w:rPr>
        <w:t>1</w:t>
      </w:r>
    </w:p>
    <w:p w:rsidR="008A0464" w:rsidRDefault="008A0464" w:rsidP="008A0464">
      <w:pPr>
        <w:tabs>
          <w:tab w:val="right" w:leader="dot" w:pos="9356"/>
        </w:tabs>
        <w:spacing w:line="360" w:lineRule="auto"/>
        <w:ind w:left="851"/>
        <w:rPr>
          <w:sz w:val="28"/>
          <w:szCs w:val="28"/>
          <w:lang w:val="ru-RU"/>
        </w:rPr>
      </w:pPr>
      <w:r>
        <w:rPr>
          <w:sz w:val="28"/>
          <w:szCs w:val="28"/>
          <w:lang w:eastAsia="ru-RU"/>
        </w:rPr>
        <w:t>2.3.4 Методи діагностики глибини опікового ураження в клініці...</w:t>
      </w:r>
      <w:r>
        <w:rPr>
          <w:sz w:val="28"/>
          <w:szCs w:val="28"/>
        </w:rPr>
        <w:tab/>
        <w:t>8</w:t>
      </w:r>
      <w:r w:rsidR="00347771">
        <w:rPr>
          <w:sz w:val="28"/>
          <w:szCs w:val="28"/>
          <w:lang w:val="ru-RU"/>
        </w:rPr>
        <w:t>1</w:t>
      </w:r>
    </w:p>
    <w:p w:rsidR="008A0464" w:rsidRDefault="008A0464" w:rsidP="008A0464">
      <w:pPr>
        <w:tabs>
          <w:tab w:val="right" w:leader="dot" w:pos="9356"/>
        </w:tabs>
        <w:spacing w:line="360" w:lineRule="auto"/>
        <w:rPr>
          <w:sz w:val="28"/>
          <w:szCs w:val="28"/>
        </w:rPr>
      </w:pPr>
      <w:r>
        <w:rPr>
          <w:sz w:val="28"/>
          <w:szCs w:val="28"/>
        </w:rPr>
        <w:t>РОЗДІЛ 3 ЕКСПЕРИМЕНТАЛЬНЕ ВИВЧЕННЯ МОРФОЛОГІЧНИХ ЗМІН ТКАНИН ШКІРИ ЩУРІВ В ДИНАМІЦІ ТЕРМІЧНОГО УРАЖЕННЯ.</w:t>
      </w:r>
      <w:r>
        <w:rPr>
          <w:sz w:val="28"/>
          <w:szCs w:val="28"/>
          <w:lang w:val="ru-RU"/>
        </w:rPr>
        <w:t>..</w:t>
      </w:r>
      <w:r>
        <w:rPr>
          <w:sz w:val="28"/>
          <w:szCs w:val="28"/>
          <w:lang w:val="ru-RU"/>
        </w:rPr>
        <w:tab/>
      </w:r>
      <w:r>
        <w:rPr>
          <w:sz w:val="28"/>
          <w:szCs w:val="28"/>
        </w:rPr>
        <w:t>8</w:t>
      </w:r>
      <w:r w:rsidR="00347771">
        <w:rPr>
          <w:sz w:val="28"/>
          <w:szCs w:val="28"/>
          <w:lang w:val="ru-RU"/>
        </w:rPr>
        <w:t>3</w:t>
      </w:r>
    </w:p>
    <w:p w:rsidR="008A0464" w:rsidRDefault="008A0464" w:rsidP="008A0464">
      <w:pPr>
        <w:tabs>
          <w:tab w:val="right" w:leader="dot" w:pos="9356"/>
        </w:tabs>
        <w:spacing w:line="360" w:lineRule="auto"/>
        <w:ind w:left="425"/>
        <w:rPr>
          <w:sz w:val="28"/>
          <w:szCs w:val="28"/>
          <w:lang w:val="ru-RU"/>
        </w:rPr>
      </w:pPr>
      <w:r>
        <w:rPr>
          <w:sz w:val="28"/>
          <w:szCs w:val="28"/>
        </w:rPr>
        <w:t xml:space="preserve">3.1 Розробка пристрою й способу експериментального моделювання </w:t>
      </w:r>
    </w:p>
    <w:p w:rsidR="008A0464" w:rsidRDefault="008A0464" w:rsidP="008A0464">
      <w:pPr>
        <w:tabs>
          <w:tab w:val="right" w:leader="dot" w:pos="9356"/>
        </w:tabs>
        <w:spacing w:line="360" w:lineRule="auto"/>
        <w:ind w:left="425"/>
        <w:rPr>
          <w:sz w:val="28"/>
          <w:szCs w:val="28"/>
          <w:lang w:val="ru-RU"/>
        </w:rPr>
      </w:pPr>
      <w:r>
        <w:rPr>
          <w:sz w:val="28"/>
          <w:szCs w:val="28"/>
        </w:rPr>
        <w:t>опіків</w:t>
      </w:r>
      <w:r w:rsidR="00347771">
        <w:rPr>
          <w:sz w:val="28"/>
          <w:szCs w:val="28"/>
          <w:lang w:val="ru-RU"/>
        </w:rPr>
        <w:t>.</w:t>
      </w:r>
      <w:r w:rsidR="00347771">
        <w:rPr>
          <w:sz w:val="28"/>
          <w:szCs w:val="28"/>
          <w:lang w:val="ru-RU"/>
        </w:rPr>
        <w:tab/>
        <w:t>83</w:t>
      </w:r>
    </w:p>
    <w:p w:rsidR="008A0464" w:rsidRDefault="008A0464" w:rsidP="008A0464">
      <w:pPr>
        <w:tabs>
          <w:tab w:val="right" w:leader="dot" w:pos="9356"/>
        </w:tabs>
        <w:spacing w:line="360" w:lineRule="auto"/>
        <w:ind w:left="425"/>
        <w:rPr>
          <w:sz w:val="28"/>
          <w:szCs w:val="28"/>
          <w:lang w:val="ru-RU"/>
        </w:rPr>
      </w:pPr>
      <w:r>
        <w:rPr>
          <w:sz w:val="28"/>
          <w:szCs w:val="28"/>
        </w:rPr>
        <w:t>3.2 Термотопографія опікового ураження тепловізійним методом</w:t>
      </w:r>
      <w:r w:rsidR="00347771">
        <w:rPr>
          <w:sz w:val="28"/>
          <w:szCs w:val="28"/>
          <w:lang w:val="ru-RU"/>
        </w:rPr>
        <w:t>.</w:t>
      </w:r>
      <w:r w:rsidR="00347771">
        <w:rPr>
          <w:sz w:val="28"/>
          <w:szCs w:val="28"/>
          <w:lang w:val="ru-RU"/>
        </w:rPr>
        <w:tab/>
        <w:t>96</w:t>
      </w:r>
    </w:p>
    <w:p w:rsidR="00776557" w:rsidRDefault="00776557" w:rsidP="008A0464">
      <w:pPr>
        <w:tabs>
          <w:tab w:val="right" w:leader="dot" w:pos="9356"/>
        </w:tabs>
        <w:spacing w:line="360" w:lineRule="auto"/>
        <w:ind w:left="425"/>
        <w:rPr>
          <w:sz w:val="28"/>
          <w:szCs w:val="28"/>
        </w:rPr>
      </w:pPr>
    </w:p>
    <w:p w:rsidR="008A0464" w:rsidRDefault="008A0464" w:rsidP="008A0464">
      <w:pPr>
        <w:tabs>
          <w:tab w:val="right" w:leader="dot" w:pos="9356"/>
        </w:tabs>
        <w:spacing w:line="360" w:lineRule="auto"/>
        <w:ind w:left="425"/>
        <w:rPr>
          <w:sz w:val="28"/>
          <w:szCs w:val="28"/>
          <w:lang w:val="ru-RU"/>
        </w:rPr>
      </w:pPr>
      <w:r>
        <w:rPr>
          <w:sz w:val="28"/>
          <w:szCs w:val="28"/>
        </w:rPr>
        <w:lastRenderedPageBreak/>
        <w:t>3.3 Макроскопічна характеристика ранового процесу при лікуванні експериментальних опіків</w:t>
      </w:r>
      <w:r w:rsidR="00347771">
        <w:rPr>
          <w:sz w:val="28"/>
          <w:szCs w:val="28"/>
          <w:lang w:val="ru-RU"/>
        </w:rPr>
        <w:tab/>
        <w:t>107</w:t>
      </w:r>
    </w:p>
    <w:p w:rsidR="008A0464" w:rsidRDefault="008A0464" w:rsidP="008A0464">
      <w:pPr>
        <w:tabs>
          <w:tab w:val="right" w:leader="dot" w:pos="9356"/>
        </w:tabs>
        <w:spacing w:line="360" w:lineRule="auto"/>
        <w:ind w:left="425"/>
        <w:rPr>
          <w:sz w:val="28"/>
          <w:szCs w:val="28"/>
        </w:rPr>
      </w:pPr>
      <w:r>
        <w:rPr>
          <w:sz w:val="28"/>
          <w:szCs w:val="28"/>
        </w:rPr>
        <w:t xml:space="preserve">3.4 Гістологічні особливості морфологічного стану шкіри з </w:t>
      </w:r>
      <w:r>
        <w:rPr>
          <w:sz w:val="28"/>
          <w:szCs w:val="28"/>
          <w:lang w:val="ru-RU"/>
        </w:rPr>
        <w:br/>
      </w:r>
      <w:r>
        <w:rPr>
          <w:sz w:val="28"/>
          <w:szCs w:val="28"/>
        </w:rPr>
        <w:t xml:space="preserve">підлеглими тканинами у щурів при моделюванні термічної травми </w:t>
      </w:r>
      <w:r>
        <w:rPr>
          <w:sz w:val="28"/>
          <w:szCs w:val="28"/>
          <w:lang w:val="ru-RU"/>
        </w:rPr>
        <w:br/>
      </w:r>
      <w:r>
        <w:rPr>
          <w:sz w:val="28"/>
          <w:szCs w:val="28"/>
        </w:rPr>
        <w:t>та  пр</w:t>
      </w:r>
      <w:r w:rsidR="00347771">
        <w:rPr>
          <w:sz w:val="28"/>
          <w:szCs w:val="28"/>
        </w:rPr>
        <w:t>оведених лікувальних заходів</w:t>
      </w:r>
      <w:r w:rsidR="00347771">
        <w:rPr>
          <w:sz w:val="28"/>
          <w:szCs w:val="28"/>
        </w:rPr>
        <w:tab/>
        <w:t>122</w:t>
      </w:r>
    </w:p>
    <w:p w:rsidR="008A0464" w:rsidRDefault="008A0464" w:rsidP="008A0464">
      <w:pPr>
        <w:tabs>
          <w:tab w:val="right" w:leader="dot" w:pos="9356"/>
        </w:tabs>
        <w:spacing w:line="360" w:lineRule="auto"/>
        <w:ind w:left="851"/>
        <w:rPr>
          <w:sz w:val="28"/>
          <w:szCs w:val="28"/>
        </w:rPr>
      </w:pPr>
      <w:r>
        <w:rPr>
          <w:sz w:val="28"/>
          <w:szCs w:val="28"/>
        </w:rPr>
        <w:t xml:space="preserve">3.4.1 Морфологічна характеристика шкіри з підлеглими м'якими </w:t>
      </w:r>
      <w:r>
        <w:rPr>
          <w:sz w:val="28"/>
          <w:szCs w:val="28"/>
        </w:rPr>
        <w:br/>
        <w:t>тканинами з ділянки термічного опіку щурів</w:t>
      </w:r>
      <w:r w:rsidR="00014F3F">
        <w:rPr>
          <w:sz w:val="28"/>
          <w:szCs w:val="28"/>
        </w:rPr>
        <w:t xml:space="preserve"> групи I </w:t>
      </w:r>
      <w:r w:rsidR="00014F3F">
        <w:rPr>
          <w:sz w:val="28"/>
          <w:szCs w:val="28"/>
        </w:rPr>
        <w:br/>
        <w:t>(група порівняння)</w:t>
      </w:r>
      <w:r w:rsidR="00014F3F">
        <w:rPr>
          <w:sz w:val="28"/>
          <w:szCs w:val="28"/>
        </w:rPr>
        <w:tab/>
        <w:t>123</w:t>
      </w:r>
    </w:p>
    <w:p w:rsidR="008A0464" w:rsidRDefault="008A0464" w:rsidP="008A0464">
      <w:pPr>
        <w:tabs>
          <w:tab w:val="right" w:leader="dot" w:pos="9356"/>
        </w:tabs>
        <w:spacing w:line="360" w:lineRule="auto"/>
        <w:ind w:left="851"/>
        <w:rPr>
          <w:sz w:val="28"/>
          <w:szCs w:val="28"/>
        </w:rPr>
      </w:pPr>
      <w:r>
        <w:rPr>
          <w:sz w:val="28"/>
          <w:szCs w:val="28"/>
        </w:rPr>
        <w:t>3.4.2 Морфологічна характеристика шкіри з підлеглими м'якими тканинами з ділянки термічного опіку щурів</w:t>
      </w:r>
      <w:r w:rsidR="00014F3F">
        <w:rPr>
          <w:sz w:val="28"/>
          <w:szCs w:val="28"/>
        </w:rPr>
        <w:t xml:space="preserve"> групи II </w:t>
      </w:r>
      <w:r w:rsidR="00014F3F">
        <w:rPr>
          <w:sz w:val="28"/>
          <w:szCs w:val="28"/>
        </w:rPr>
        <w:br/>
        <w:t>(основна група)..</w:t>
      </w:r>
      <w:r w:rsidR="00014F3F">
        <w:rPr>
          <w:sz w:val="28"/>
          <w:szCs w:val="28"/>
        </w:rPr>
        <w:tab/>
        <w:t>145</w:t>
      </w:r>
    </w:p>
    <w:p w:rsidR="008A0464" w:rsidRDefault="008A0464" w:rsidP="008A0464">
      <w:pPr>
        <w:tabs>
          <w:tab w:val="right" w:leader="dot" w:pos="9356"/>
        </w:tabs>
        <w:spacing w:line="360" w:lineRule="auto"/>
        <w:ind w:left="851"/>
        <w:rPr>
          <w:sz w:val="28"/>
          <w:szCs w:val="28"/>
        </w:rPr>
      </w:pPr>
      <w:r>
        <w:rPr>
          <w:sz w:val="28"/>
          <w:szCs w:val="28"/>
        </w:rPr>
        <w:t xml:space="preserve">3.4.3 Морфологічна характеристика шкіри з підлеглими м'якими тканинами з ділянки термічного опіку щурів </w:t>
      </w:r>
      <w:r w:rsidR="00014F3F">
        <w:rPr>
          <w:sz w:val="28"/>
          <w:szCs w:val="28"/>
        </w:rPr>
        <w:t xml:space="preserve">групи III </w:t>
      </w:r>
      <w:r w:rsidR="00014F3F">
        <w:rPr>
          <w:sz w:val="28"/>
          <w:szCs w:val="28"/>
        </w:rPr>
        <w:br/>
        <w:t>(основна група)..</w:t>
      </w:r>
      <w:r w:rsidR="00014F3F">
        <w:rPr>
          <w:sz w:val="28"/>
          <w:szCs w:val="28"/>
        </w:rPr>
        <w:tab/>
        <w:t>167</w:t>
      </w:r>
    </w:p>
    <w:p w:rsidR="008A0464" w:rsidRDefault="008A0464" w:rsidP="008A0464">
      <w:pPr>
        <w:tabs>
          <w:tab w:val="right" w:leader="dot" w:pos="9356"/>
        </w:tabs>
        <w:spacing w:line="360" w:lineRule="auto"/>
        <w:rPr>
          <w:sz w:val="28"/>
          <w:szCs w:val="28"/>
        </w:rPr>
      </w:pPr>
      <w:r>
        <w:rPr>
          <w:sz w:val="28"/>
          <w:szCs w:val="28"/>
        </w:rPr>
        <w:t xml:space="preserve">РОЗДІЛ 4 УДОСКОНАЛЕННЯ СПОСОБІВ ІНСТРУМЕНТАЛЬНОЇ ДІАГНОСТИКИ ГЛИБИНИ ТЕРМІЧНОГО УРАЖЕННЯ В </w:t>
      </w:r>
      <w:r>
        <w:rPr>
          <w:sz w:val="28"/>
          <w:szCs w:val="28"/>
          <w:lang w:val="ru-RU"/>
        </w:rPr>
        <w:br/>
      </w:r>
      <w:r>
        <w:rPr>
          <w:sz w:val="28"/>
          <w:szCs w:val="28"/>
        </w:rPr>
        <w:t>ЕКСПЕРИМЕНТІ ТА КЛІНІЦІ.</w:t>
      </w:r>
      <w:r>
        <w:rPr>
          <w:sz w:val="28"/>
          <w:szCs w:val="28"/>
        </w:rPr>
        <w:tab/>
        <w:t>19</w:t>
      </w:r>
      <w:r w:rsidR="00014F3F">
        <w:rPr>
          <w:sz w:val="28"/>
          <w:szCs w:val="28"/>
        </w:rPr>
        <w:t>5</w:t>
      </w:r>
    </w:p>
    <w:p w:rsidR="008A0464" w:rsidRDefault="008A0464" w:rsidP="008A0464">
      <w:pPr>
        <w:tabs>
          <w:tab w:val="right" w:leader="dot" w:pos="9356"/>
        </w:tabs>
        <w:spacing w:line="360" w:lineRule="auto"/>
        <w:ind w:left="425"/>
        <w:rPr>
          <w:sz w:val="28"/>
          <w:szCs w:val="28"/>
          <w:lang w:val="ru-RU"/>
        </w:rPr>
      </w:pPr>
      <w:r>
        <w:rPr>
          <w:sz w:val="28"/>
          <w:szCs w:val="28"/>
        </w:rPr>
        <w:t>4.1 Визначення життєздатності обпечених тканин за показниками електропровідності в експерименті</w:t>
      </w:r>
      <w:r w:rsidR="00014F3F">
        <w:rPr>
          <w:sz w:val="28"/>
          <w:szCs w:val="28"/>
          <w:lang w:val="ru-RU"/>
        </w:rPr>
        <w:tab/>
        <w:t>195</w:t>
      </w:r>
    </w:p>
    <w:p w:rsidR="008A0464" w:rsidRDefault="008A0464" w:rsidP="008A0464">
      <w:pPr>
        <w:tabs>
          <w:tab w:val="right" w:leader="dot" w:pos="9356"/>
        </w:tabs>
        <w:spacing w:line="360" w:lineRule="auto"/>
        <w:ind w:left="425"/>
        <w:rPr>
          <w:sz w:val="28"/>
          <w:szCs w:val="28"/>
          <w:lang w:val="ru-RU"/>
        </w:rPr>
      </w:pPr>
      <w:r>
        <w:rPr>
          <w:sz w:val="28"/>
          <w:szCs w:val="28"/>
        </w:rPr>
        <w:t xml:space="preserve">4.2 Розробка пристрою вимірювання електричних характеристик </w:t>
      </w:r>
      <w:r>
        <w:rPr>
          <w:sz w:val="28"/>
          <w:szCs w:val="28"/>
          <w:lang w:val="ru-RU"/>
        </w:rPr>
        <w:br/>
      </w:r>
      <w:r>
        <w:rPr>
          <w:sz w:val="28"/>
          <w:szCs w:val="28"/>
        </w:rPr>
        <w:t>біотканин</w:t>
      </w:r>
      <w:r w:rsidR="00014F3F">
        <w:rPr>
          <w:sz w:val="28"/>
          <w:szCs w:val="28"/>
          <w:lang w:val="ru-RU"/>
        </w:rPr>
        <w:tab/>
        <w:t>198</w:t>
      </w:r>
    </w:p>
    <w:p w:rsidR="008A0464" w:rsidRDefault="008A0464" w:rsidP="008A0464">
      <w:pPr>
        <w:tabs>
          <w:tab w:val="right" w:leader="dot" w:pos="9356"/>
        </w:tabs>
        <w:spacing w:line="360" w:lineRule="auto"/>
        <w:ind w:left="425"/>
        <w:rPr>
          <w:sz w:val="28"/>
          <w:szCs w:val="28"/>
          <w:lang w:val="ru-RU"/>
        </w:rPr>
      </w:pPr>
      <w:r>
        <w:rPr>
          <w:sz w:val="28"/>
          <w:szCs w:val="28"/>
        </w:rPr>
        <w:t xml:space="preserve">4.3 Оцінка життєздатності обпечених тканин методом </w:t>
      </w:r>
      <w:r>
        <w:rPr>
          <w:sz w:val="28"/>
          <w:szCs w:val="28"/>
          <w:lang w:val="ru-RU"/>
        </w:rPr>
        <w:br/>
      </w:r>
      <w:r>
        <w:rPr>
          <w:sz w:val="28"/>
          <w:szCs w:val="28"/>
        </w:rPr>
        <w:t>імпедансометрії</w:t>
      </w:r>
      <w:r w:rsidR="00014F3F">
        <w:rPr>
          <w:sz w:val="28"/>
          <w:szCs w:val="28"/>
          <w:lang w:val="ru-RU"/>
        </w:rPr>
        <w:t>.</w:t>
      </w:r>
      <w:r w:rsidR="00014F3F">
        <w:rPr>
          <w:sz w:val="28"/>
          <w:szCs w:val="28"/>
          <w:lang w:val="ru-RU"/>
        </w:rPr>
        <w:tab/>
        <w:t>204</w:t>
      </w:r>
    </w:p>
    <w:p w:rsidR="008A0464" w:rsidRDefault="008A0464" w:rsidP="008A0464">
      <w:pPr>
        <w:tabs>
          <w:tab w:val="right" w:leader="dot" w:pos="9356"/>
        </w:tabs>
        <w:spacing w:line="360" w:lineRule="auto"/>
        <w:ind w:left="425"/>
        <w:rPr>
          <w:sz w:val="28"/>
          <w:szCs w:val="28"/>
          <w:lang w:val="ru-RU"/>
        </w:rPr>
      </w:pPr>
      <w:r>
        <w:rPr>
          <w:sz w:val="28"/>
          <w:szCs w:val="28"/>
        </w:rPr>
        <w:t>4.4 Діагностика глибини опікового ураження методом еластографії</w:t>
      </w:r>
      <w:r w:rsidR="00014F3F">
        <w:rPr>
          <w:sz w:val="28"/>
          <w:szCs w:val="28"/>
          <w:lang w:val="ru-RU"/>
        </w:rPr>
        <w:tab/>
        <w:t>221</w:t>
      </w:r>
    </w:p>
    <w:p w:rsidR="008A0464" w:rsidRDefault="008A0464" w:rsidP="008A0464">
      <w:pPr>
        <w:tabs>
          <w:tab w:val="right" w:leader="dot" w:pos="9356"/>
        </w:tabs>
        <w:spacing w:line="360" w:lineRule="auto"/>
        <w:ind w:left="425"/>
        <w:rPr>
          <w:sz w:val="28"/>
          <w:szCs w:val="28"/>
          <w:lang w:val="ru-RU"/>
        </w:rPr>
      </w:pPr>
      <w:r>
        <w:rPr>
          <w:sz w:val="28"/>
          <w:szCs w:val="28"/>
        </w:rPr>
        <w:t xml:space="preserve">4.5 Удосконалення способу ультразвукової діагностики глибини </w:t>
      </w:r>
      <w:r>
        <w:rPr>
          <w:sz w:val="28"/>
          <w:szCs w:val="28"/>
          <w:lang w:val="ru-RU"/>
        </w:rPr>
        <w:br/>
      </w:r>
      <w:r>
        <w:rPr>
          <w:sz w:val="28"/>
          <w:szCs w:val="28"/>
        </w:rPr>
        <w:t>термічного ураження</w:t>
      </w:r>
      <w:r w:rsidR="00014F3F">
        <w:rPr>
          <w:sz w:val="28"/>
          <w:szCs w:val="28"/>
          <w:lang w:val="ru-RU"/>
        </w:rPr>
        <w:tab/>
        <w:t>228</w:t>
      </w:r>
    </w:p>
    <w:p w:rsidR="008A0464" w:rsidRDefault="008A0464" w:rsidP="008A0464">
      <w:pPr>
        <w:tabs>
          <w:tab w:val="right" w:leader="dot" w:pos="9356"/>
        </w:tabs>
        <w:spacing w:line="360" w:lineRule="auto"/>
        <w:ind w:left="425"/>
        <w:rPr>
          <w:sz w:val="28"/>
          <w:szCs w:val="28"/>
          <w:lang w:val="ru-RU"/>
        </w:rPr>
      </w:pPr>
      <w:r>
        <w:rPr>
          <w:sz w:val="28"/>
          <w:szCs w:val="28"/>
        </w:rPr>
        <w:t>4.6 Діагностика глибини опіку тепловізійним методом</w:t>
      </w:r>
      <w:r w:rsidR="00014F3F">
        <w:rPr>
          <w:sz w:val="28"/>
          <w:szCs w:val="28"/>
          <w:lang w:val="ru-RU"/>
        </w:rPr>
        <w:t>...</w:t>
      </w:r>
      <w:r w:rsidR="00014F3F">
        <w:rPr>
          <w:sz w:val="28"/>
          <w:szCs w:val="28"/>
          <w:lang w:val="ru-RU"/>
        </w:rPr>
        <w:tab/>
        <w:t>233</w:t>
      </w:r>
    </w:p>
    <w:p w:rsidR="008A0464" w:rsidRDefault="008A0464" w:rsidP="008A0464">
      <w:pPr>
        <w:tabs>
          <w:tab w:val="right" w:leader="dot" w:pos="9356"/>
        </w:tabs>
        <w:spacing w:line="360" w:lineRule="auto"/>
        <w:ind w:left="425"/>
        <w:rPr>
          <w:sz w:val="28"/>
          <w:szCs w:val="28"/>
          <w:lang w:val="ru-RU"/>
        </w:rPr>
      </w:pPr>
      <w:r>
        <w:rPr>
          <w:sz w:val="28"/>
          <w:szCs w:val="28"/>
        </w:rPr>
        <w:t>4.7 Оцінка опікового ушкодження методом магнітно-резонансної томографії</w:t>
      </w:r>
      <w:r w:rsidR="00014F3F">
        <w:rPr>
          <w:sz w:val="28"/>
          <w:szCs w:val="28"/>
          <w:lang w:val="ru-RU"/>
        </w:rPr>
        <w:t>..</w:t>
      </w:r>
      <w:r w:rsidR="00014F3F">
        <w:rPr>
          <w:sz w:val="28"/>
          <w:szCs w:val="28"/>
          <w:lang w:val="ru-RU"/>
        </w:rPr>
        <w:tab/>
        <w:t>242</w:t>
      </w:r>
    </w:p>
    <w:p w:rsidR="00776557" w:rsidRDefault="00776557" w:rsidP="008A0464">
      <w:pPr>
        <w:tabs>
          <w:tab w:val="right" w:leader="dot" w:pos="9356"/>
        </w:tabs>
        <w:spacing w:line="360" w:lineRule="auto"/>
        <w:rPr>
          <w:sz w:val="28"/>
          <w:szCs w:val="28"/>
        </w:rPr>
      </w:pPr>
    </w:p>
    <w:p w:rsidR="008A0464" w:rsidRDefault="008A0464" w:rsidP="008A0464">
      <w:pPr>
        <w:tabs>
          <w:tab w:val="right" w:leader="dot" w:pos="9356"/>
        </w:tabs>
        <w:spacing w:line="360" w:lineRule="auto"/>
        <w:rPr>
          <w:sz w:val="28"/>
          <w:szCs w:val="28"/>
          <w:lang w:val="ru-RU"/>
        </w:rPr>
      </w:pPr>
      <w:r>
        <w:rPr>
          <w:sz w:val="28"/>
          <w:szCs w:val="28"/>
        </w:rPr>
        <w:lastRenderedPageBreak/>
        <w:t xml:space="preserve">РОЗДІЛ 5 СТАН ІМУННОЇ СИСТЕМИ ТА ІМУННИЙ СТАТУС ПРИ </w:t>
      </w:r>
      <w:r>
        <w:rPr>
          <w:sz w:val="28"/>
          <w:szCs w:val="28"/>
          <w:lang w:val="ru-RU"/>
        </w:rPr>
        <w:br/>
      </w:r>
      <w:r>
        <w:rPr>
          <w:sz w:val="28"/>
          <w:szCs w:val="28"/>
        </w:rPr>
        <w:t>ОПІКАХ В ЕКСПЕРИМЕНТІ ТА КЛІНІЦІ</w:t>
      </w:r>
      <w:r>
        <w:rPr>
          <w:sz w:val="28"/>
          <w:szCs w:val="28"/>
        </w:rPr>
        <w:tab/>
      </w:r>
      <w:r w:rsidR="00014F3F">
        <w:rPr>
          <w:sz w:val="28"/>
          <w:szCs w:val="28"/>
          <w:lang w:val="ru-RU"/>
        </w:rPr>
        <w:t>253</w:t>
      </w:r>
    </w:p>
    <w:p w:rsidR="008A0464" w:rsidRDefault="008A0464" w:rsidP="008A0464">
      <w:pPr>
        <w:tabs>
          <w:tab w:val="right" w:leader="dot" w:pos="9356"/>
        </w:tabs>
        <w:spacing w:line="360" w:lineRule="auto"/>
        <w:ind w:left="425"/>
        <w:rPr>
          <w:sz w:val="28"/>
          <w:szCs w:val="28"/>
          <w:lang w:val="ru-RU"/>
        </w:rPr>
      </w:pPr>
      <w:r>
        <w:rPr>
          <w:sz w:val="28"/>
          <w:szCs w:val="28"/>
        </w:rPr>
        <w:t xml:space="preserve">5.1 Результати вивчення показників імунної відповіді у тварин в </w:t>
      </w:r>
      <w:r>
        <w:rPr>
          <w:sz w:val="28"/>
          <w:szCs w:val="28"/>
          <w:lang w:val="ru-RU"/>
        </w:rPr>
        <w:br/>
      </w:r>
      <w:r>
        <w:rPr>
          <w:sz w:val="28"/>
          <w:szCs w:val="28"/>
        </w:rPr>
        <w:t>динаміці експериментальних опіків</w:t>
      </w:r>
      <w:r w:rsidR="00014F3F">
        <w:rPr>
          <w:sz w:val="28"/>
          <w:szCs w:val="28"/>
          <w:lang w:val="ru-RU"/>
        </w:rPr>
        <w:tab/>
        <w:t>253</w:t>
      </w:r>
    </w:p>
    <w:p w:rsidR="008A0464" w:rsidRDefault="008A0464" w:rsidP="008A0464">
      <w:pPr>
        <w:tabs>
          <w:tab w:val="right" w:leader="dot" w:pos="9356"/>
        </w:tabs>
        <w:spacing w:line="360" w:lineRule="auto"/>
        <w:ind w:left="425"/>
        <w:rPr>
          <w:sz w:val="28"/>
          <w:szCs w:val="28"/>
          <w:lang w:val="ru-RU"/>
        </w:rPr>
      </w:pPr>
      <w:r>
        <w:rPr>
          <w:sz w:val="28"/>
          <w:szCs w:val="28"/>
        </w:rPr>
        <w:t>5.2 Стан імунного статусу і бактеріологічна характеристика ран у важкообпечених</w:t>
      </w:r>
      <w:r w:rsidR="00014F3F">
        <w:rPr>
          <w:sz w:val="28"/>
          <w:szCs w:val="28"/>
          <w:lang w:val="ru-RU"/>
        </w:rPr>
        <w:tab/>
        <w:t>265</w:t>
      </w:r>
    </w:p>
    <w:p w:rsidR="008A0464" w:rsidRDefault="008A0464" w:rsidP="008A0464">
      <w:pPr>
        <w:tabs>
          <w:tab w:val="right" w:leader="dot" w:pos="9356"/>
        </w:tabs>
        <w:spacing w:line="360" w:lineRule="auto"/>
        <w:ind w:left="425"/>
        <w:rPr>
          <w:sz w:val="28"/>
          <w:szCs w:val="28"/>
          <w:lang w:val="ru-RU"/>
        </w:rPr>
      </w:pPr>
      <w:r>
        <w:rPr>
          <w:sz w:val="28"/>
          <w:szCs w:val="28"/>
        </w:rPr>
        <w:t xml:space="preserve">5.3 Мікробіологічні характеристики опікових ран в процесі </w:t>
      </w:r>
      <w:r>
        <w:rPr>
          <w:sz w:val="28"/>
          <w:szCs w:val="28"/>
          <w:lang w:val="ru-RU"/>
        </w:rPr>
        <w:br/>
      </w:r>
      <w:r>
        <w:rPr>
          <w:sz w:val="28"/>
          <w:szCs w:val="28"/>
        </w:rPr>
        <w:t>лікування</w:t>
      </w:r>
      <w:r w:rsidR="00014F3F">
        <w:rPr>
          <w:sz w:val="28"/>
          <w:szCs w:val="28"/>
          <w:lang w:val="ru-RU"/>
        </w:rPr>
        <w:tab/>
        <w:t>272</w:t>
      </w:r>
    </w:p>
    <w:p w:rsidR="008A0464" w:rsidRDefault="008A0464" w:rsidP="008A0464">
      <w:pPr>
        <w:tabs>
          <w:tab w:val="right" w:leader="dot" w:pos="9356"/>
        </w:tabs>
        <w:spacing w:line="360" w:lineRule="auto"/>
        <w:rPr>
          <w:sz w:val="28"/>
          <w:szCs w:val="28"/>
          <w:lang w:val="ru-RU"/>
        </w:rPr>
      </w:pPr>
      <w:r>
        <w:rPr>
          <w:sz w:val="28"/>
          <w:szCs w:val="28"/>
        </w:rPr>
        <w:t>РОЗДІЛ 6 ПРОГНОСТИЧНІ ОЗНАКИ МОЖЛИВОСТІ ВИКОНАННЯ ШКІРНОЇ ПЛАСТИКИ ПІСЛЯ ПЕРВИННИХ НЕКРЕКТОМІЙ</w:t>
      </w:r>
      <w:r w:rsidR="00014F3F">
        <w:rPr>
          <w:sz w:val="28"/>
          <w:szCs w:val="28"/>
          <w:lang w:val="ru-RU"/>
        </w:rPr>
        <w:tab/>
        <w:t>281</w:t>
      </w:r>
    </w:p>
    <w:p w:rsidR="008A0464" w:rsidRDefault="008A0464" w:rsidP="008A0464">
      <w:pPr>
        <w:tabs>
          <w:tab w:val="right" w:leader="dot" w:pos="9356"/>
        </w:tabs>
        <w:spacing w:line="360" w:lineRule="auto"/>
        <w:rPr>
          <w:sz w:val="28"/>
          <w:szCs w:val="28"/>
        </w:rPr>
      </w:pPr>
      <w:r>
        <w:rPr>
          <w:sz w:val="28"/>
          <w:szCs w:val="28"/>
        </w:rPr>
        <w:t>РОЗДІЛ 7 РОЗРОБКА СПОСОБІВ ШКІРНОЇ ПЛАСТИКИ З ВИКОРИСТАННЯМ МОДИФІКОВАНИХ АУТОТРАНСПЛАНТАТІВ І КСЕНОДЕРМОІМПЛАНТАТІВ І РАНОВИХ ПОКРИТТІВ ТА ПРОФІЛАКТИКА ПОГЛИБЛЕННЯ ОПІКОВИХ УРАЖЕНЬ</w:t>
      </w:r>
      <w:r>
        <w:rPr>
          <w:sz w:val="28"/>
          <w:szCs w:val="28"/>
        </w:rPr>
        <w:tab/>
      </w:r>
      <w:r w:rsidR="00014F3F">
        <w:rPr>
          <w:sz w:val="28"/>
          <w:szCs w:val="28"/>
          <w:lang w:val="ru-RU"/>
        </w:rPr>
        <w:t>297</w:t>
      </w:r>
    </w:p>
    <w:p w:rsidR="008A0464" w:rsidRDefault="008A0464" w:rsidP="008A0464">
      <w:pPr>
        <w:tabs>
          <w:tab w:val="right" w:leader="dot" w:pos="9356"/>
        </w:tabs>
        <w:spacing w:line="360" w:lineRule="auto"/>
        <w:ind w:left="425"/>
        <w:rPr>
          <w:sz w:val="28"/>
          <w:szCs w:val="28"/>
          <w:lang w:val="ru-RU"/>
        </w:rPr>
      </w:pPr>
      <w:r>
        <w:rPr>
          <w:sz w:val="28"/>
          <w:szCs w:val="28"/>
        </w:rPr>
        <w:t>7.1 Модифікація трансплантатів і ранових покриттів</w:t>
      </w:r>
      <w:r>
        <w:rPr>
          <w:sz w:val="28"/>
          <w:szCs w:val="28"/>
          <w:lang w:val="ru-RU"/>
        </w:rPr>
        <w:t>..</w:t>
      </w:r>
      <w:r>
        <w:rPr>
          <w:sz w:val="28"/>
          <w:szCs w:val="28"/>
          <w:lang w:val="ru-RU"/>
        </w:rPr>
        <w:tab/>
      </w:r>
      <w:r w:rsidR="00014F3F">
        <w:rPr>
          <w:sz w:val="28"/>
          <w:szCs w:val="28"/>
          <w:lang w:val="ru-RU"/>
        </w:rPr>
        <w:t>297</w:t>
      </w:r>
    </w:p>
    <w:p w:rsidR="008A0464" w:rsidRDefault="008A0464" w:rsidP="008A0464">
      <w:pPr>
        <w:tabs>
          <w:tab w:val="right" w:leader="dot" w:pos="9356"/>
        </w:tabs>
        <w:spacing w:line="360" w:lineRule="auto"/>
        <w:ind w:left="425"/>
        <w:rPr>
          <w:sz w:val="28"/>
          <w:szCs w:val="28"/>
          <w:lang w:val="ru-RU"/>
        </w:rPr>
      </w:pPr>
      <w:r>
        <w:rPr>
          <w:sz w:val="28"/>
          <w:szCs w:val="28"/>
        </w:rPr>
        <w:t>7.2 Профілактика поглиблення післяопікових уражень</w:t>
      </w:r>
      <w:r w:rsidR="00014F3F">
        <w:rPr>
          <w:sz w:val="28"/>
          <w:szCs w:val="28"/>
          <w:lang w:val="ru-RU"/>
        </w:rPr>
        <w:t>...</w:t>
      </w:r>
      <w:r w:rsidR="00014F3F">
        <w:rPr>
          <w:sz w:val="28"/>
          <w:szCs w:val="28"/>
          <w:lang w:val="ru-RU"/>
        </w:rPr>
        <w:tab/>
        <w:t>341</w:t>
      </w:r>
    </w:p>
    <w:p w:rsidR="008A0464" w:rsidRDefault="008A0464" w:rsidP="008A0464">
      <w:pPr>
        <w:tabs>
          <w:tab w:val="right" w:leader="dot" w:pos="9356"/>
        </w:tabs>
        <w:spacing w:line="360" w:lineRule="auto"/>
        <w:rPr>
          <w:sz w:val="28"/>
          <w:szCs w:val="28"/>
          <w:lang w:val="ru-RU"/>
        </w:rPr>
      </w:pPr>
      <w:r>
        <w:rPr>
          <w:sz w:val="28"/>
          <w:szCs w:val="28"/>
        </w:rPr>
        <w:t>ЗАКЛЮЧЕННЯ</w:t>
      </w:r>
      <w:r w:rsidR="00014F3F">
        <w:rPr>
          <w:sz w:val="28"/>
          <w:szCs w:val="28"/>
          <w:lang w:val="ru-RU"/>
        </w:rPr>
        <w:t>.</w:t>
      </w:r>
      <w:r w:rsidR="00014F3F">
        <w:rPr>
          <w:sz w:val="28"/>
          <w:szCs w:val="28"/>
          <w:lang w:val="ru-RU"/>
        </w:rPr>
        <w:tab/>
        <w:t>361</w:t>
      </w:r>
    </w:p>
    <w:p w:rsidR="008A0464" w:rsidRDefault="008A0464" w:rsidP="008A0464">
      <w:pPr>
        <w:tabs>
          <w:tab w:val="right" w:leader="dot" w:pos="9356"/>
        </w:tabs>
        <w:spacing w:line="360" w:lineRule="auto"/>
        <w:rPr>
          <w:sz w:val="28"/>
          <w:szCs w:val="28"/>
          <w:lang w:val="ru-RU"/>
        </w:rPr>
      </w:pPr>
      <w:r>
        <w:rPr>
          <w:sz w:val="28"/>
          <w:szCs w:val="28"/>
        </w:rPr>
        <w:t>ВИСНОВКИ</w:t>
      </w:r>
      <w:r w:rsidR="00014F3F">
        <w:rPr>
          <w:sz w:val="28"/>
          <w:szCs w:val="28"/>
          <w:lang w:val="ru-RU"/>
        </w:rPr>
        <w:tab/>
        <w:t>388</w:t>
      </w:r>
    </w:p>
    <w:p w:rsidR="008A0464" w:rsidRDefault="008A0464" w:rsidP="008A0464">
      <w:pPr>
        <w:tabs>
          <w:tab w:val="right" w:leader="dot" w:pos="9356"/>
        </w:tabs>
        <w:spacing w:line="360" w:lineRule="auto"/>
        <w:rPr>
          <w:sz w:val="28"/>
          <w:szCs w:val="28"/>
          <w:lang w:val="ru-RU"/>
        </w:rPr>
      </w:pPr>
      <w:r>
        <w:rPr>
          <w:sz w:val="28"/>
          <w:szCs w:val="28"/>
        </w:rPr>
        <w:t>ПРАКТИЧНІ РЕКОМЕНДАЦІЇ</w:t>
      </w:r>
      <w:r>
        <w:rPr>
          <w:sz w:val="28"/>
          <w:szCs w:val="28"/>
        </w:rPr>
        <w:tab/>
      </w:r>
      <w:r w:rsidR="00014F3F">
        <w:rPr>
          <w:sz w:val="28"/>
          <w:szCs w:val="28"/>
          <w:lang w:val="ru-RU"/>
        </w:rPr>
        <w:t>391</w:t>
      </w:r>
    </w:p>
    <w:p w:rsidR="008A0464" w:rsidRDefault="008A0464" w:rsidP="008A0464">
      <w:pPr>
        <w:tabs>
          <w:tab w:val="right" w:leader="dot" w:pos="9356"/>
        </w:tabs>
        <w:spacing w:line="360" w:lineRule="auto"/>
        <w:rPr>
          <w:sz w:val="28"/>
          <w:szCs w:val="28"/>
          <w:lang w:val="ru-RU"/>
        </w:rPr>
      </w:pPr>
      <w:r>
        <w:rPr>
          <w:sz w:val="28"/>
          <w:szCs w:val="28"/>
        </w:rPr>
        <w:t>СПИСОК ЛІТЕРАТУРИ</w:t>
      </w:r>
      <w:r>
        <w:rPr>
          <w:sz w:val="28"/>
          <w:szCs w:val="28"/>
        </w:rPr>
        <w:tab/>
      </w:r>
      <w:r w:rsidR="00014F3F">
        <w:rPr>
          <w:sz w:val="28"/>
          <w:szCs w:val="28"/>
          <w:lang w:val="ru-RU"/>
        </w:rPr>
        <w:t>393</w:t>
      </w:r>
    </w:p>
    <w:p w:rsidR="008A0464" w:rsidRDefault="008A0464" w:rsidP="008A0464">
      <w:pPr>
        <w:tabs>
          <w:tab w:val="right" w:leader="dot" w:pos="9356"/>
        </w:tabs>
        <w:spacing w:line="360" w:lineRule="auto"/>
        <w:rPr>
          <w:sz w:val="28"/>
          <w:szCs w:val="28"/>
          <w:lang w:val="ru-RU"/>
        </w:rPr>
      </w:pPr>
      <w:r>
        <w:rPr>
          <w:sz w:val="28"/>
          <w:szCs w:val="28"/>
          <w:lang w:val="ru-RU"/>
        </w:rPr>
        <w:t>ДОДАТКИ..</w:t>
      </w:r>
      <w:r>
        <w:rPr>
          <w:sz w:val="28"/>
          <w:szCs w:val="28"/>
          <w:lang w:val="ru-RU"/>
        </w:rPr>
        <w:tab/>
        <w:t>430</w:t>
      </w:r>
    </w:p>
    <w:p w:rsidR="008A0464" w:rsidRDefault="008A0464" w:rsidP="008A0464">
      <w:pPr>
        <w:tabs>
          <w:tab w:val="right" w:leader="dot" w:pos="9356"/>
        </w:tabs>
      </w:pPr>
    </w:p>
    <w:p w:rsidR="008A0464" w:rsidRPr="00AD259F" w:rsidRDefault="008A0464" w:rsidP="002A73A7">
      <w:pPr>
        <w:spacing w:line="360" w:lineRule="auto"/>
        <w:jc w:val="center"/>
        <w:rPr>
          <w:b/>
          <w:sz w:val="28"/>
          <w:szCs w:val="2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2"/>
        <w:gridCol w:w="1129"/>
      </w:tblGrid>
      <w:tr w:rsidR="00C3279E" w:rsidTr="00C3279E">
        <w:tc>
          <w:tcPr>
            <w:tcW w:w="8492" w:type="dxa"/>
          </w:tcPr>
          <w:p w:rsidR="00C3279E" w:rsidRPr="00256B66" w:rsidRDefault="00C3279E" w:rsidP="00C3279E">
            <w:pPr>
              <w:spacing w:line="360" w:lineRule="auto"/>
              <w:jc w:val="center"/>
              <w:rPr>
                <w:rFonts w:eastAsia="Times New Roman"/>
                <w:b/>
                <w:sz w:val="28"/>
                <w:szCs w:val="28"/>
              </w:rPr>
            </w:pPr>
          </w:p>
        </w:tc>
        <w:tc>
          <w:tcPr>
            <w:tcW w:w="1129" w:type="dxa"/>
          </w:tcPr>
          <w:p w:rsidR="00C3279E" w:rsidRPr="00256B66" w:rsidRDefault="00C3279E" w:rsidP="00C3279E">
            <w:pPr>
              <w:spacing w:line="360" w:lineRule="auto"/>
              <w:jc w:val="center"/>
              <w:rPr>
                <w:rFonts w:eastAsia="Times New Roman"/>
                <w:b/>
                <w:sz w:val="28"/>
                <w:szCs w:val="28"/>
              </w:rPr>
            </w:pPr>
          </w:p>
        </w:tc>
      </w:tr>
      <w:tr w:rsidR="00C3279E" w:rsidTr="00C3279E">
        <w:tc>
          <w:tcPr>
            <w:tcW w:w="8492" w:type="dxa"/>
          </w:tcPr>
          <w:p w:rsidR="00C3279E" w:rsidRPr="00256B66" w:rsidRDefault="00C3279E" w:rsidP="00C3279E">
            <w:pPr>
              <w:spacing w:line="360" w:lineRule="auto"/>
              <w:jc w:val="center"/>
              <w:rPr>
                <w:b/>
                <w:sz w:val="28"/>
                <w:szCs w:val="28"/>
              </w:rPr>
            </w:pPr>
          </w:p>
        </w:tc>
        <w:tc>
          <w:tcPr>
            <w:tcW w:w="1129" w:type="dxa"/>
          </w:tcPr>
          <w:p w:rsidR="00C3279E" w:rsidRPr="00256B66" w:rsidRDefault="00C3279E" w:rsidP="00C3279E">
            <w:pPr>
              <w:spacing w:line="360" w:lineRule="auto"/>
              <w:jc w:val="center"/>
              <w:rPr>
                <w:b/>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C3279E" w:rsidTr="00C3279E">
        <w:tc>
          <w:tcPr>
            <w:tcW w:w="8492" w:type="dxa"/>
          </w:tcPr>
          <w:p w:rsidR="00C3279E" w:rsidRPr="00256B66" w:rsidRDefault="00C3279E" w:rsidP="00C3279E">
            <w:pPr>
              <w:spacing w:line="360" w:lineRule="auto"/>
              <w:rPr>
                <w:sz w:val="28"/>
                <w:szCs w:val="28"/>
              </w:rPr>
            </w:pPr>
          </w:p>
        </w:tc>
        <w:tc>
          <w:tcPr>
            <w:tcW w:w="1129" w:type="dxa"/>
          </w:tcPr>
          <w:p w:rsidR="00C3279E" w:rsidRPr="00256B66" w:rsidRDefault="00C3279E" w:rsidP="00C3279E">
            <w:pPr>
              <w:spacing w:line="360" w:lineRule="auto"/>
              <w:rPr>
                <w:sz w:val="28"/>
                <w:szCs w:val="28"/>
              </w:rPr>
            </w:pPr>
          </w:p>
        </w:tc>
      </w:tr>
      <w:tr w:rsidR="0077456C" w:rsidRPr="0077456C" w:rsidTr="00C3279E">
        <w:tc>
          <w:tcPr>
            <w:tcW w:w="8492" w:type="dxa"/>
          </w:tcPr>
          <w:p w:rsidR="0077456C" w:rsidRPr="0077456C" w:rsidRDefault="0077456C" w:rsidP="00C3279E">
            <w:pPr>
              <w:spacing w:line="360" w:lineRule="auto"/>
              <w:rPr>
                <w:color w:val="000000" w:themeColor="text1"/>
                <w:sz w:val="28"/>
                <w:szCs w:val="28"/>
              </w:rPr>
            </w:pPr>
          </w:p>
        </w:tc>
        <w:tc>
          <w:tcPr>
            <w:tcW w:w="1129" w:type="dxa"/>
          </w:tcPr>
          <w:p w:rsidR="0077456C" w:rsidRPr="0077456C" w:rsidRDefault="0077456C" w:rsidP="00C3279E">
            <w:pPr>
              <w:spacing w:line="360" w:lineRule="auto"/>
              <w:rPr>
                <w:color w:val="000000" w:themeColor="text1"/>
                <w:sz w:val="28"/>
                <w:szCs w:val="28"/>
              </w:rPr>
            </w:pPr>
          </w:p>
        </w:tc>
      </w:tr>
    </w:tbl>
    <w:p w:rsidR="00094792" w:rsidRPr="00AD259F" w:rsidRDefault="00094792" w:rsidP="00BD51DC">
      <w:pPr>
        <w:spacing w:line="360" w:lineRule="auto"/>
        <w:jc w:val="center"/>
        <w:rPr>
          <w:b/>
          <w:sz w:val="28"/>
          <w:szCs w:val="28"/>
        </w:rPr>
      </w:pPr>
      <w:r w:rsidRPr="00AD259F">
        <w:rPr>
          <w:b/>
          <w:sz w:val="28"/>
          <w:szCs w:val="28"/>
        </w:rPr>
        <w:t>ПЕРЕЛІК УМОВНИХ</w:t>
      </w:r>
      <w:r w:rsidR="00AD259F" w:rsidRPr="00AD259F">
        <w:rPr>
          <w:b/>
          <w:sz w:val="28"/>
          <w:szCs w:val="28"/>
        </w:rPr>
        <w:t xml:space="preserve"> </w:t>
      </w:r>
      <w:r w:rsidRPr="00AD259F">
        <w:rPr>
          <w:b/>
          <w:sz w:val="28"/>
          <w:szCs w:val="28"/>
        </w:rPr>
        <w:t>СКОРОЧЕНЬ</w:t>
      </w:r>
    </w:p>
    <w:p w:rsidR="00AD259F" w:rsidRDefault="00AD259F" w:rsidP="00FC71B9">
      <w:pPr>
        <w:spacing w:line="360" w:lineRule="auto"/>
        <w:ind w:firstLine="567"/>
        <w:jc w:val="center"/>
        <w:rPr>
          <w:sz w:val="28"/>
          <w:szCs w:val="28"/>
        </w:rPr>
      </w:pPr>
    </w:p>
    <w:p w:rsidR="00295BAB" w:rsidRDefault="006C1256" w:rsidP="00295BAB">
      <w:pPr>
        <w:spacing w:line="360" w:lineRule="auto"/>
        <w:ind w:firstLine="567"/>
        <w:rPr>
          <w:sz w:val="28"/>
          <w:szCs w:val="28"/>
        </w:rPr>
      </w:pPr>
      <w:r>
        <w:rPr>
          <w:sz w:val="28"/>
          <w:szCs w:val="28"/>
        </w:rPr>
        <w:t xml:space="preserve"> </w:t>
      </w:r>
      <w:r w:rsidR="00295BAB">
        <w:rPr>
          <w:sz w:val="28"/>
          <w:szCs w:val="28"/>
        </w:rPr>
        <w:t>«В</w:t>
      </w:r>
      <w:r w:rsidR="00295BAB" w:rsidRPr="00094792">
        <w:rPr>
          <w:sz w:val="28"/>
          <w:szCs w:val="28"/>
        </w:rPr>
        <w:t xml:space="preserve">КД» </w:t>
      </w:r>
      <w:r w:rsidR="00295BAB" w:rsidRPr="00094792">
        <w:rPr>
          <w:sz w:val="28"/>
          <w:szCs w:val="28"/>
        </w:rPr>
        <w:tab/>
      </w:r>
      <w:r w:rsidR="00295BAB">
        <w:rPr>
          <w:sz w:val="28"/>
          <w:szCs w:val="28"/>
        </w:rPr>
        <w:tab/>
      </w:r>
      <w:r w:rsidR="00295BAB" w:rsidRPr="00094792">
        <w:rPr>
          <w:sz w:val="28"/>
          <w:szCs w:val="28"/>
        </w:rPr>
        <w:t xml:space="preserve">- </w:t>
      </w:r>
      <w:r w:rsidR="00295BAB" w:rsidRPr="00B63FA1">
        <w:rPr>
          <w:sz w:val="28"/>
          <w:szCs w:val="28"/>
        </w:rPr>
        <w:t>карта дифузного градієнта розподілу</w:t>
      </w:r>
    </w:p>
    <w:p w:rsidR="00094792" w:rsidRPr="00094792" w:rsidRDefault="00094792" w:rsidP="00FC71B9">
      <w:pPr>
        <w:spacing w:line="360" w:lineRule="auto"/>
        <w:ind w:firstLine="567"/>
        <w:rPr>
          <w:rFonts w:eastAsia="Calibri"/>
          <w:sz w:val="28"/>
          <w:szCs w:val="28"/>
        </w:rPr>
      </w:pPr>
      <w:r w:rsidRPr="00094792">
        <w:rPr>
          <w:rFonts w:eastAsia="Calibri"/>
          <w:sz w:val="28"/>
          <w:szCs w:val="28"/>
        </w:rPr>
        <w:t>ДМСО</w:t>
      </w:r>
      <w:r w:rsidR="00AD259F">
        <w:rPr>
          <w:rFonts w:eastAsia="Calibri"/>
          <w:sz w:val="28"/>
          <w:szCs w:val="28"/>
        </w:rPr>
        <w:tab/>
      </w:r>
      <w:r w:rsidR="00AD259F">
        <w:rPr>
          <w:rFonts w:eastAsia="Calibri"/>
          <w:sz w:val="28"/>
          <w:szCs w:val="28"/>
        </w:rPr>
        <w:tab/>
      </w:r>
      <w:r w:rsidR="00FC71B9">
        <w:rPr>
          <w:rFonts w:eastAsia="Calibri"/>
          <w:sz w:val="28"/>
          <w:szCs w:val="28"/>
        </w:rPr>
        <w:tab/>
      </w:r>
      <w:r w:rsidRPr="00094792">
        <w:rPr>
          <w:rFonts w:eastAsia="Calibri"/>
          <w:sz w:val="28"/>
          <w:szCs w:val="28"/>
        </w:rPr>
        <w:t>- диметилсульфоксид</w:t>
      </w:r>
    </w:p>
    <w:p w:rsidR="006C1256" w:rsidRPr="00094792" w:rsidRDefault="006C1256" w:rsidP="006C1256">
      <w:pPr>
        <w:spacing w:line="360" w:lineRule="auto"/>
        <w:ind w:firstLine="567"/>
        <w:rPr>
          <w:sz w:val="28"/>
          <w:szCs w:val="28"/>
        </w:rPr>
      </w:pPr>
      <w:r>
        <w:rPr>
          <w:sz w:val="28"/>
          <w:szCs w:val="28"/>
        </w:rPr>
        <w:t>Е</w:t>
      </w:r>
      <w:r w:rsidRPr="00094792">
        <w:rPr>
          <w:sz w:val="28"/>
          <w:szCs w:val="28"/>
        </w:rPr>
        <w:t xml:space="preserve">ДК </w:t>
      </w:r>
      <w:r w:rsidRPr="00094792">
        <w:rPr>
          <w:sz w:val="28"/>
          <w:szCs w:val="28"/>
        </w:rPr>
        <w:tab/>
      </w:r>
      <w:r w:rsidRPr="00094792">
        <w:rPr>
          <w:sz w:val="28"/>
          <w:szCs w:val="28"/>
        </w:rPr>
        <w:tab/>
      </w:r>
      <w:r>
        <w:rPr>
          <w:sz w:val="28"/>
          <w:szCs w:val="28"/>
        </w:rPr>
        <w:tab/>
      </w:r>
      <w:r w:rsidRPr="00094792">
        <w:rPr>
          <w:sz w:val="28"/>
          <w:szCs w:val="28"/>
        </w:rPr>
        <w:t xml:space="preserve">- </w:t>
      </w:r>
      <w:r w:rsidRPr="001B0A14">
        <w:rPr>
          <w:sz w:val="28"/>
          <w:szCs w:val="28"/>
        </w:rPr>
        <w:t>енергетичне доплерівське картування</w:t>
      </w:r>
    </w:p>
    <w:p w:rsidR="00094792" w:rsidRPr="00094792" w:rsidRDefault="00094792" w:rsidP="00FC71B9">
      <w:pPr>
        <w:spacing w:line="360" w:lineRule="auto"/>
        <w:ind w:firstLine="567"/>
        <w:rPr>
          <w:rFonts w:eastAsia="Calibri"/>
          <w:sz w:val="28"/>
          <w:szCs w:val="28"/>
        </w:rPr>
      </w:pPr>
      <w:r>
        <w:rPr>
          <w:rFonts w:eastAsia="Calibri"/>
          <w:sz w:val="28"/>
          <w:szCs w:val="28"/>
        </w:rPr>
        <w:t>І</w:t>
      </w:r>
      <w:r w:rsidRPr="00094792">
        <w:rPr>
          <w:rFonts w:eastAsia="Calibri"/>
          <w:sz w:val="28"/>
          <w:szCs w:val="28"/>
        </w:rPr>
        <w:t>ЗФ</w:t>
      </w:r>
      <w:r w:rsidRPr="00094792">
        <w:rPr>
          <w:rFonts w:eastAsia="Calibri"/>
          <w:sz w:val="28"/>
          <w:szCs w:val="28"/>
        </w:rPr>
        <w:tab/>
      </w:r>
      <w:r w:rsidRPr="00094792">
        <w:rPr>
          <w:rFonts w:eastAsia="Calibri"/>
          <w:sz w:val="28"/>
          <w:szCs w:val="28"/>
        </w:rPr>
        <w:tab/>
      </w:r>
      <w:r w:rsidR="00AD259F">
        <w:rPr>
          <w:rFonts w:eastAsia="Calibri"/>
          <w:sz w:val="28"/>
          <w:szCs w:val="28"/>
        </w:rPr>
        <w:tab/>
      </w:r>
      <w:r w:rsidRPr="00094792">
        <w:rPr>
          <w:rFonts w:eastAsia="Calibri"/>
          <w:sz w:val="28"/>
          <w:szCs w:val="28"/>
        </w:rPr>
        <w:t>- індекс завершеності фагоцитозу</w:t>
      </w:r>
    </w:p>
    <w:p w:rsidR="00094792" w:rsidRPr="00094792" w:rsidRDefault="00094792" w:rsidP="00FC71B9">
      <w:pPr>
        <w:spacing w:line="360" w:lineRule="auto"/>
        <w:ind w:firstLine="567"/>
        <w:rPr>
          <w:sz w:val="28"/>
          <w:szCs w:val="28"/>
        </w:rPr>
      </w:pPr>
      <w:r>
        <w:rPr>
          <w:sz w:val="28"/>
          <w:szCs w:val="28"/>
        </w:rPr>
        <w:t>І</w:t>
      </w:r>
      <w:r w:rsidRPr="00094792">
        <w:rPr>
          <w:sz w:val="28"/>
          <w:szCs w:val="28"/>
        </w:rPr>
        <w:t>Л</w:t>
      </w:r>
      <w:r w:rsidRPr="00094792">
        <w:rPr>
          <w:sz w:val="28"/>
          <w:szCs w:val="28"/>
        </w:rPr>
        <w:tab/>
      </w:r>
      <w:r w:rsidRPr="00094792">
        <w:rPr>
          <w:sz w:val="28"/>
          <w:szCs w:val="28"/>
        </w:rPr>
        <w:tab/>
      </w:r>
      <w:r w:rsidR="00AD259F">
        <w:rPr>
          <w:sz w:val="28"/>
          <w:szCs w:val="28"/>
        </w:rPr>
        <w:tab/>
      </w:r>
      <w:r w:rsidRPr="00094792">
        <w:rPr>
          <w:sz w:val="28"/>
          <w:szCs w:val="28"/>
        </w:rPr>
        <w:t>- інтерлейкін</w:t>
      </w:r>
    </w:p>
    <w:p w:rsidR="00094792" w:rsidRPr="00094792" w:rsidRDefault="003B5214" w:rsidP="00FC71B9">
      <w:pPr>
        <w:spacing w:line="360" w:lineRule="auto"/>
        <w:ind w:firstLine="567"/>
        <w:rPr>
          <w:rFonts w:eastAsia="Calibri"/>
          <w:sz w:val="28"/>
          <w:szCs w:val="28"/>
        </w:rPr>
      </w:pPr>
      <w:r>
        <w:rPr>
          <w:rFonts w:eastAsia="Calibri"/>
          <w:sz w:val="28"/>
          <w:szCs w:val="28"/>
        </w:rPr>
        <w:t>І</w:t>
      </w:r>
      <w:r w:rsidR="00094792">
        <w:rPr>
          <w:rFonts w:eastAsia="Calibri"/>
          <w:sz w:val="28"/>
          <w:szCs w:val="28"/>
        </w:rPr>
        <w:t>ТУ</w:t>
      </w:r>
      <w:r w:rsidR="00094792" w:rsidRPr="00094792">
        <w:rPr>
          <w:rFonts w:eastAsia="Calibri"/>
          <w:sz w:val="28"/>
          <w:szCs w:val="28"/>
        </w:rPr>
        <w:t xml:space="preserve"> </w:t>
      </w:r>
      <w:r w:rsidR="00094792" w:rsidRPr="00094792">
        <w:rPr>
          <w:rFonts w:eastAsia="Calibri"/>
          <w:sz w:val="28"/>
          <w:szCs w:val="28"/>
        </w:rPr>
        <w:tab/>
      </w:r>
      <w:r w:rsidR="00AD259F">
        <w:rPr>
          <w:rFonts w:eastAsia="Calibri"/>
          <w:sz w:val="28"/>
          <w:szCs w:val="28"/>
        </w:rPr>
        <w:tab/>
      </w:r>
      <w:r w:rsidR="00AD259F">
        <w:rPr>
          <w:rFonts w:eastAsia="Calibri"/>
          <w:sz w:val="28"/>
          <w:szCs w:val="28"/>
        </w:rPr>
        <w:tab/>
      </w:r>
      <w:r w:rsidR="00094792" w:rsidRPr="00094792">
        <w:rPr>
          <w:rFonts w:eastAsia="Calibri"/>
          <w:sz w:val="28"/>
          <w:szCs w:val="28"/>
        </w:rPr>
        <w:t xml:space="preserve">- </w:t>
      </w:r>
      <w:r>
        <w:rPr>
          <w:rFonts w:eastAsia="Calibri"/>
          <w:sz w:val="28"/>
          <w:szCs w:val="28"/>
        </w:rPr>
        <w:t>індекс тя</w:t>
      </w:r>
      <w:r w:rsidR="00094792" w:rsidRPr="00094792">
        <w:rPr>
          <w:rFonts w:eastAsia="Calibri"/>
          <w:sz w:val="28"/>
          <w:szCs w:val="28"/>
        </w:rPr>
        <w:t xml:space="preserve">жкості </w:t>
      </w:r>
      <w:r w:rsidR="00094792">
        <w:rPr>
          <w:rFonts w:eastAsia="Calibri"/>
          <w:sz w:val="28"/>
          <w:szCs w:val="28"/>
        </w:rPr>
        <w:t>ураження</w:t>
      </w:r>
    </w:p>
    <w:p w:rsidR="00094792" w:rsidRPr="00094792" w:rsidRDefault="00094792" w:rsidP="00FC71B9">
      <w:pPr>
        <w:spacing w:line="360" w:lineRule="auto"/>
        <w:ind w:firstLine="567"/>
        <w:rPr>
          <w:rFonts w:eastAsia="Calibri"/>
          <w:sz w:val="28"/>
          <w:szCs w:val="28"/>
        </w:rPr>
      </w:pPr>
      <w:r>
        <w:rPr>
          <w:rFonts w:eastAsia="Calibri"/>
          <w:sz w:val="28"/>
          <w:szCs w:val="28"/>
        </w:rPr>
        <w:t>ІФН</w:t>
      </w:r>
      <w:r w:rsidR="00AD259F">
        <w:rPr>
          <w:rFonts w:eastAsia="Calibri"/>
          <w:sz w:val="28"/>
          <w:szCs w:val="28"/>
        </w:rPr>
        <w:tab/>
      </w:r>
      <w:r>
        <w:rPr>
          <w:rFonts w:eastAsia="Calibri"/>
          <w:sz w:val="28"/>
          <w:szCs w:val="28"/>
        </w:rPr>
        <w:t xml:space="preserve"> </w:t>
      </w:r>
      <w:r>
        <w:rPr>
          <w:rFonts w:eastAsia="Calibri"/>
          <w:sz w:val="28"/>
          <w:szCs w:val="28"/>
        </w:rPr>
        <w:tab/>
      </w:r>
      <w:r w:rsidR="00AD259F">
        <w:rPr>
          <w:rFonts w:eastAsia="Calibri"/>
          <w:sz w:val="28"/>
          <w:szCs w:val="28"/>
        </w:rPr>
        <w:tab/>
      </w:r>
      <w:r>
        <w:rPr>
          <w:rFonts w:eastAsia="Calibri"/>
          <w:sz w:val="28"/>
          <w:szCs w:val="28"/>
        </w:rPr>
        <w:t>- і</w:t>
      </w:r>
      <w:r w:rsidRPr="00094792">
        <w:rPr>
          <w:rFonts w:eastAsia="Calibri"/>
          <w:sz w:val="28"/>
          <w:szCs w:val="28"/>
        </w:rPr>
        <w:t>нтерферон</w:t>
      </w:r>
    </w:p>
    <w:p w:rsidR="00295BAB" w:rsidRPr="001B0A14" w:rsidRDefault="00295BAB" w:rsidP="00295BAB">
      <w:pPr>
        <w:spacing w:line="360" w:lineRule="auto"/>
        <w:ind w:firstLine="567"/>
        <w:rPr>
          <w:sz w:val="28"/>
          <w:szCs w:val="28"/>
          <w:highlight w:val="yellow"/>
        </w:rPr>
      </w:pPr>
      <w:r w:rsidRPr="00831DD6">
        <w:rPr>
          <w:sz w:val="28"/>
          <w:szCs w:val="28"/>
        </w:rPr>
        <w:t>К</w:t>
      </w:r>
      <w:r w:rsidRPr="00831DD6">
        <w:rPr>
          <w:sz w:val="28"/>
          <w:szCs w:val="28"/>
          <w:vertAlign w:val="subscript"/>
        </w:rPr>
        <w:t xml:space="preserve">вж  </w:t>
      </w:r>
      <w:r w:rsidRPr="00831DD6">
        <w:rPr>
          <w:sz w:val="28"/>
          <w:szCs w:val="28"/>
          <w:vertAlign w:val="subscript"/>
        </w:rPr>
        <w:tab/>
      </w:r>
      <w:r w:rsidRPr="00831DD6">
        <w:rPr>
          <w:sz w:val="28"/>
          <w:szCs w:val="28"/>
          <w:vertAlign w:val="subscript"/>
        </w:rPr>
        <w:tab/>
      </w:r>
      <w:r>
        <w:rPr>
          <w:sz w:val="28"/>
          <w:szCs w:val="28"/>
          <w:vertAlign w:val="subscript"/>
        </w:rPr>
        <w:tab/>
      </w:r>
      <w:r w:rsidRPr="00831DD6">
        <w:rPr>
          <w:sz w:val="28"/>
          <w:szCs w:val="28"/>
        </w:rPr>
        <w:t>-</w:t>
      </w:r>
      <w:r w:rsidRPr="00831DD6">
        <w:rPr>
          <w:sz w:val="28"/>
          <w:szCs w:val="28"/>
          <w:vertAlign w:val="subscript"/>
        </w:rPr>
        <w:t xml:space="preserve"> </w:t>
      </w:r>
      <w:r w:rsidRPr="00831DD6">
        <w:rPr>
          <w:sz w:val="28"/>
          <w:szCs w:val="28"/>
        </w:rPr>
        <w:t>коефіцієнт відносної життєздатності</w:t>
      </w:r>
    </w:p>
    <w:p w:rsidR="00295BAB" w:rsidRPr="001B0A14" w:rsidRDefault="00295BAB" w:rsidP="00295BAB">
      <w:pPr>
        <w:spacing w:line="360" w:lineRule="auto"/>
        <w:ind w:firstLine="567"/>
        <w:rPr>
          <w:sz w:val="28"/>
          <w:szCs w:val="28"/>
          <w:highlight w:val="yellow"/>
        </w:rPr>
      </w:pPr>
      <w:r w:rsidRPr="00831DD6">
        <w:rPr>
          <w:sz w:val="28"/>
          <w:szCs w:val="28"/>
        </w:rPr>
        <w:t>К</w:t>
      </w:r>
      <w:r w:rsidRPr="00831DD6">
        <w:rPr>
          <w:sz w:val="28"/>
          <w:szCs w:val="28"/>
          <w:vertAlign w:val="subscript"/>
        </w:rPr>
        <w:t xml:space="preserve">ж </w:t>
      </w:r>
      <w:r w:rsidRPr="00831DD6">
        <w:rPr>
          <w:sz w:val="28"/>
          <w:szCs w:val="28"/>
          <w:vertAlign w:val="subscript"/>
        </w:rPr>
        <w:tab/>
      </w:r>
      <w:r w:rsidRPr="00831DD6">
        <w:rPr>
          <w:sz w:val="28"/>
          <w:szCs w:val="28"/>
          <w:vertAlign w:val="subscript"/>
        </w:rPr>
        <w:tab/>
      </w:r>
      <w:r>
        <w:rPr>
          <w:sz w:val="28"/>
          <w:szCs w:val="28"/>
          <w:vertAlign w:val="subscript"/>
        </w:rPr>
        <w:tab/>
      </w:r>
      <w:r w:rsidRPr="00831DD6">
        <w:rPr>
          <w:sz w:val="28"/>
          <w:szCs w:val="28"/>
        </w:rPr>
        <w:t>-</w:t>
      </w:r>
      <w:r w:rsidRPr="00831DD6">
        <w:rPr>
          <w:sz w:val="28"/>
          <w:szCs w:val="28"/>
          <w:vertAlign w:val="subscript"/>
        </w:rPr>
        <w:t xml:space="preserve"> </w:t>
      </w:r>
      <w:r w:rsidRPr="00831DD6">
        <w:rPr>
          <w:sz w:val="28"/>
          <w:szCs w:val="28"/>
        </w:rPr>
        <w:t>коефіцієнт</w:t>
      </w:r>
      <w:r>
        <w:rPr>
          <w:sz w:val="28"/>
          <w:szCs w:val="28"/>
        </w:rPr>
        <w:t xml:space="preserve"> </w:t>
      </w:r>
      <w:r w:rsidRPr="00831DD6">
        <w:rPr>
          <w:sz w:val="28"/>
          <w:szCs w:val="28"/>
        </w:rPr>
        <w:t>життєздатності</w:t>
      </w:r>
    </w:p>
    <w:p w:rsidR="00295BAB" w:rsidRPr="00094792" w:rsidRDefault="00295BAB" w:rsidP="00295BAB">
      <w:pPr>
        <w:spacing w:line="360" w:lineRule="auto"/>
        <w:ind w:firstLine="567"/>
        <w:rPr>
          <w:sz w:val="28"/>
          <w:szCs w:val="28"/>
        </w:rPr>
      </w:pPr>
      <w:r w:rsidRPr="00831DD6">
        <w:rPr>
          <w:sz w:val="28"/>
          <w:szCs w:val="28"/>
        </w:rPr>
        <w:t xml:space="preserve">Кжзт </w:t>
      </w:r>
      <w:r w:rsidRPr="00831DD6">
        <w:rPr>
          <w:sz w:val="28"/>
          <w:szCs w:val="28"/>
        </w:rPr>
        <w:tab/>
      </w:r>
      <w:r w:rsidRPr="00831DD6">
        <w:rPr>
          <w:sz w:val="28"/>
          <w:szCs w:val="28"/>
        </w:rPr>
        <w:tab/>
      </w:r>
      <w:r>
        <w:rPr>
          <w:sz w:val="28"/>
          <w:szCs w:val="28"/>
        </w:rPr>
        <w:tab/>
      </w:r>
      <w:r w:rsidRPr="00831DD6">
        <w:rPr>
          <w:sz w:val="28"/>
          <w:szCs w:val="28"/>
        </w:rPr>
        <w:t>- коефіцієнт</w:t>
      </w:r>
      <w:r>
        <w:rPr>
          <w:sz w:val="28"/>
          <w:szCs w:val="28"/>
        </w:rPr>
        <w:t xml:space="preserve"> </w:t>
      </w:r>
      <w:r w:rsidRPr="00831DD6">
        <w:rPr>
          <w:sz w:val="28"/>
          <w:szCs w:val="28"/>
        </w:rPr>
        <w:t>життєздатності здорової тканини</w:t>
      </w:r>
    </w:p>
    <w:p w:rsidR="00295BAB" w:rsidRPr="00094792" w:rsidRDefault="00295BAB" w:rsidP="00295BAB">
      <w:pPr>
        <w:spacing w:line="360" w:lineRule="auto"/>
        <w:ind w:firstLine="567"/>
        <w:rPr>
          <w:sz w:val="28"/>
          <w:szCs w:val="28"/>
        </w:rPr>
      </w:pPr>
      <w:r>
        <w:rPr>
          <w:sz w:val="28"/>
          <w:szCs w:val="28"/>
        </w:rPr>
        <w:t xml:space="preserve">кПа </w:t>
      </w:r>
      <w:r>
        <w:rPr>
          <w:sz w:val="28"/>
          <w:szCs w:val="28"/>
        </w:rPr>
        <w:tab/>
      </w:r>
      <w:r>
        <w:rPr>
          <w:sz w:val="28"/>
          <w:szCs w:val="28"/>
        </w:rPr>
        <w:tab/>
      </w:r>
      <w:r>
        <w:rPr>
          <w:sz w:val="28"/>
          <w:szCs w:val="28"/>
        </w:rPr>
        <w:tab/>
        <w:t>- кі</w:t>
      </w:r>
      <w:r w:rsidRPr="00094792">
        <w:rPr>
          <w:sz w:val="28"/>
          <w:szCs w:val="28"/>
        </w:rPr>
        <w:t>ло</w:t>
      </w:r>
      <w:r>
        <w:rPr>
          <w:sz w:val="28"/>
          <w:szCs w:val="28"/>
        </w:rPr>
        <w:t>п</w:t>
      </w:r>
      <w:r w:rsidRPr="00094792">
        <w:rPr>
          <w:sz w:val="28"/>
          <w:szCs w:val="28"/>
        </w:rPr>
        <w:t>аскаль</w:t>
      </w:r>
    </w:p>
    <w:p w:rsidR="00094792" w:rsidRDefault="00094792" w:rsidP="00FC71B9">
      <w:pPr>
        <w:spacing w:line="360" w:lineRule="auto"/>
        <w:ind w:firstLine="567"/>
        <w:rPr>
          <w:rFonts w:eastAsia="Calibri"/>
          <w:sz w:val="28"/>
          <w:szCs w:val="28"/>
        </w:rPr>
      </w:pPr>
      <w:r w:rsidRPr="00094792">
        <w:rPr>
          <w:rFonts w:eastAsia="Calibri"/>
          <w:sz w:val="28"/>
          <w:szCs w:val="28"/>
        </w:rPr>
        <w:t>ЛГО</w:t>
      </w:r>
      <w:r w:rsidRPr="00094792">
        <w:rPr>
          <w:rFonts w:eastAsia="Calibri"/>
          <w:sz w:val="28"/>
          <w:szCs w:val="28"/>
        </w:rPr>
        <w:tab/>
      </w:r>
      <w:r w:rsidRPr="00094792">
        <w:rPr>
          <w:rFonts w:eastAsia="Calibri"/>
          <w:sz w:val="28"/>
          <w:szCs w:val="28"/>
        </w:rPr>
        <w:tab/>
        <w:t xml:space="preserve"> </w:t>
      </w:r>
      <w:r w:rsidR="00AD259F">
        <w:rPr>
          <w:rFonts w:eastAsia="Calibri"/>
          <w:sz w:val="28"/>
          <w:szCs w:val="28"/>
        </w:rPr>
        <w:tab/>
        <w:t>-</w:t>
      </w:r>
      <w:r w:rsidRPr="00094792">
        <w:t xml:space="preserve"> </w:t>
      </w:r>
      <w:r w:rsidRPr="00094792">
        <w:rPr>
          <w:rFonts w:eastAsia="Calibri"/>
          <w:sz w:val="28"/>
          <w:szCs w:val="28"/>
        </w:rPr>
        <w:t>локальні глибокі опіки</w:t>
      </w:r>
    </w:p>
    <w:p w:rsidR="00A523DA" w:rsidRDefault="00A523DA" w:rsidP="00FC71B9">
      <w:pPr>
        <w:spacing w:line="360" w:lineRule="auto"/>
        <w:ind w:firstLine="567"/>
        <w:rPr>
          <w:sz w:val="28"/>
          <w:szCs w:val="28"/>
        </w:rPr>
      </w:pPr>
      <w:r>
        <w:rPr>
          <w:sz w:val="28"/>
          <w:szCs w:val="28"/>
        </w:rPr>
        <w:t xml:space="preserve">ЛІІ                           - </w:t>
      </w:r>
      <w:r w:rsidR="00C54C61">
        <w:rPr>
          <w:sz w:val="28"/>
          <w:szCs w:val="28"/>
        </w:rPr>
        <w:t>лейкоцитарний індекс інтоксикації</w:t>
      </w:r>
    </w:p>
    <w:p w:rsidR="00094792" w:rsidRDefault="00094792" w:rsidP="00FC71B9">
      <w:pPr>
        <w:spacing w:line="360" w:lineRule="auto"/>
        <w:ind w:firstLine="567"/>
        <w:rPr>
          <w:sz w:val="28"/>
          <w:szCs w:val="28"/>
        </w:rPr>
      </w:pPr>
      <w:r w:rsidRPr="00094792">
        <w:rPr>
          <w:sz w:val="28"/>
          <w:szCs w:val="28"/>
        </w:rPr>
        <w:t xml:space="preserve">Л-ть </w:t>
      </w:r>
      <w:r w:rsidRPr="00094792">
        <w:rPr>
          <w:sz w:val="28"/>
          <w:szCs w:val="28"/>
        </w:rPr>
        <w:tab/>
      </w:r>
      <w:r w:rsidRPr="00094792">
        <w:rPr>
          <w:sz w:val="28"/>
          <w:szCs w:val="28"/>
        </w:rPr>
        <w:tab/>
      </w:r>
      <w:r w:rsidR="00AD259F">
        <w:rPr>
          <w:sz w:val="28"/>
          <w:szCs w:val="28"/>
        </w:rPr>
        <w:tab/>
        <w:t>-</w:t>
      </w:r>
      <w:r w:rsidRPr="00094792">
        <w:t xml:space="preserve"> </w:t>
      </w:r>
      <w:r>
        <w:rPr>
          <w:sz w:val="28"/>
          <w:szCs w:val="28"/>
        </w:rPr>
        <w:t>лімфоц</w:t>
      </w:r>
      <w:r w:rsidR="009024E2">
        <w:rPr>
          <w:sz w:val="28"/>
          <w:szCs w:val="28"/>
        </w:rPr>
        <w:t>и</w:t>
      </w:r>
      <w:r>
        <w:rPr>
          <w:sz w:val="28"/>
          <w:szCs w:val="28"/>
        </w:rPr>
        <w:t>тотоксічні</w:t>
      </w:r>
      <w:r w:rsidRPr="00094792">
        <w:rPr>
          <w:sz w:val="28"/>
          <w:szCs w:val="28"/>
        </w:rPr>
        <w:t>сть</w:t>
      </w:r>
    </w:p>
    <w:p w:rsidR="00295BAB" w:rsidRPr="00094792" w:rsidRDefault="00295BAB" w:rsidP="00295BAB">
      <w:pPr>
        <w:spacing w:line="360" w:lineRule="auto"/>
        <w:ind w:firstLine="567"/>
        <w:rPr>
          <w:sz w:val="28"/>
          <w:szCs w:val="28"/>
        </w:rPr>
      </w:pPr>
      <w:r>
        <w:rPr>
          <w:sz w:val="28"/>
          <w:szCs w:val="28"/>
        </w:rPr>
        <w:t xml:space="preserve">МГІС </w:t>
      </w:r>
      <w:r>
        <w:rPr>
          <w:sz w:val="28"/>
          <w:szCs w:val="28"/>
        </w:rPr>
        <w:tab/>
      </w:r>
      <w:r>
        <w:rPr>
          <w:sz w:val="28"/>
          <w:szCs w:val="28"/>
        </w:rPr>
        <w:tab/>
      </w:r>
      <w:r>
        <w:rPr>
          <w:sz w:val="28"/>
          <w:szCs w:val="28"/>
        </w:rPr>
        <w:tab/>
        <w:t>- місцевий гіпертензивно ішемичний</w:t>
      </w:r>
      <w:r w:rsidRPr="00094792">
        <w:rPr>
          <w:sz w:val="28"/>
          <w:szCs w:val="28"/>
        </w:rPr>
        <w:t xml:space="preserve"> синдром</w:t>
      </w:r>
    </w:p>
    <w:p w:rsidR="00295BAB" w:rsidRPr="00094792" w:rsidRDefault="00295BAB" w:rsidP="00295BAB">
      <w:pPr>
        <w:spacing w:line="360" w:lineRule="auto"/>
        <w:ind w:firstLine="567"/>
        <w:rPr>
          <w:rFonts w:eastAsia="Calibri"/>
          <w:sz w:val="28"/>
          <w:szCs w:val="28"/>
        </w:rPr>
      </w:pPr>
      <w:r w:rsidRPr="00F84EE3">
        <w:rPr>
          <w:rFonts w:eastAsia="Calibri"/>
          <w:sz w:val="28"/>
          <w:szCs w:val="28"/>
        </w:rPr>
        <w:t>МРТ (МRI)</w:t>
      </w:r>
      <w:r w:rsidRPr="00094792">
        <w:rPr>
          <w:rFonts w:eastAsia="Calibri"/>
          <w:sz w:val="28"/>
          <w:szCs w:val="28"/>
        </w:rPr>
        <w:tab/>
      </w:r>
      <w:r w:rsidRPr="00094792">
        <w:rPr>
          <w:rFonts w:eastAsia="Calibri"/>
          <w:sz w:val="28"/>
          <w:szCs w:val="28"/>
        </w:rPr>
        <w:tab/>
        <w:t xml:space="preserve">- </w:t>
      </w:r>
      <w:r w:rsidRPr="00B63FA1">
        <w:rPr>
          <w:rFonts w:eastAsia="Calibri"/>
          <w:sz w:val="28"/>
          <w:szCs w:val="28"/>
        </w:rPr>
        <w:t>магніто-резонансне дослідження</w:t>
      </w:r>
    </w:p>
    <w:p w:rsidR="00094792" w:rsidRPr="00094792" w:rsidRDefault="00094792" w:rsidP="00FC71B9">
      <w:pPr>
        <w:spacing w:line="360" w:lineRule="auto"/>
        <w:ind w:firstLine="567"/>
        <w:rPr>
          <w:rFonts w:eastAsia="Calibri"/>
          <w:sz w:val="28"/>
          <w:szCs w:val="28"/>
        </w:rPr>
      </w:pPr>
      <w:r>
        <w:rPr>
          <w:rFonts w:eastAsia="Calibri"/>
          <w:sz w:val="28"/>
          <w:szCs w:val="28"/>
        </w:rPr>
        <w:t>ОХ</w:t>
      </w:r>
      <w:r>
        <w:rPr>
          <w:rFonts w:eastAsia="Calibri"/>
          <w:sz w:val="28"/>
          <w:szCs w:val="28"/>
        </w:rPr>
        <w:tab/>
      </w:r>
      <w:r>
        <w:rPr>
          <w:rFonts w:eastAsia="Calibri"/>
          <w:sz w:val="28"/>
          <w:szCs w:val="28"/>
        </w:rPr>
        <w:tab/>
      </w:r>
      <w:r w:rsidR="00AD259F">
        <w:rPr>
          <w:rFonts w:eastAsia="Calibri"/>
          <w:sz w:val="28"/>
          <w:szCs w:val="28"/>
        </w:rPr>
        <w:tab/>
        <w:t>-</w:t>
      </w:r>
      <w:r>
        <w:rPr>
          <w:rFonts w:eastAsia="Calibri"/>
          <w:sz w:val="28"/>
          <w:szCs w:val="28"/>
        </w:rPr>
        <w:t xml:space="preserve"> опікова хвороба</w:t>
      </w:r>
    </w:p>
    <w:p w:rsidR="00094792" w:rsidRPr="00094792" w:rsidRDefault="00AD259F" w:rsidP="00FC71B9">
      <w:pPr>
        <w:spacing w:line="360" w:lineRule="auto"/>
        <w:ind w:firstLine="567"/>
        <w:rPr>
          <w:rFonts w:eastAsia="Calibri"/>
          <w:sz w:val="28"/>
          <w:szCs w:val="28"/>
        </w:rPr>
      </w:pPr>
      <w:r>
        <w:rPr>
          <w:rFonts w:eastAsia="Calibri"/>
          <w:sz w:val="28"/>
          <w:szCs w:val="28"/>
        </w:rPr>
        <w:t>ОФР</w:t>
      </w:r>
      <w:r>
        <w:rPr>
          <w:rFonts w:eastAsia="Calibri"/>
          <w:sz w:val="28"/>
          <w:szCs w:val="28"/>
        </w:rPr>
        <w:tab/>
      </w:r>
      <w:r>
        <w:rPr>
          <w:rFonts w:eastAsia="Calibri"/>
          <w:sz w:val="28"/>
          <w:szCs w:val="28"/>
        </w:rPr>
        <w:tab/>
      </w:r>
      <w:r>
        <w:rPr>
          <w:rFonts w:eastAsia="Calibri"/>
          <w:sz w:val="28"/>
          <w:szCs w:val="28"/>
        </w:rPr>
        <w:tab/>
        <w:t>-</w:t>
      </w:r>
      <w:r w:rsidR="00094792">
        <w:rPr>
          <w:rFonts w:eastAsia="Calibri"/>
          <w:sz w:val="28"/>
          <w:szCs w:val="28"/>
        </w:rPr>
        <w:t xml:space="preserve"> озонований фізіологічний розчин</w:t>
      </w:r>
    </w:p>
    <w:p w:rsidR="00094792" w:rsidRDefault="00094792" w:rsidP="00FC71B9">
      <w:pPr>
        <w:spacing w:line="360" w:lineRule="auto"/>
        <w:ind w:firstLine="567"/>
        <w:rPr>
          <w:sz w:val="28"/>
          <w:szCs w:val="28"/>
        </w:rPr>
      </w:pPr>
      <w:r>
        <w:rPr>
          <w:sz w:val="28"/>
          <w:szCs w:val="28"/>
        </w:rPr>
        <w:t>ПЕ</w:t>
      </w:r>
      <w:r w:rsidRPr="00094792">
        <w:rPr>
          <w:sz w:val="28"/>
          <w:szCs w:val="28"/>
        </w:rPr>
        <w:t xml:space="preserve">Г </w:t>
      </w:r>
      <w:r w:rsidRPr="00094792">
        <w:rPr>
          <w:sz w:val="28"/>
          <w:szCs w:val="28"/>
        </w:rPr>
        <w:tab/>
      </w:r>
      <w:r w:rsidRPr="00094792">
        <w:rPr>
          <w:sz w:val="28"/>
          <w:szCs w:val="28"/>
        </w:rPr>
        <w:tab/>
      </w:r>
      <w:r w:rsidR="00AD259F">
        <w:rPr>
          <w:sz w:val="28"/>
          <w:szCs w:val="28"/>
        </w:rPr>
        <w:tab/>
        <w:t>-</w:t>
      </w:r>
      <w:r w:rsidRPr="00094792">
        <w:t xml:space="preserve"> </w:t>
      </w:r>
      <w:r w:rsidRPr="00094792">
        <w:rPr>
          <w:sz w:val="28"/>
          <w:szCs w:val="28"/>
        </w:rPr>
        <w:t>поліетиленгліколь</w:t>
      </w:r>
    </w:p>
    <w:p w:rsidR="00295BAB" w:rsidRDefault="00295BAB" w:rsidP="00295BAB">
      <w:pPr>
        <w:spacing w:line="360" w:lineRule="auto"/>
        <w:ind w:firstLine="567"/>
        <w:rPr>
          <w:sz w:val="28"/>
          <w:szCs w:val="28"/>
        </w:rPr>
      </w:pPr>
      <w:r w:rsidRPr="00094792">
        <w:rPr>
          <w:sz w:val="28"/>
          <w:szCs w:val="28"/>
        </w:rPr>
        <w:t xml:space="preserve">ПК </w:t>
      </w:r>
      <w:r w:rsidRPr="00094792">
        <w:rPr>
          <w:sz w:val="28"/>
          <w:szCs w:val="28"/>
        </w:rPr>
        <w:tab/>
      </w:r>
      <w:r w:rsidRPr="00094792">
        <w:rPr>
          <w:sz w:val="28"/>
          <w:szCs w:val="28"/>
        </w:rPr>
        <w:tab/>
      </w:r>
      <w:r>
        <w:rPr>
          <w:sz w:val="28"/>
          <w:szCs w:val="28"/>
        </w:rPr>
        <w:tab/>
      </w:r>
      <w:r w:rsidRPr="00094792">
        <w:rPr>
          <w:sz w:val="28"/>
          <w:szCs w:val="28"/>
        </w:rPr>
        <w:t xml:space="preserve">- </w:t>
      </w:r>
      <w:r w:rsidRPr="001B0A14">
        <w:rPr>
          <w:sz w:val="28"/>
          <w:szCs w:val="28"/>
        </w:rPr>
        <w:t>панель комутаційна</w:t>
      </w:r>
    </w:p>
    <w:p w:rsidR="00295BAB" w:rsidRPr="00094792" w:rsidRDefault="00295BAB" w:rsidP="00295BAB">
      <w:pPr>
        <w:spacing w:line="360" w:lineRule="auto"/>
        <w:ind w:firstLine="567"/>
        <w:rPr>
          <w:sz w:val="28"/>
          <w:szCs w:val="28"/>
        </w:rPr>
      </w:pPr>
      <w:r>
        <w:rPr>
          <w:sz w:val="28"/>
          <w:szCs w:val="28"/>
        </w:rPr>
        <w:t>П</w:t>
      </w:r>
      <w:r w:rsidRPr="00094792">
        <w:rPr>
          <w:sz w:val="28"/>
          <w:szCs w:val="28"/>
        </w:rPr>
        <w:t xml:space="preserve">К </w:t>
      </w:r>
      <w:r w:rsidRPr="00094792">
        <w:rPr>
          <w:sz w:val="28"/>
          <w:szCs w:val="28"/>
        </w:rPr>
        <w:tab/>
      </w:r>
      <w:r w:rsidRPr="00094792">
        <w:rPr>
          <w:sz w:val="28"/>
          <w:szCs w:val="28"/>
        </w:rPr>
        <w:tab/>
      </w:r>
      <w:r>
        <w:rPr>
          <w:sz w:val="28"/>
          <w:szCs w:val="28"/>
        </w:rPr>
        <w:tab/>
        <w:t>-</w:t>
      </w:r>
      <w:r w:rsidRPr="00094792">
        <w:rPr>
          <w:sz w:val="28"/>
          <w:szCs w:val="28"/>
        </w:rPr>
        <w:t xml:space="preserve"> </w:t>
      </w:r>
      <w:r w:rsidRPr="00B63FA1">
        <w:rPr>
          <w:sz w:val="28"/>
          <w:szCs w:val="28"/>
        </w:rPr>
        <w:t>природні кілери</w:t>
      </w:r>
    </w:p>
    <w:p w:rsidR="00295BAB" w:rsidRPr="00094792" w:rsidRDefault="00295BAB" w:rsidP="00295BAB">
      <w:pPr>
        <w:spacing w:line="360" w:lineRule="auto"/>
        <w:ind w:firstLine="567"/>
        <w:rPr>
          <w:rFonts w:eastAsia="Calibri"/>
          <w:sz w:val="28"/>
          <w:szCs w:val="28"/>
        </w:rPr>
      </w:pPr>
      <w:r>
        <w:rPr>
          <w:rFonts w:eastAsia="Calibri"/>
          <w:sz w:val="28"/>
          <w:szCs w:val="28"/>
        </w:rPr>
        <w:t>ПСММ</w:t>
      </w:r>
      <w:r>
        <w:rPr>
          <w:rFonts w:eastAsia="Calibri"/>
          <w:sz w:val="28"/>
          <w:szCs w:val="28"/>
        </w:rPr>
        <w:tab/>
      </w:r>
      <w:r>
        <w:rPr>
          <w:rFonts w:eastAsia="Calibri"/>
          <w:sz w:val="28"/>
          <w:szCs w:val="28"/>
        </w:rPr>
        <w:tab/>
        <w:t>-</w:t>
      </w:r>
      <w:r w:rsidRPr="00094792">
        <w:rPr>
          <w:rFonts w:eastAsia="Calibri"/>
          <w:sz w:val="28"/>
          <w:szCs w:val="28"/>
        </w:rPr>
        <w:t xml:space="preserve"> пептиди середньої молекулярної маси</w:t>
      </w:r>
    </w:p>
    <w:p w:rsidR="00295BAB" w:rsidRPr="00295BAB" w:rsidRDefault="00295BAB" w:rsidP="00FC71B9">
      <w:pPr>
        <w:spacing w:line="360" w:lineRule="auto"/>
        <w:ind w:firstLine="567"/>
        <w:rPr>
          <w:sz w:val="28"/>
          <w:szCs w:val="28"/>
        </w:rPr>
      </w:pPr>
      <w:r>
        <w:rPr>
          <w:sz w:val="28"/>
          <w:szCs w:val="28"/>
        </w:rPr>
        <w:t>п.т.                           - поверхня тіла</w:t>
      </w:r>
    </w:p>
    <w:p w:rsidR="00094792" w:rsidRDefault="00AD259F" w:rsidP="00FC71B9">
      <w:pPr>
        <w:spacing w:line="360" w:lineRule="auto"/>
        <w:ind w:firstLine="567"/>
        <w:rPr>
          <w:sz w:val="28"/>
          <w:szCs w:val="28"/>
        </w:rPr>
      </w:pPr>
      <w:r>
        <w:rPr>
          <w:sz w:val="28"/>
          <w:szCs w:val="28"/>
        </w:rPr>
        <w:t xml:space="preserve">РБТЛ </w:t>
      </w:r>
      <w:r>
        <w:rPr>
          <w:sz w:val="28"/>
          <w:szCs w:val="28"/>
        </w:rPr>
        <w:tab/>
      </w:r>
      <w:r>
        <w:rPr>
          <w:sz w:val="28"/>
          <w:szCs w:val="28"/>
        </w:rPr>
        <w:tab/>
      </w:r>
      <w:r w:rsidR="00FC71B9">
        <w:rPr>
          <w:sz w:val="28"/>
          <w:szCs w:val="28"/>
        </w:rPr>
        <w:tab/>
      </w:r>
      <w:r>
        <w:rPr>
          <w:sz w:val="28"/>
          <w:szCs w:val="28"/>
        </w:rPr>
        <w:t>-</w:t>
      </w:r>
      <w:r w:rsidR="00094792" w:rsidRPr="00094792">
        <w:t xml:space="preserve"> </w:t>
      </w:r>
      <w:r w:rsidR="00094792" w:rsidRPr="00094792">
        <w:rPr>
          <w:sz w:val="28"/>
          <w:szCs w:val="28"/>
        </w:rPr>
        <w:t>реакція бласттрансформації лімфоцитів</w:t>
      </w:r>
    </w:p>
    <w:p w:rsidR="00295BAB" w:rsidRDefault="00295BAB" w:rsidP="00FC71B9">
      <w:pPr>
        <w:spacing w:line="360" w:lineRule="auto"/>
        <w:ind w:firstLine="567"/>
        <w:rPr>
          <w:rFonts w:eastAsia="Calibri"/>
          <w:sz w:val="28"/>
          <w:szCs w:val="28"/>
        </w:rPr>
      </w:pPr>
      <w:r>
        <w:rPr>
          <w:sz w:val="28"/>
          <w:szCs w:val="28"/>
        </w:rPr>
        <w:t>Р</w:t>
      </w:r>
      <w:r w:rsidRPr="00094792">
        <w:rPr>
          <w:sz w:val="28"/>
          <w:szCs w:val="28"/>
        </w:rPr>
        <w:t xml:space="preserve">К </w:t>
      </w:r>
      <w:r w:rsidRPr="00094792">
        <w:rPr>
          <w:sz w:val="28"/>
          <w:szCs w:val="28"/>
        </w:rPr>
        <w:tab/>
      </w:r>
      <w:r w:rsidRPr="00094792">
        <w:rPr>
          <w:sz w:val="28"/>
          <w:szCs w:val="28"/>
        </w:rPr>
        <w:tab/>
      </w:r>
      <w:r>
        <w:rPr>
          <w:sz w:val="28"/>
          <w:szCs w:val="28"/>
        </w:rPr>
        <w:tab/>
        <w:t>-</w:t>
      </w:r>
      <w:r w:rsidRPr="00B63FA1">
        <w:t xml:space="preserve"> </w:t>
      </w:r>
      <w:r w:rsidRPr="00B63FA1">
        <w:rPr>
          <w:sz w:val="28"/>
          <w:szCs w:val="28"/>
        </w:rPr>
        <w:t>рідкокристалічний</w:t>
      </w:r>
    </w:p>
    <w:p w:rsidR="00B63FA1" w:rsidRDefault="00AD259F" w:rsidP="00FC71B9">
      <w:pPr>
        <w:spacing w:line="360" w:lineRule="auto"/>
        <w:ind w:firstLine="567"/>
        <w:rPr>
          <w:rFonts w:eastAsia="Calibri"/>
          <w:sz w:val="28"/>
          <w:szCs w:val="28"/>
        </w:rPr>
      </w:pPr>
      <w:r>
        <w:rPr>
          <w:rFonts w:eastAsia="Calibri"/>
          <w:sz w:val="28"/>
          <w:szCs w:val="28"/>
        </w:rPr>
        <w:lastRenderedPageBreak/>
        <w:t xml:space="preserve">РХЛ </w:t>
      </w:r>
      <w:r>
        <w:rPr>
          <w:rFonts w:eastAsia="Calibri"/>
          <w:sz w:val="28"/>
          <w:szCs w:val="28"/>
        </w:rPr>
        <w:tab/>
      </w:r>
      <w:r>
        <w:rPr>
          <w:rFonts w:eastAsia="Calibri"/>
          <w:sz w:val="28"/>
          <w:szCs w:val="28"/>
        </w:rPr>
        <w:tab/>
      </w:r>
      <w:r>
        <w:rPr>
          <w:rFonts w:eastAsia="Calibri"/>
          <w:sz w:val="28"/>
          <w:szCs w:val="28"/>
        </w:rPr>
        <w:tab/>
        <w:t>-</w:t>
      </w:r>
      <w:r w:rsidR="00B63FA1" w:rsidRPr="00B63FA1">
        <w:t xml:space="preserve"> </w:t>
      </w:r>
      <w:r w:rsidR="00B63FA1" w:rsidRPr="00B63FA1">
        <w:rPr>
          <w:rFonts w:eastAsia="Calibri"/>
          <w:sz w:val="28"/>
          <w:szCs w:val="28"/>
        </w:rPr>
        <w:t>раннє хірургічне лікування</w:t>
      </w:r>
    </w:p>
    <w:p w:rsidR="00094792" w:rsidRPr="00094792" w:rsidRDefault="00B63FA1" w:rsidP="00FC71B9">
      <w:pPr>
        <w:spacing w:line="360" w:lineRule="auto"/>
        <w:ind w:firstLine="567"/>
        <w:rPr>
          <w:rFonts w:eastAsia="Calibri"/>
          <w:sz w:val="28"/>
          <w:szCs w:val="28"/>
        </w:rPr>
      </w:pPr>
      <w:r>
        <w:rPr>
          <w:rFonts w:eastAsia="Calibri"/>
          <w:sz w:val="28"/>
          <w:szCs w:val="28"/>
        </w:rPr>
        <w:t>СБПМ</w:t>
      </w:r>
      <w:r w:rsidR="00094792" w:rsidRPr="00094792">
        <w:rPr>
          <w:rFonts w:eastAsia="Calibri"/>
          <w:sz w:val="28"/>
          <w:szCs w:val="28"/>
        </w:rPr>
        <w:tab/>
      </w:r>
      <w:r w:rsidR="00AD259F">
        <w:rPr>
          <w:rFonts w:eastAsia="Calibri"/>
          <w:sz w:val="28"/>
          <w:szCs w:val="28"/>
        </w:rPr>
        <w:tab/>
      </w:r>
      <w:r w:rsidR="00FC71B9">
        <w:rPr>
          <w:rFonts w:eastAsia="Calibri"/>
          <w:sz w:val="28"/>
          <w:szCs w:val="28"/>
        </w:rPr>
        <w:tab/>
      </w:r>
      <w:r w:rsidR="00AD259F">
        <w:rPr>
          <w:rFonts w:eastAsia="Calibri"/>
          <w:sz w:val="28"/>
          <w:szCs w:val="28"/>
        </w:rPr>
        <w:t>-</w:t>
      </w:r>
      <w:r w:rsidR="00094792" w:rsidRPr="00094792">
        <w:rPr>
          <w:rFonts w:eastAsia="Calibri"/>
          <w:sz w:val="28"/>
          <w:szCs w:val="28"/>
        </w:rPr>
        <w:t xml:space="preserve"> </w:t>
      </w:r>
      <w:r w:rsidRPr="00B63FA1">
        <w:rPr>
          <w:rFonts w:eastAsia="Calibri"/>
          <w:sz w:val="28"/>
          <w:szCs w:val="28"/>
        </w:rPr>
        <w:t>синдром багатофакторного порушення метаболізму</w:t>
      </w:r>
    </w:p>
    <w:p w:rsidR="008E2399" w:rsidRDefault="008E2399" w:rsidP="00FC71B9">
      <w:pPr>
        <w:spacing w:line="360" w:lineRule="auto"/>
        <w:ind w:firstLine="567"/>
        <w:rPr>
          <w:rFonts w:eastAsia="Calibri"/>
          <w:sz w:val="28"/>
          <w:szCs w:val="28"/>
        </w:rPr>
      </w:pPr>
      <w:r>
        <w:rPr>
          <w:rFonts w:eastAsia="Calibri"/>
          <w:sz w:val="28"/>
          <w:szCs w:val="28"/>
        </w:rPr>
        <w:t>с.т.                           - ступінь опіку</w:t>
      </w:r>
    </w:p>
    <w:p w:rsidR="00094792" w:rsidRPr="00094792" w:rsidRDefault="00AD259F" w:rsidP="00FC71B9">
      <w:pPr>
        <w:spacing w:line="360" w:lineRule="auto"/>
        <w:ind w:firstLine="567"/>
        <w:rPr>
          <w:rFonts w:eastAsia="Calibri"/>
          <w:sz w:val="28"/>
          <w:szCs w:val="28"/>
        </w:rPr>
      </w:pPr>
      <w:r>
        <w:rPr>
          <w:rFonts w:eastAsia="Calibri"/>
          <w:sz w:val="28"/>
          <w:szCs w:val="28"/>
        </w:rPr>
        <w:t>УД</w:t>
      </w:r>
      <w:r>
        <w:rPr>
          <w:rFonts w:eastAsia="Calibri"/>
          <w:sz w:val="28"/>
          <w:szCs w:val="28"/>
        </w:rPr>
        <w:tab/>
      </w:r>
      <w:r>
        <w:rPr>
          <w:rFonts w:eastAsia="Calibri"/>
          <w:sz w:val="28"/>
          <w:szCs w:val="28"/>
        </w:rPr>
        <w:tab/>
      </w:r>
      <w:r>
        <w:rPr>
          <w:rFonts w:eastAsia="Calibri"/>
          <w:sz w:val="28"/>
          <w:szCs w:val="28"/>
        </w:rPr>
        <w:tab/>
        <w:t>-</w:t>
      </w:r>
      <w:r w:rsidR="00B63FA1">
        <w:rPr>
          <w:rFonts w:eastAsia="Calibri"/>
          <w:sz w:val="28"/>
          <w:szCs w:val="28"/>
        </w:rPr>
        <w:t xml:space="preserve"> ультразвукове дослідження</w:t>
      </w:r>
    </w:p>
    <w:p w:rsidR="00094792" w:rsidRPr="00094792" w:rsidRDefault="00AD259F" w:rsidP="00FC71B9">
      <w:pPr>
        <w:spacing w:line="360" w:lineRule="auto"/>
        <w:ind w:firstLine="567"/>
        <w:rPr>
          <w:rFonts w:eastAsia="Calibri"/>
          <w:sz w:val="28"/>
          <w:szCs w:val="28"/>
        </w:rPr>
      </w:pPr>
      <w:r>
        <w:rPr>
          <w:rFonts w:eastAsia="Calibri"/>
          <w:sz w:val="28"/>
          <w:szCs w:val="28"/>
        </w:rPr>
        <w:t xml:space="preserve">УФ </w:t>
      </w:r>
      <w:r>
        <w:rPr>
          <w:rFonts w:eastAsia="Calibri"/>
          <w:sz w:val="28"/>
          <w:szCs w:val="28"/>
        </w:rPr>
        <w:tab/>
      </w:r>
      <w:r>
        <w:rPr>
          <w:rFonts w:eastAsia="Calibri"/>
          <w:sz w:val="28"/>
          <w:szCs w:val="28"/>
        </w:rPr>
        <w:tab/>
      </w:r>
      <w:r>
        <w:rPr>
          <w:rFonts w:eastAsia="Calibri"/>
          <w:sz w:val="28"/>
          <w:szCs w:val="28"/>
        </w:rPr>
        <w:tab/>
        <w:t>-</w:t>
      </w:r>
      <w:r w:rsidR="00094792" w:rsidRPr="00094792">
        <w:rPr>
          <w:rFonts w:eastAsia="Calibri"/>
          <w:sz w:val="28"/>
          <w:szCs w:val="28"/>
        </w:rPr>
        <w:t xml:space="preserve"> </w:t>
      </w:r>
      <w:r w:rsidR="00B63FA1" w:rsidRPr="00B63FA1">
        <w:rPr>
          <w:rFonts w:eastAsia="Calibri"/>
          <w:sz w:val="28"/>
          <w:szCs w:val="28"/>
        </w:rPr>
        <w:t>ультрафіолетове випромінювання</w:t>
      </w:r>
    </w:p>
    <w:p w:rsidR="00094792" w:rsidRPr="00094792" w:rsidRDefault="00094792" w:rsidP="00FC71B9">
      <w:pPr>
        <w:spacing w:line="360" w:lineRule="auto"/>
        <w:ind w:firstLine="567"/>
        <w:rPr>
          <w:sz w:val="28"/>
          <w:szCs w:val="28"/>
        </w:rPr>
      </w:pPr>
      <w:r w:rsidRPr="00094792">
        <w:rPr>
          <w:bCs/>
          <w:sz w:val="28"/>
          <w:szCs w:val="28"/>
        </w:rPr>
        <w:t>ФГА</w:t>
      </w:r>
      <w:r w:rsidR="00AD259F">
        <w:rPr>
          <w:sz w:val="28"/>
          <w:szCs w:val="28"/>
        </w:rPr>
        <w:t xml:space="preserve"> </w:t>
      </w:r>
      <w:r w:rsidR="00AD259F">
        <w:rPr>
          <w:sz w:val="28"/>
          <w:szCs w:val="28"/>
        </w:rPr>
        <w:tab/>
      </w:r>
      <w:r w:rsidR="00AD259F">
        <w:rPr>
          <w:sz w:val="28"/>
          <w:szCs w:val="28"/>
        </w:rPr>
        <w:tab/>
      </w:r>
      <w:r w:rsidR="00AD259F">
        <w:rPr>
          <w:sz w:val="28"/>
          <w:szCs w:val="28"/>
        </w:rPr>
        <w:tab/>
        <w:t>-</w:t>
      </w:r>
      <w:r w:rsidRPr="00094792">
        <w:rPr>
          <w:sz w:val="28"/>
          <w:szCs w:val="28"/>
        </w:rPr>
        <w:t xml:space="preserve"> ф</w:t>
      </w:r>
      <w:r w:rsidR="009024E2">
        <w:rPr>
          <w:sz w:val="28"/>
          <w:szCs w:val="28"/>
        </w:rPr>
        <w:t>і</w:t>
      </w:r>
      <w:r w:rsidRPr="00094792">
        <w:rPr>
          <w:sz w:val="28"/>
          <w:szCs w:val="28"/>
        </w:rPr>
        <w:t xml:space="preserve">тогемагглютинин </w:t>
      </w:r>
    </w:p>
    <w:p w:rsidR="00094792" w:rsidRPr="00094792" w:rsidRDefault="00B63FA1" w:rsidP="00FC71B9">
      <w:pPr>
        <w:spacing w:line="360" w:lineRule="auto"/>
        <w:ind w:firstLine="567"/>
        <w:rPr>
          <w:rFonts w:eastAsia="Calibri"/>
          <w:b/>
          <w:sz w:val="28"/>
          <w:szCs w:val="28"/>
        </w:rPr>
      </w:pPr>
      <w:r>
        <w:rPr>
          <w:rFonts w:eastAsia="Calibri"/>
          <w:sz w:val="28"/>
          <w:szCs w:val="28"/>
        </w:rPr>
        <w:t>ФІ</w:t>
      </w:r>
      <w:r w:rsidR="00AD259F">
        <w:rPr>
          <w:rFonts w:eastAsia="Calibri"/>
          <w:sz w:val="28"/>
          <w:szCs w:val="28"/>
        </w:rPr>
        <w:t xml:space="preserve"> </w:t>
      </w:r>
      <w:r w:rsidR="00AD259F">
        <w:rPr>
          <w:rFonts w:eastAsia="Calibri"/>
          <w:sz w:val="28"/>
          <w:szCs w:val="28"/>
        </w:rPr>
        <w:tab/>
      </w:r>
      <w:r w:rsidR="00AD259F">
        <w:rPr>
          <w:rFonts w:eastAsia="Calibri"/>
          <w:sz w:val="28"/>
          <w:szCs w:val="28"/>
        </w:rPr>
        <w:tab/>
      </w:r>
      <w:r w:rsidR="00AD259F">
        <w:rPr>
          <w:rFonts w:eastAsia="Calibri"/>
          <w:sz w:val="28"/>
          <w:szCs w:val="28"/>
        </w:rPr>
        <w:tab/>
        <w:t>-</w:t>
      </w:r>
      <w:r w:rsidR="00094792" w:rsidRPr="00094792">
        <w:rPr>
          <w:rFonts w:eastAsia="Calibri"/>
          <w:sz w:val="28"/>
          <w:szCs w:val="28"/>
        </w:rPr>
        <w:t xml:space="preserve"> </w:t>
      </w:r>
      <w:r w:rsidRPr="00B63FA1">
        <w:rPr>
          <w:rFonts w:eastAsia="Calibri"/>
          <w:sz w:val="28"/>
          <w:szCs w:val="28"/>
        </w:rPr>
        <w:t>фагоцитарний індекс</w:t>
      </w:r>
    </w:p>
    <w:p w:rsidR="00B63FA1" w:rsidRDefault="00094792" w:rsidP="00FC71B9">
      <w:pPr>
        <w:spacing w:line="360" w:lineRule="auto"/>
        <w:ind w:firstLine="567"/>
        <w:rPr>
          <w:rFonts w:eastAsia="Calibri"/>
          <w:sz w:val="28"/>
          <w:szCs w:val="28"/>
        </w:rPr>
      </w:pPr>
      <w:r w:rsidRPr="00094792">
        <w:rPr>
          <w:rFonts w:eastAsia="Calibri"/>
          <w:sz w:val="28"/>
          <w:szCs w:val="28"/>
        </w:rPr>
        <w:t>ФЧ</w:t>
      </w:r>
      <w:r w:rsidRPr="00094792">
        <w:rPr>
          <w:rFonts w:eastAsia="Calibri"/>
          <w:sz w:val="28"/>
          <w:szCs w:val="28"/>
        </w:rPr>
        <w:tab/>
      </w:r>
      <w:r w:rsidRPr="00094792">
        <w:rPr>
          <w:rFonts w:eastAsia="Calibri"/>
          <w:sz w:val="28"/>
          <w:szCs w:val="28"/>
        </w:rPr>
        <w:tab/>
      </w:r>
      <w:r w:rsidR="00AD259F">
        <w:rPr>
          <w:rFonts w:eastAsia="Calibri"/>
          <w:sz w:val="28"/>
          <w:szCs w:val="28"/>
        </w:rPr>
        <w:tab/>
        <w:t>-</w:t>
      </w:r>
      <w:r w:rsidR="00B63FA1" w:rsidRPr="00B63FA1">
        <w:t xml:space="preserve"> </w:t>
      </w:r>
      <w:r w:rsidR="00B63FA1" w:rsidRPr="00B63FA1">
        <w:rPr>
          <w:rFonts w:eastAsia="Calibri"/>
          <w:sz w:val="28"/>
          <w:szCs w:val="28"/>
        </w:rPr>
        <w:t>фагоцитарне число</w:t>
      </w:r>
    </w:p>
    <w:p w:rsidR="00B63FA1" w:rsidRDefault="00B63FA1" w:rsidP="00FC71B9">
      <w:pPr>
        <w:spacing w:line="360" w:lineRule="auto"/>
        <w:ind w:firstLine="567"/>
        <w:rPr>
          <w:rFonts w:eastAsia="Calibri"/>
          <w:sz w:val="28"/>
          <w:szCs w:val="28"/>
        </w:rPr>
      </w:pPr>
      <w:r>
        <w:rPr>
          <w:rFonts w:eastAsia="Calibri"/>
          <w:sz w:val="28"/>
          <w:szCs w:val="28"/>
        </w:rPr>
        <w:t>ФНП</w:t>
      </w:r>
      <w:r w:rsidR="00AD259F">
        <w:rPr>
          <w:rFonts w:eastAsia="Calibri"/>
          <w:sz w:val="28"/>
          <w:szCs w:val="28"/>
        </w:rPr>
        <w:tab/>
      </w:r>
      <w:r w:rsidR="00AD259F">
        <w:rPr>
          <w:rFonts w:eastAsia="Calibri"/>
          <w:sz w:val="28"/>
          <w:szCs w:val="28"/>
        </w:rPr>
        <w:tab/>
      </w:r>
      <w:r w:rsidR="00AD259F">
        <w:rPr>
          <w:rFonts w:eastAsia="Calibri"/>
          <w:sz w:val="28"/>
          <w:szCs w:val="28"/>
        </w:rPr>
        <w:tab/>
      </w:r>
      <w:r w:rsidR="00094792" w:rsidRPr="00094792">
        <w:rPr>
          <w:rFonts w:eastAsia="Calibri"/>
          <w:sz w:val="28"/>
          <w:szCs w:val="28"/>
        </w:rPr>
        <w:t xml:space="preserve">- </w:t>
      </w:r>
      <w:r w:rsidRPr="00B63FA1">
        <w:rPr>
          <w:rFonts w:eastAsia="Calibri"/>
          <w:sz w:val="28"/>
          <w:szCs w:val="28"/>
        </w:rPr>
        <w:t>фактор некрозу пухлини</w:t>
      </w:r>
    </w:p>
    <w:p w:rsidR="00094792" w:rsidRPr="00094792" w:rsidRDefault="00B63FA1" w:rsidP="00FC71B9">
      <w:pPr>
        <w:spacing w:line="360" w:lineRule="auto"/>
        <w:ind w:firstLine="567"/>
        <w:rPr>
          <w:rFonts w:eastAsia="Calibri"/>
          <w:sz w:val="28"/>
          <w:szCs w:val="28"/>
        </w:rPr>
      </w:pPr>
      <w:r>
        <w:rPr>
          <w:rFonts w:eastAsia="Calibri"/>
          <w:sz w:val="28"/>
          <w:szCs w:val="28"/>
        </w:rPr>
        <w:t>ЦІ</w:t>
      </w:r>
      <w:r w:rsidR="00094792" w:rsidRPr="00094792">
        <w:rPr>
          <w:rFonts w:eastAsia="Calibri"/>
          <w:sz w:val="28"/>
          <w:szCs w:val="28"/>
        </w:rPr>
        <w:t>К</w:t>
      </w:r>
      <w:r w:rsidR="00094792" w:rsidRPr="00094792">
        <w:rPr>
          <w:rFonts w:eastAsia="Calibri"/>
          <w:sz w:val="28"/>
          <w:szCs w:val="28"/>
        </w:rPr>
        <w:tab/>
      </w:r>
      <w:r w:rsidR="00094792" w:rsidRPr="00094792">
        <w:rPr>
          <w:rFonts w:eastAsia="Calibri"/>
          <w:sz w:val="28"/>
          <w:szCs w:val="28"/>
        </w:rPr>
        <w:tab/>
      </w:r>
      <w:r w:rsidR="00AD259F">
        <w:rPr>
          <w:rFonts w:eastAsia="Calibri"/>
          <w:sz w:val="28"/>
          <w:szCs w:val="28"/>
        </w:rPr>
        <w:tab/>
        <w:t>-</w:t>
      </w:r>
      <w:r w:rsidR="00094792" w:rsidRPr="00094792">
        <w:rPr>
          <w:rFonts w:eastAsia="Calibri"/>
          <w:sz w:val="28"/>
          <w:szCs w:val="28"/>
        </w:rPr>
        <w:t xml:space="preserve"> </w:t>
      </w:r>
      <w:r w:rsidRPr="00B63FA1">
        <w:rPr>
          <w:rFonts w:eastAsia="Calibri"/>
          <w:sz w:val="28"/>
          <w:szCs w:val="28"/>
        </w:rPr>
        <w:t>циркулюючі імунні комплекси</w:t>
      </w:r>
    </w:p>
    <w:p w:rsidR="00F84EE3" w:rsidRPr="00094792" w:rsidRDefault="00F84EE3" w:rsidP="00F84EE3">
      <w:pPr>
        <w:spacing w:line="360" w:lineRule="auto"/>
        <w:ind w:firstLine="567"/>
        <w:rPr>
          <w:sz w:val="28"/>
          <w:szCs w:val="28"/>
        </w:rPr>
      </w:pPr>
      <w:r w:rsidRPr="00094792">
        <w:rPr>
          <w:sz w:val="28"/>
          <w:szCs w:val="28"/>
        </w:rPr>
        <w:t xml:space="preserve">C </w:t>
      </w:r>
      <w:r w:rsidRPr="00094792">
        <w:rPr>
          <w:sz w:val="28"/>
          <w:szCs w:val="28"/>
        </w:rPr>
        <w:tab/>
      </w:r>
      <w:r w:rsidRPr="00094792">
        <w:rPr>
          <w:sz w:val="28"/>
          <w:szCs w:val="28"/>
        </w:rPr>
        <w:tab/>
      </w:r>
      <w:r>
        <w:rPr>
          <w:sz w:val="28"/>
          <w:szCs w:val="28"/>
        </w:rPr>
        <w:tab/>
      </w:r>
      <w:r w:rsidRPr="00094792">
        <w:rPr>
          <w:sz w:val="28"/>
          <w:szCs w:val="28"/>
        </w:rPr>
        <w:t xml:space="preserve">- </w:t>
      </w:r>
      <w:r>
        <w:rPr>
          <w:rStyle w:val="a9"/>
          <w:bCs/>
          <w:i w:val="0"/>
          <w:iCs w:val="0"/>
          <w:color w:val="000000" w:themeColor="text1"/>
          <w:sz w:val="28"/>
          <w:szCs w:val="28"/>
          <w:shd w:val="clear" w:color="auto" w:fill="FFFFFF"/>
        </w:rPr>
        <w:t>поляризаційна ємність</w:t>
      </w:r>
    </w:p>
    <w:p w:rsidR="00B63FA1" w:rsidRDefault="00094792" w:rsidP="00FC71B9">
      <w:pPr>
        <w:spacing w:line="360" w:lineRule="auto"/>
        <w:ind w:firstLine="567"/>
        <w:rPr>
          <w:sz w:val="28"/>
          <w:szCs w:val="28"/>
        </w:rPr>
      </w:pPr>
      <w:r w:rsidRPr="00094792">
        <w:rPr>
          <w:sz w:val="28"/>
          <w:szCs w:val="28"/>
          <w:lang w:val="en-US"/>
        </w:rPr>
        <w:t>CD</w:t>
      </w:r>
      <w:r w:rsidRPr="00094792">
        <w:rPr>
          <w:sz w:val="28"/>
          <w:szCs w:val="28"/>
        </w:rPr>
        <w:t xml:space="preserve">  </w:t>
      </w:r>
      <w:r w:rsidRPr="00094792">
        <w:rPr>
          <w:sz w:val="28"/>
          <w:szCs w:val="28"/>
        </w:rPr>
        <w:tab/>
      </w:r>
      <w:r w:rsidRPr="00094792">
        <w:rPr>
          <w:sz w:val="28"/>
          <w:szCs w:val="28"/>
        </w:rPr>
        <w:tab/>
      </w:r>
      <w:r w:rsidR="00AD259F">
        <w:rPr>
          <w:sz w:val="28"/>
          <w:szCs w:val="28"/>
        </w:rPr>
        <w:tab/>
      </w:r>
      <w:r w:rsidRPr="00094792">
        <w:rPr>
          <w:sz w:val="28"/>
          <w:szCs w:val="28"/>
        </w:rPr>
        <w:t xml:space="preserve">- </w:t>
      </w:r>
      <w:r w:rsidR="00B63FA1" w:rsidRPr="00B63FA1">
        <w:rPr>
          <w:sz w:val="28"/>
          <w:szCs w:val="28"/>
        </w:rPr>
        <w:t>кластер диференціювання</w:t>
      </w:r>
    </w:p>
    <w:p w:rsidR="00F84EE3" w:rsidRPr="00094792" w:rsidRDefault="00F84EE3" w:rsidP="00F84EE3">
      <w:pPr>
        <w:spacing w:line="360" w:lineRule="auto"/>
        <w:ind w:firstLine="567"/>
        <w:rPr>
          <w:rFonts w:eastAsia="Times New Roman"/>
          <w:sz w:val="28"/>
          <w:szCs w:val="28"/>
          <w:lang w:eastAsia="ru-RU"/>
        </w:rPr>
      </w:pPr>
      <w:r w:rsidRPr="00094792">
        <w:rPr>
          <w:rFonts w:eastAsia="Times New Roman"/>
          <w:sz w:val="28"/>
          <w:szCs w:val="28"/>
          <w:lang w:eastAsia="ru-RU"/>
        </w:rPr>
        <w:t xml:space="preserve">Е </w:t>
      </w:r>
      <w:r w:rsidRPr="00094792">
        <w:rPr>
          <w:rFonts w:eastAsia="Times New Roman"/>
          <w:sz w:val="28"/>
          <w:szCs w:val="28"/>
          <w:lang w:eastAsia="ru-RU"/>
        </w:rPr>
        <w:tab/>
      </w:r>
      <w:r w:rsidRPr="00094792">
        <w:rPr>
          <w:rFonts w:eastAsia="Times New Roman"/>
          <w:sz w:val="28"/>
          <w:szCs w:val="28"/>
          <w:lang w:eastAsia="ru-RU"/>
        </w:rPr>
        <w:tab/>
      </w:r>
      <w:r>
        <w:rPr>
          <w:rFonts w:eastAsia="Times New Roman"/>
          <w:sz w:val="28"/>
          <w:szCs w:val="28"/>
          <w:lang w:eastAsia="ru-RU"/>
        </w:rPr>
        <w:tab/>
      </w:r>
      <w:r w:rsidRPr="00094792">
        <w:rPr>
          <w:rFonts w:eastAsia="Times New Roman"/>
          <w:sz w:val="28"/>
          <w:szCs w:val="28"/>
          <w:lang w:eastAsia="ru-RU"/>
        </w:rPr>
        <w:t>- модуль Юнга</w:t>
      </w:r>
    </w:p>
    <w:p w:rsidR="00F84EE3" w:rsidRPr="00094792" w:rsidRDefault="00F84EE3" w:rsidP="00F84EE3">
      <w:pPr>
        <w:spacing w:line="360" w:lineRule="auto"/>
        <w:ind w:firstLine="567"/>
        <w:rPr>
          <w:sz w:val="28"/>
          <w:szCs w:val="28"/>
        </w:rPr>
      </w:pPr>
      <w:r w:rsidRPr="00094792">
        <w:rPr>
          <w:sz w:val="28"/>
          <w:szCs w:val="28"/>
        </w:rPr>
        <w:t xml:space="preserve">GABA </w:t>
      </w:r>
      <w:r w:rsidRPr="00094792">
        <w:rPr>
          <w:sz w:val="28"/>
          <w:szCs w:val="28"/>
        </w:rPr>
        <w:tab/>
      </w:r>
      <w:r>
        <w:rPr>
          <w:sz w:val="28"/>
          <w:szCs w:val="28"/>
        </w:rPr>
        <w:tab/>
      </w:r>
      <w:r w:rsidRPr="00094792">
        <w:rPr>
          <w:sz w:val="28"/>
          <w:szCs w:val="28"/>
        </w:rPr>
        <w:t xml:space="preserve">- γ- </w:t>
      </w:r>
      <w:r w:rsidRPr="00B63FA1">
        <w:rPr>
          <w:sz w:val="28"/>
          <w:szCs w:val="28"/>
        </w:rPr>
        <w:t>аміномасляна кислота</w:t>
      </w:r>
    </w:p>
    <w:p w:rsidR="00F84EE3" w:rsidRPr="00094792" w:rsidRDefault="00F84EE3" w:rsidP="00F84EE3">
      <w:pPr>
        <w:spacing w:line="360" w:lineRule="auto"/>
        <w:ind w:firstLine="567"/>
        <w:rPr>
          <w:sz w:val="28"/>
          <w:szCs w:val="28"/>
        </w:rPr>
      </w:pPr>
      <w:r>
        <w:rPr>
          <w:sz w:val="28"/>
          <w:szCs w:val="28"/>
        </w:rPr>
        <w:t xml:space="preserve">HI-RTE </w:t>
      </w:r>
      <w:r>
        <w:rPr>
          <w:sz w:val="28"/>
          <w:szCs w:val="28"/>
        </w:rPr>
        <w:tab/>
      </w:r>
      <w:r>
        <w:rPr>
          <w:sz w:val="28"/>
          <w:szCs w:val="28"/>
        </w:rPr>
        <w:tab/>
        <w:t>- компресійна еластографія</w:t>
      </w:r>
    </w:p>
    <w:p w:rsidR="00F84EE3" w:rsidRDefault="00F84EE3" w:rsidP="00F84EE3">
      <w:pPr>
        <w:spacing w:line="360" w:lineRule="auto"/>
        <w:ind w:firstLine="567"/>
        <w:rPr>
          <w:rFonts w:eastAsia="Calibri"/>
          <w:sz w:val="28"/>
          <w:szCs w:val="28"/>
        </w:rPr>
      </w:pPr>
      <w:r w:rsidRPr="00094792">
        <w:rPr>
          <w:rFonts w:eastAsia="Calibri"/>
          <w:sz w:val="28"/>
          <w:szCs w:val="28"/>
        </w:rPr>
        <w:t xml:space="preserve">Ig </w:t>
      </w:r>
      <w:r w:rsidRPr="00094792">
        <w:rPr>
          <w:rFonts w:eastAsia="Calibri"/>
          <w:sz w:val="28"/>
          <w:szCs w:val="28"/>
        </w:rPr>
        <w:tab/>
      </w:r>
      <w:r w:rsidRPr="00094792">
        <w:rPr>
          <w:rFonts w:eastAsia="Calibri"/>
          <w:sz w:val="28"/>
          <w:szCs w:val="28"/>
        </w:rPr>
        <w:tab/>
      </w:r>
      <w:r>
        <w:rPr>
          <w:rFonts w:eastAsia="Calibri"/>
          <w:sz w:val="28"/>
          <w:szCs w:val="28"/>
        </w:rPr>
        <w:tab/>
        <w:t>-</w:t>
      </w:r>
      <w:r w:rsidRPr="00094792">
        <w:t xml:space="preserve"> </w:t>
      </w:r>
      <w:r w:rsidRPr="00094792">
        <w:rPr>
          <w:rFonts w:eastAsia="Calibri"/>
          <w:sz w:val="28"/>
          <w:szCs w:val="28"/>
        </w:rPr>
        <w:t>імуноглобулін</w:t>
      </w:r>
    </w:p>
    <w:p w:rsidR="00F84EE3" w:rsidRDefault="00F84EE3" w:rsidP="00F84EE3">
      <w:pPr>
        <w:spacing w:line="360" w:lineRule="auto"/>
        <w:ind w:firstLine="567"/>
        <w:rPr>
          <w:rFonts w:eastAsia="Times New Roman"/>
          <w:sz w:val="28"/>
          <w:szCs w:val="28"/>
          <w:lang w:eastAsia="ru-RU"/>
        </w:rPr>
      </w:pPr>
      <w:r w:rsidRPr="00094792">
        <w:rPr>
          <w:rFonts w:eastAsia="Times New Roman"/>
          <w:sz w:val="28"/>
          <w:szCs w:val="28"/>
          <w:lang w:eastAsia="ru-RU"/>
        </w:rPr>
        <w:t xml:space="preserve">PI </w:t>
      </w:r>
      <w:r w:rsidRPr="00094792">
        <w:rPr>
          <w:rFonts w:eastAsia="Times New Roman"/>
          <w:sz w:val="28"/>
          <w:szCs w:val="28"/>
          <w:lang w:eastAsia="ru-RU"/>
        </w:rPr>
        <w:tab/>
      </w:r>
      <w:r w:rsidRPr="00094792">
        <w:rPr>
          <w:rFonts w:eastAsia="Times New Roman"/>
          <w:sz w:val="28"/>
          <w:szCs w:val="28"/>
          <w:lang w:eastAsia="ru-RU"/>
        </w:rPr>
        <w:tab/>
      </w:r>
      <w:r>
        <w:rPr>
          <w:rFonts w:eastAsia="Times New Roman"/>
          <w:sz w:val="28"/>
          <w:szCs w:val="28"/>
          <w:lang w:eastAsia="ru-RU"/>
        </w:rPr>
        <w:tab/>
      </w:r>
      <w:r w:rsidRPr="00094792">
        <w:rPr>
          <w:rFonts w:eastAsia="Times New Roman"/>
          <w:sz w:val="28"/>
          <w:szCs w:val="28"/>
          <w:lang w:eastAsia="ru-RU"/>
        </w:rPr>
        <w:t xml:space="preserve">- </w:t>
      </w:r>
      <w:r w:rsidRPr="001B0A14">
        <w:rPr>
          <w:rFonts w:eastAsia="Times New Roman"/>
          <w:sz w:val="28"/>
          <w:szCs w:val="28"/>
          <w:lang w:eastAsia="ru-RU"/>
        </w:rPr>
        <w:t>індекс пульсат</w:t>
      </w:r>
      <w:r>
        <w:rPr>
          <w:rFonts w:eastAsia="Times New Roman"/>
          <w:sz w:val="28"/>
          <w:szCs w:val="28"/>
          <w:lang w:eastAsia="ru-RU"/>
        </w:rPr>
        <w:t>и</w:t>
      </w:r>
      <w:r w:rsidRPr="001B0A14">
        <w:rPr>
          <w:rFonts w:eastAsia="Times New Roman"/>
          <w:sz w:val="28"/>
          <w:szCs w:val="28"/>
          <w:lang w:eastAsia="ru-RU"/>
        </w:rPr>
        <w:t>вності</w:t>
      </w:r>
    </w:p>
    <w:p w:rsidR="00F84EE3" w:rsidRDefault="00F84EE3" w:rsidP="00F84EE3">
      <w:pPr>
        <w:spacing w:line="360" w:lineRule="auto"/>
        <w:ind w:firstLine="567"/>
        <w:rPr>
          <w:sz w:val="28"/>
          <w:szCs w:val="28"/>
        </w:rPr>
      </w:pPr>
      <w:r w:rsidRPr="00094792">
        <w:rPr>
          <w:sz w:val="28"/>
          <w:szCs w:val="28"/>
        </w:rPr>
        <w:t xml:space="preserve">R </w:t>
      </w:r>
      <w:r w:rsidRPr="00094792">
        <w:rPr>
          <w:sz w:val="28"/>
          <w:szCs w:val="28"/>
        </w:rPr>
        <w:tab/>
      </w:r>
      <w:r w:rsidRPr="00094792">
        <w:rPr>
          <w:sz w:val="28"/>
          <w:szCs w:val="28"/>
        </w:rPr>
        <w:tab/>
      </w:r>
      <w:r>
        <w:rPr>
          <w:sz w:val="28"/>
          <w:szCs w:val="28"/>
        </w:rPr>
        <w:tab/>
      </w:r>
      <w:r w:rsidRPr="00094792">
        <w:rPr>
          <w:sz w:val="28"/>
          <w:szCs w:val="28"/>
        </w:rPr>
        <w:t xml:space="preserve">- </w:t>
      </w:r>
      <w:r w:rsidRPr="001B0A14">
        <w:rPr>
          <w:sz w:val="28"/>
          <w:szCs w:val="28"/>
        </w:rPr>
        <w:t>омічний опір</w:t>
      </w:r>
    </w:p>
    <w:p w:rsidR="00F84EE3" w:rsidRDefault="00F84EE3" w:rsidP="00F84EE3">
      <w:pPr>
        <w:spacing w:line="360" w:lineRule="auto"/>
        <w:ind w:firstLine="567"/>
        <w:rPr>
          <w:sz w:val="28"/>
          <w:szCs w:val="28"/>
          <w:shd w:val="clear" w:color="auto" w:fill="FFFFFF"/>
        </w:rPr>
      </w:pPr>
      <w:r w:rsidRPr="00094792">
        <w:rPr>
          <w:sz w:val="28"/>
          <w:szCs w:val="28"/>
          <w:shd w:val="clear" w:color="auto" w:fill="FFFFFF"/>
        </w:rPr>
        <w:t xml:space="preserve">SR </w:t>
      </w:r>
      <w:r w:rsidRPr="00094792">
        <w:rPr>
          <w:sz w:val="28"/>
          <w:szCs w:val="28"/>
          <w:shd w:val="clear" w:color="auto" w:fill="FFFFFF"/>
        </w:rPr>
        <w:tab/>
      </w:r>
      <w:r w:rsidRPr="00094792">
        <w:rPr>
          <w:sz w:val="28"/>
          <w:szCs w:val="28"/>
          <w:shd w:val="clear" w:color="auto" w:fill="FFFFFF"/>
        </w:rPr>
        <w:tab/>
      </w:r>
      <w:r>
        <w:rPr>
          <w:sz w:val="28"/>
          <w:szCs w:val="28"/>
          <w:shd w:val="clear" w:color="auto" w:fill="FFFFFF"/>
        </w:rPr>
        <w:tab/>
      </w:r>
      <w:r w:rsidRPr="00094792">
        <w:rPr>
          <w:sz w:val="28"/>
          <w:szCs w:val="28"/>
          <w:shd w:val="clear" w:color="auto" w:fill="FFFFFF"/>
        </w:rPr>
        <w:t xml:space="preserve">- </w:t>
      </w:r>
      <w:r w:rsidRPr="001B0A14">
        <w:rPr>
          <w:sz w:val="28"/>
          <w:szCs w:val="28"/>
          <w:shd w:val="clear" w:color="auto" w:fill="FFFFFF"/>
        </w:rPr>
        <w:t>коефіцієнт деформації</w:t>
      </w:r>
    </w:p>
    <w:p w:rsidR="00F84EE3" w:rsidRDefault="00F84EE3" w:rsidP="00F84EE3">
      <w:pPr>
        <w:spacing w:line="360" w:lineRule="auto"/>
        <w:ind w:firstLine="567"/>
        <w:rPr>
          <w:sz w:val="28"/>
          <w:szCs w:val="28"/>
        </w:rPr>
      </w:pPr>
      <w:r w:rsidRPr="00094792">
        <w:rPr>
          <w:sz w:val="28"/>
          <w:szCs w:val="28"/>
        </w:rPr>
        <w:t xml:space="preserve">SWM </w:t>
      </w:r>
      <w:r w:rsidRPr="00094792">
        <w:rPr>
          <w:sz w:val="28"/>
          <w:szCs w:val="28"/>
        </w:rPr>
        <w:tab/>
      </w:r>
      <w:r>
        <w:rPr>
          <w:sz w:val="28"/>
          <w:szCs w:val="28"/>
        </w:rPr>
        <w:tab/>
      </w:r>
      <w:r>
        <w:rPr>
          <w:sz w:val="28"/>
          <w:szCs w:val="28"/>
        </w:rPr>
        <w:tab/>
      </w:r>
      <w:r w:rsidRPr="00094792">
        <w:rPr>
          <w:sz w:val="28"/>
          <w:szCs w:val="28"/>
        </w:rPr>
        <w:t xml:space="preserve">- </w:t>
      </w:r>
      <w:r>
        <w:rPr>
          <w:sz w:val="28"/>
          <w:szCs w:val="28"/>
        </w:rPr>
        <w:t>еластографія зсувної</w:t>
      </w:r>
      <w:r w:rsidRPr="001B0A14">
        <w:rPr>
          <w:sz w:val="28"/>
          <w:szCs w:val="28"/>
        </w:rPr>
        <w:t xml:space="preserve"> хвилі</w:t>
      </w:r>
    </w:p>
    <w:p w:rsidR="00094792" w:rsidRPr="00094792" w:rsidRDefault="00094792" w:rsidP="00FC71B9">
      <w:pPr>
        <w:spacing w:line="360" w:lineRule="auto"/>
        <w:ind w:firstLine="567"/>
        <w:rPr>
          <w:sz w:val="28"/>
          <w:szCs w:val="28"/>
        </w:rPr>
      </w:pPr>
      <w:r w:rsidRPr="00094792">
        <w:rPr>
          <w:sz w:val="28"/>
          <w:szCs w:val="28"/>
          <w:lang w:val="en-US"/>
        </w:rPr>
        <w:t>Th</w:t>
      </w:r>
      <w:r w:rsidR="00AD259F">
        <w:rPr>
          <w:sz w:val="28"/>
          <w:szCs w:val="28"/>
        </w:rPr>
        <w:t xml:space="preserve"> </w:t>
      </w:r>
      <w:r w:rsidR="00AD259F">
        <w:rPr>
          <w:sz w:val="28"/>
          <w:szCs w:val="28"/>
        </w:rPr>
        <w:tab/>
      </w:r>
      <w:r w:rsidR="00AD259F">
        <w:rPr>
          <w:sz w:val="28"/>
          <w:szCs w:val="28"/>
        </w:rPr>
        <w:tab/>
      </w:r>
      <w:r w:rsidR="00AD259F">
        <w:rPr>
          <w:sz w:val="28"/>
          <w:szCs w:val="28"/>
        </w:rPr>
        <w:tab/>
        <w:t>-</w:t>
      </w:r>
      <w:r w:rsidRPr="00094792">
        <w:rPr>
          <w:sz w:val="28"/>
          <w:szCs w:val="28"/>
        </w:rPr>
        <w:t xml:space="preserve"> Т-хелпер</w:t>
      </w:r>
      <w:r w:rsidR="00B63FA1">
        <w:rPr>
          <w:sz w:val="28"/>
          <w:szCs w:val="28"/>
        </w:rPr>
        <w:t>и</w:t>
      </w:r>
    </w:p>
    <w:p w:rsidR="00B63FA1" w:rsidRDefault="00094792" w:rsidP="00FC71B9">
      <w:pPr>
        <w:spacing w:line="360" w:lineRule="auto"/>
        <w:ind w:firstLine="567"/>
        <w:rPr>
          <w:sz w:val="28"/>
          <w:szCs w:val="28"/>
        </w:rPr>
      </w:pPr>
      <w:r w:rsidRPr="00094792">
        <w:rPr>
          <w:sz w:val="28"/>
          <w:szCs w:val="28"/>
        </w:rPr>
        <w:t xml:space="preserve">ТКР  </w:t>
      </w:r>
      <w:r w:rsidRPr="00094792">
        <w:rPr>
          <w:sz w:val="28"/>
          <w:szCs w:val="28"/>
        </w:rPr>
        <w:tab/>
      </w:r>
      <w:r w:rsidRPr="00094792">
        <w:rPr>
          <w:sz w:val="28"/>
          <w:szCs w:val="28"/>
        </w:rPr>
        <w:tab/>
      </w:r>
      <w:r w:rsidR="00AD259F">
        <w:rPr>
          <w:sz w:val="28"/>
          <w:szCs w:val="28"/>
        </w:rPr>
        <w:tab/>
      </w:r>
      <w:r w:rsidRPr="00094792">
        <w:rPr>
          <w:sz w:val="28"/>
          <w:szCs w:val="28"/>
        </w:rPr>
        <w:t>- Т-</w:t>
      </w:r>
      <w:r w:rsidR="00B63FA1" w:rsidRPr="00B63FA1">
        <w:t xml:space="preserve"> </w:t>
      </w:r>
      <w:r w:rsidR="00B63FA1" w:rsidRPr="00B63FA1">
        <w:rPr>
          <w:sz w:val="28"/>
          <w:szCs w:val="28"/>
        </w:rPr>
        <w:t>клітинний рецептор</w:t>
      </w:r>
    </w:p>
    <w:p w:rsidR="001B0A14" w:rsidRDefault="00094792" w:rsidP="00FC71B9">
      <w:pPr>
        <w:spacing w:line="360" w:lineRule="auto"/>
        <w:ind w:firstLine="567"/>
        <w:rPr>
          <w:rFonts w:eastAsia="Times New Roman"/>
          <w:sz w:val="28"/>
          <w:szCs w:val="28"/>
          <w:lang w:eastAsia="ru-RU"/>
        </w:rPr>
      </w:pPr>
      <w:r w:rsidRPr="00094792">
        <w:rPr>
          <w:rFonts w:eastAsia="Times New Roman"/>
          <w:sz w:val="28"/>
          <w:szCs w:val="28"/>
          <w:lang w:eastAsia="ru-RU"/>
        </w:rPr>
        <w:t xml:space="preserve">Vmax </w:t>
      </w:r>
      <w:r w:rsidRPr="00094792">
        <w:rPr>
          <w:rFonts w:eastAsia="Times New Roman"/>
          <w:sz w:val="28"/>
          <w:szCs w:val="28"/>
          <w:lang w:eastAsia="ru-RU"/>
        </w:rPr>
        <w:tab/>
      </w:r>
      <w:r w:rsidR="001F7592">
        <w:rPr>
          <w:rFonts w:eastAsia="Times New Roman"/>
          <w:sz w:val="28"/>
          <w:szCs w:val="28"/>
          <w:lang w:eastAsia="ru-RU"/>
        </w:rPr>
        <w:tab/>
      </w:r>
      <w:r w:rsidR="00FC71B9">
        <w:rPr>
          <w:rFonts w:eastAsia="Times New Roman"/>
          <w:sz w:val="28"/>
          <w:szCs w:val="28"/>
          <w:lang w:eastAsia="ru-RU"/>
        </w:rPr>
        <w:tab/>
      </w:r>
      <w:r w:rsidRPr="00094792">
        <w:rPr>
          <w:rFonts w:eastAsia="Times New Roman"/>
          <w:sz w:val="28"/>
          <w:szCs w:val="28"/>
          <w:lang w:eastAsia="ru-RU"/>
        </w:rPr>
        <w:t xml:space="preserve">- </w:t>
      </w:r>
      <w:r w:rsidR="001B0A14" w:rsidRPr="001B0A14">
        <w:rPr>
          <w:rFonts w:eastAsia="Times New Roman"/>
          <w:sz w:val="28"/>
          <w:szCs w:val="28"/>
          <w:lang w:eastAsia="ru-RU"/>
        </w:rPr>
        <w:t>макс</w:t>
      </w:r>
      <w:r w:rsidR="001B0A14">
        <w:rPr>
          <w:rFonts w:eastAsia="Times New Roman"/>
          <w:sz w:val="28"/>
          <w:szCs w:val="28"/>
          <w:lang w:eastAsia="ru-RU"/>
        </w:rPr>
        <w:t>имальна швидкість кровотоку в судинах</w:t>
      </w:r>
    </w:p>
    <w:p w:rsidR="001B0A14" w:rsidRDefault="00094792" w:rsidP="00FC71B9">
      <w:pPr>
        <w:spacing w:line="360" w:lineRule="auto"/>
        <w:ind w:firstLine="567"/>
        <w:rPr>
          <w:rFonts w:eastAsia="Times New Roman"/>
          <w:sz w:val="28"/>
          <w:szCs w:val="28"/>
          <w:lang w:eastAsia="ru-RU"/>
        </w:rPr>
      </w:pPr>
      <w:r w:rsidRPr="00094792">
        <w:rPr>
          <w:rFonts w:eastAsia="Times New Roman"/>
          <w:sz w:val="28"/>
          <w:szCs w:val="28"/>
          <w:lang w:eastAsia="ru-RU"/>
        </w:rPr>
        <w:t xml:space="preserve">Vps </w:t>
      </w:r>
      <w:r w:rsidRPr="00094792">
        <w:rPr>
          <w:rFonts w:eastAsia="Times New Roman"/>
          <w:sz w:val="28"/>
          <w:szCs w:val="28"/>
          <w:lang w:eastAsia="ru-RU"/>
        </w:rPr>
        <w:tab/>
      </w:r>
      <w:r w:rsidRPr="00094792">
        <w:rPr>
          <w:rFonts w:eastAsia="Times New Roman"/>
          <w:sz w:val="28"/>
          <w:szCs w:val="28"/>
          <w:lang w:eastAsia="ru-RU"/>
        </w:rPr>
        <w:tab/>
      </w:r>
      <w:r w:rsidR="001F7592">
        <w:rPr>
          <w:rFonts w:eastAsia="Times New Roman"/>
          <w:sz w:val="28"/>
          <w:szCs w:val="28"/>
          <w:lang w:eastAsia="ru-RU"/>
        </w:rPr>
        <w:tab/>
      </w:r>
      <w:r w:rsidRPr="00094792">
        <w:rPr>
          <w:rFonts w:eastAsia="Times New Roman"/>
          <w:sz w:val="28"/>
          <w:szCs w:val="28"/>
          <w:lang w:eastAsia="ru-RU"/>
        </w:rPr>
        <w:t xml:space="preserve">- </w:t>
      </w:r>
      <w:r w:rsidR="001B0A14" w:rsidRPr="001B0A14">
        <w:rPr>
          <w:rFonts w:eastAsia="Times New Roman"/>
          <w:sz w:val="28"/>
          <w:szCs w:val="28"/>
          <w:lang w:eastAsia="ru-RU"/>
        </w:rPr>
        <w:t>пікова сис</w:t>
      </w:r>
      <w:r w:rsidR="001B0A14">
        <w:rPr>
          <w:rFonts w:eastAsia="Times New Roman"/>
          <w:sz w:val="28"/>
          <w:szCs w:val="28"/>
          <w:lang w:eastAsia="ru-RU"/>
        </w:rPr>
        <w:t>толічна швидкість кровотоку в судинах</w:t>
      </w:r>
    </w:p>
    <w:p w:rsidR="001B0A14" w:rsidRDefault="00094792" w:rsidP="00FC71B9">
      <w:pPr>
        <w:spacing w:line="360" w:lineRule="auto"/>
        <w:ind w:firstLine="567"/>
        <w:rPr>
          <w:rFonts w:eastAsia="Times New Roman"/>
          <w:sz w:val="28"/>
          <w:szCs w:val="28"/>
          <w:lang w:eastAsia="ru-RU"/>
        </w:rPr>
      </w:pPr>
      <w:r w:rsidRPr="00094792">
        <w:rPr>
          <w:rFonts w:eastAsia="Times New Roman"/>
          <w:sz w:val="28"/>
          <w:szCs w:val="28"/>
          <w:lang w:eastAsia="ru-RU"/>
        </w:rPr>
        <w:t>VTam</w:t>
      </w:r>
      <w:r w:rsidR="00AD259F">
        <w:rPr>
          <w:rFonts w:eastAsia="Times New Roman"/>
          <w:sz w:val="28"/>
          <w:szCs w:val="28"/>
          <w:lang w:eastAsia="ru-RU"/>
        </w:rPr>
        <w:t xml:space="preserve"> </w:t>
      </w:r>
      <w:r w:rsidRPr="00094792">
        <w:rPr>
          <w:rFonts w:eastAsia="Times New Roman"/>
          <w:sz w:val="28"/>
          <w:szCs w:val="28"/>
          <w:lang w:eastAsia="ru-RU"/>
        </w:rPr>
        <w:t>(Vcp)</w:t>
      </w:r>
      <w:r w:rsidR="001F7592">
        <w:rPr>
          <w:rFonts w:eastAsia="Times New Roman"/>
          <w:sz w:val="28"/>
          <w:szCs w:val="28"/>
          <w:lang w:eastAsia="ru-RU"/>
        </w:rPr>
        <w:tab/>
      </w:r>
      <w:r w:rsidR="00FC71B9">
        <w:rPr>
          <w:rFonts w:eastAsia="Times New Roman"/>
          <w:sz w:val="28"/>
          <w:szCs w:val="28"/>
          <w:lang w:eastAsia="ru-RU"/>
        </w:rPr>
        <w:tab/>
      </w:r>
      <w:r w:rsidRPr="00094792">
        <w:rPr>
          <w:rFonts w:eastAsia="Times New Roman"/>
          <w:sz w:val="28"/>
          <w:szCs w:val="28"/>
          <w:lang w:eastAsia="ru-RU"/>
        </w:rPr>
        <w:t xml:space="preserve">- </w:t>
      </w:r>
      <w:r w:rsidR="001B0A14">
        <w:rPr>
          <w:rFonts w:eastAsia="Times New Roman"/>
          <w:sz w:val="28"/>
          <w:szCs w:val="28"/>
          <w:lang w:eastAsia="ru-RU"/>
        </w:rPr>
        <w:t>усереднена систол</w:t>
      </w:r>
      <w:r w:rsidR="009024E2">
        <w:rPr>
          <w:rFonts w:eastAsia="Times New Roman"/>
          <w:sz w:val="28"/>
          <w:szCs w:val="28"/>
          <w:lang w:eastAsia="ru-RU"/>
        </w:rPr>
        <w:t>і</w:t>
      </w:r>
      <w:r w:rsidR="001B0A14">
        <w:rPr>
          <w:rFonts w:eastAsia="Times New Roman"/>
          <w:sz w:val="28"/>
          <w:szCs w:val="28"/>
          <w:lang w:eastAsia="ru-RU"/>
        </w:rPr>
        <w:t>чна</w:t>
      </w:r>
      <w:r w:rsidR="001B0A14" w:rsidRPr="001B0A14">
        <w:rPr>
          <w:rFonts w:eastAsia="Times New Roman"/>
          <w:sz w:val="28"/>
          <w:szCs w:val="28"/>
          <w:lang w:eastAsia="ru-RU"/>
        </w:rPr>
        <w:t xml:space="preserve"> швидкість кровотоку</w:t>
      </w:r>
    </w:p>
    <w:p w:rsidR="00094792" w:rsidRDefault="00094792" w:rsidP="00FC71B9">
      <w:pPr>
        <w:spacing w:line="360" w:lineRule="auto"/>
        <w:ind w:firstLine="567"/>
        <w:rPr>
          <w:rFonts w:eastAsia="Times New Roman"/>
          <w:sz w:val="28"/>
          <w:szCs w:val="28"/>
          <w:lang w:eastAsia="ru-RU"/>
        </w:rPr>
      </w:pPr>
      <w:r w:rsidRPr="00094792">
        <w:rPr>
          <w:rFonts w:eastAsia="Times New Roman"/>
          <w:sz w:val="28"/>
          <w:szCs w:val="28"/>
          <w:lang w:eastAsia="ru-RU"/>
        </w:rPr>
        <w:t xml:space="preserve">Vvol </w:t>
      </w:r>
      <w:r w:rsidRPr="00094792">
        <w:rPr>
          <w:rFonts w:eastAsia="Times New Roman"/>
          <w:sz w:val="28"/>
          <w:szCs w:val="28"/>
          <w:lang w:eastAsia="ru-RU"/>
        </w:rPr>
        <w:tab/>
      </w:r>
      <w:r w:rsidRPr="00094792">
        <w:rPr>
          <w:rFonts w:eastAsia="Times New Roman"/>
          <w:sz w:val="28"/>
          <w:szCs w:val="28"/>
          <w:lang w:eastAsia="ru-RU"/>
        </w:rPr>
        <w:tab/>
      </w:r>
      <w:r w:rsidR="001F7592">
        <w:rPr>
          <w:rFonts w:eastAsia="Times New Roman"/>
          <w:sz w:val="28"/>
          <w:szCs w:val="28"/>
          <w:lang w:eastAsia="ru-RU"/>
        </w:rPr>
        <w:tab/>
      </w:r>
      <w:r w:rsidRPr="00094792">
        <w:rPr>
          <w:rFonts w:eastAsia="Times New Roman"/>
          <w:sz w:val="28"/>
          <w:szCs w:val="28"/>
          <w:lang w:eastAsia="ru-RU"/>
        </w:rPr>
        <w:t xml:space="preserve">- </w:t>
      </w:r>
      <w:r w:rsidR="00601BED">
        <w:rPr>
          <w:rFonts w:eastAsia="Times New Roman"/>
          <w:sz w:val="28"/>
          <w:szCs w:val="28"/>
          <w:lang w:eastAsia="ru-RU"/>
        </w:rPr>
        <w:t>об</w:t>
      </w:r>
      <w:r w:rsidR="00601BED" w:rsidRPr="00FF0670">
        <w:rPr>
          <w:rFonts w:eastAsia="Times New Roman"/>
          <w:sz w:val="28"/>
          <w:szCs w:val="28"/>
          <w:lang w:eastAsia="ru-RU"/>
        </w:rPr>
        <w:t>’</w:t>
      </w:r>
      <w:r w:rsidR="00601BED">
        <w:rPr>
          <w:rFonts w:eastAsia="Times New Roman"/>
          <w:sz w:val="28"/>
          <w:szCs w:val="28"/>
          <w:lang w:eastAsia="ru-RU"/>
        </w:rPr>
        <w:t xml:space="preserve">ємний </w:t>
      </w:r>
      <w:r w:rsidR="00601BED" w:rsidRPr="00601BED">
        <w:rPr>
          <w:rFonts w:eastAsia="Times New Roman"/>
          <w:sz w:val="28"/>
          <w:szCs w:val="28"/>
          <w:lang w:eastAsia="ru-RU"/>
        </w:rPr>
        <w:t>кровотік</w:t>
      </w:r>
    </w:p>
    <w:p w:rsidR="00601BED" w:rsidRDefault="00601BED" w:rsidP="00FC71B9">
      <w:pPr>
        <w:spacing w:line="360" w:lineRule="auto"/>
        <w:ind w:firstLine="567"/>
        <w:rPr>
          <w:sz w:val="28"/>
          <w:szCs w:val="28"/>
        </w:rPr>
      </w:pPr>
    </w:p>
    <w:p w:rsidR="00601BED" w:rsidRDefault="00601BED" w:rsidP="00FC71B9">
      <w:pPr>
        <w:spacing w:line="360" w:lineRule="auto"/>
        <w:ind w:firstLine="567"/>
        <w:rPr>
          <w:sz w:val="28"/>
          <w:szCs w:val="28"/>
        </w:rPr>
      </w:pPr>
    </w:p>
    <w:p w:rsidR="00601BED" w:rsidRDefault="00601BED" w:rsidP="00FC71B9">
      <w:pPr>
        <w:spacing w:line="360" w:lineRule="auto"/>
        <w:ind w:firstLine="567"/>
        <w:rPr>
          <w:sz w:val="28"/>
          <w:szCs w:val="28"/>
        </w:rPr>
      </w:pPr>
    </w:p>
    <w:p w:rsidR="00601BED" w:rsidRDefault="00601BED" w:rsidP="00FC71B9">
      <w:pPr>
        <w:spacing w:line="360" w:lineRule="auto"/>
        <w:ind w:firstLine="567"/>
        <w:rPr>
          <w:sz w:val="28"/>
          <w:szCs w:val="28"/>
        </w:rPr>
      </w:pPr>
    </w:p>
    <w:p w:rsidR="00601BED" w:rsidRDefault="00601BED" w:rsidP="00BD51DC">
      <w:pPr>
        <w:spacing w:line="360" w:lineRule="auto"/>
        <w:jc w:val="center"/>
        <w:rPr>
          <w:b/>
          <w:sz w:val="28"/>
          <w:szCs w:val="28"/>
        </w:rPr>
      </w:pPr>
      <w:r w:rsidRPr="00242706">
        <w:rPr>
          <w:b/>
          <w:sz w:val="28"/>
          <w:szCs w:val="28"/>
        </w:rPr>
        <w:lastRenderedPageBreak/>
        <w:t>ВСТУП</w:t>
      </w:r>
    </w:p>
    <w:p w:rsidR="001F7592" w:rsidRDefault="001F7592" w:rsidP="00FC71B9">
      <w:pPr>
        <w:spacing w:line="360" w:lineRule="auto"/>
        <w:ind w:firstLine="567"/>
        <w:jc w:val="center"/>
        <w:rPr>
          <w:b/>
          <w:sz w:val="28"/>
          <w:szCs w:val="28"/>
        </w:rPr>
      </w:pPr>
    </w:p>
    <w:p w:rsidR="001F7592" w:rsidRPr="00242706" w:rsidRDefault="001F7592" w:rsidP="00FC71B9">
      <w:pPr>
        <w:spacing w:line="360" w:lineRule="auto"/>
        <w:ind w:firstLine="567"/>
        <w:jc w:val="center"/>
        <w:rPr>
          <w:b/>
          <w:sz w:val="28"/>
          <w:szCs w:val="28"/>
        </w:rPr>
      </w:pPr>
    </w:p>
    <w:p w:rsidR="00610BF5" w:rsidRPr="00F424E9" w:rsidRDefault="00601BED" w:rsidP="00FC71B9">
      <w:pPr>
        <w:spacing w:line="360" w:lineRule="auto"/>
        <w:ind w:firstLine="567"/>
        <w:jc w:val="both"/>
        <w:rPr>
          <w:spacing w:val="4"/>
          <w:sz w:val="28"/>
          <w:szCs w:val="28"/>
        </w:rPr>
      </w:pPr>
      <w:r w:rsidRPr="00F424E9">
        <w:rPr>
          <w:b/>
          <w:spacing w:val="4"/>
          <w:sz w:val="28"/>
          <w:szCs w:val="28"/>
        </w:rPr>
        <w:t>Актуальність теми.</w:t>
      </w:r>
      <w:r w:rsidR="008A09CC" w:rsidRPr="00F424E9">
        <w:rPr>
          <w:b/>
          <w:spacing w:val="4"/>
          <w:sz w:val="28"/>
          <w:szCs w:val="28"/>
        </w:rPr>
        <w:t xml:space="preserve"> </w:t>
      </w:r>
      <w:r w:rsidR="008A09CC" w:rsidRPr="00F424E9">
        <w:rPr>
          <w:spacing w:val="4"/>
          <w:sz w:val="28"/>
          <w:szCs w:val="28"/>
        </w:rPr>
        <w:t xml:space="preserve">Актуальність проблеми опіків визначається їх частотою (3-4 місце в структурі травматизму), складністю, тривалістю, високою вартістю </w:t>
      </w:r>
      <w:r w:rsidR="009024E2" w:rsidRPr="00F424E9">
        <w:rPr>
          <w:spacing w:val="4"/>
          <w:sz w:val="28"/>
          <w:szCs w:val="28"/>
        </w:rPr>
        <w:t>й</w:t>
      </w:r>
      <w:r w:rsidR="008A09CC" w:rsidRPr="00F424E9">
        <w:rPr>
          <w:spacing w:val="4"/>
          <w:sz w:val="28"/>
          <w:szCs w:val="28"/>
        </w:rPr>
        <w:t xml:space="preserve"> значною кількістю незадовільних результатів лікування великих глибоких опіків </w:t>
      </w:r>
      <w:r w:rsidR="00610BF5" w:rsidRPr="00F424E9">
        <w:rPr>
          <w:spacing w:val="4"/>
          <w:sz w:val="28"/>
          <w:szCs w:val="28"/>
        </w:rPr>
        <w:t>(</w:t>
      </w:r>
      <w:r w:rsidR="008A09CC" w:rsidRPr="00F424E9">
        <w:rPr>
          <w:spacing w:val="4"/>
          <w:sz w:val="28"/>
          <w:szCs w:val="28"/>
        </w:rPr>
        <w:t>Информ</w:t>
      </w:r>
      <w:r w:rsidR="00610BF5" w:rsidRPr="00F424E9">
        <w:rPr>
          <w:spacing w:val="4"/>
          <w:sz w:val="28"/>
          <w:szCs w:val="28"/>
        </w:rPr>
        <w:t>.</w:t>
      </w:r>
      <w:r w:rsidR="008A09CC" w:rsidRPr="00F424E9">
        <w:rPr>
          <w:spacing w:val="4"/>
          <w:sz w:val="28"/>
          <w:szCs w:val="28"/>
        </w:rPr>
        <w:t xml:space="preserve"> </w:t>
      </w:r>
      <w:r w:rsidR="00610BF5" w:rsidRPr="00F424E9">
        <w:rPr>
          <w:spacing w:val="4"/>
          <w:sz w:val="28"/>
          <w:szCs w:val="28"/>
        </w:rPr>
        <w:t>б</w:t>
      </w:r>
      <w:r w:rsidR="008A09CC" w:rsidRPr="00F424E9">
        <w:rPr>
          <w:spacing w:val="4"/>
          <w:sz w:val="28"/>
          <w:szCs w:val="28"/>
        </w:rPr>
        <w:t>юл</w:t>
      </w:r>
      <w:r w:rsidR="00610BF5" w:rsidRPr="00F424E9">
        <w:rPr>
          <w:spacing w:val="4"/>
          <w:sz w:val="28"/>
          <w:szCs w:val="28"/>
        </w:rPr>
        <w:t>.</w:t>
      </w:r>
      <w:r w:rsidR="008A09CC" w:rsidRPr="00F424E9">
        <w:rPr>
          <w:spacing w:val="4"/>
          <w:sz w:val="28"/>
          <w:szCs w:val="28"/>
        </w:rPr>
        <w:t xml:space="preserve"> </w:t>
      </w:r>
      <w:r w:rsidR="00FC71B9" w:rsidRPr="00F424E9">
        <w:rPr>
          <w:spacing w:val="4"/>
          <w:sz w:val="28"/>
          <w:szCs w:val="28"/>
        </w:rPr>
        <w:t>№</w:t>
      </w:r>
      <w:r w:rsidR="008A09CC" w:rsidRPr="00F424E9">
        <w:rPr>
          <w:spacing w:val="4"/>
          <w:sz w:val="28"/>
          <w:szCs w:val="28"/>
        </w:rPr>
        <w:t>365. Ожоги. ВОЗ</w:t>
      </w:r>
      <w:r w:rsidR="00610BF5" w:rsidRPr="00F424E9">
        <w:rPr>
          <w:spacing w:val="4"/>
          <w:sz w:val="28"/>
          <w:szCs w:val="28"/>
        </w:rPr>
        <w:t>, 2018)</w:t>
      </w:r>
      <w:r w:rsidR="008A09CC" w:rsidRPr="00F424E9">
        <w:rPr>
          <w:spacing w:val="4"/>
          <w:sz w:val="28"/>
          <w:szCs w:val="28"/>
        </w:rPr>
        <w:t xml:space="preserve">. </w:t>
      </w:r>
    </w:p>
    <w:p w:rsidR="008A09CC" w:rsidRPr="00F424E9" w:rsidRDefault="008A09CC" w:rsidP="00FC71B9">
      <w:pPr>
        <w:spacing w:line="360" w:lineRule="auto"/>
        <w:ind w:firstLine="567"/>
        <w:jc w:val="both"/>
        <w:rPr>
          <w:spacing w:val="4"/>
          <w:sz w:val="28"/>
          <w:szCs w:val="28"/>
        </w:rPr>
      </w:pPr>
      <w:r w:rsidRPr="00F424E9">
        <w:rPr>
          <w:spacing w:val="4"/>
          <w:sz w:val="28"/>
          <w:szCs w:val="28"/>
        </w:rPr>
        <w:t>З двох факторів, що визначають тяжкість термічної травми (площа і глибина опіку) визначення глибини ураження є найбільш проблематичним і остаточно невирішеним, особливо в динаміці формування опікового ураження</w:t>
      </w:r>
      <w:r w:rsidR="009024E2" w:rsidRPr="00F424E9">
        <w:rPr>
          <w:spacing w:val="4"/>
          <w:sz w:val="28"/>
          <w:szCs w:val="28"/>
        </w:rPr>
        <w:t>,</w:t>
      </w:r>
      <w:r w:rsidRPr="00F424E9">
        <w:rPr>
          <w:spacing w:val="4"/>
          <w:sz w:val="28"/>
          <w:szCs w:val="28"/>
        </w:rPr>
        <w:t xml:space="preserve"> не дивлячись на значну кількість запропонованих методів. Найбільш важлив</w:t>
      </w:r>
      <w:r w:rsidR="00FC71B9" w:rsidRPr="00F424E9">
        <w:rPr>
          <w:spacing w:val="4"/>
          <w:sz w:val="28"/>
          <w:szCs w:val="28"/>
        </w:rPr>
        <w:t>ою</w:t>
      </w:r>
      <w:r w:rsidRPr="00F424E9">
        <w:rPr>
          <w:spacing w:val="4"/>
          <w:sz w:val="28"/>
          <w:szCs w:val="28"/>
        </w:rPr>
        <w:t xml:space="preserve"> є диференціація поверхневих і глибоких опіків, так як вони принципово різняться </w:t>
      </w:r>
      <w:r w:rsidR="009024E2" w:rsidRPr="00F424E9">
        <w:rPr>
          <w:spacing w:val="4"/>
          <w:sz w:val="28"/>
          <w:szCs w:val="28"/>
        </w:rPr>
        <w:t>за</w:t>
      </w:r>
      <w:r w:rsidRPr="00F424E9">
        <w:rPr>
          <w:spacing w:val="4"/>
          <w:sz w:val="28"/>
          <w:szCs w:val="28"/>
        </w:rPr>
        <w:t xml:space="preserve"> місцевим</w:t>
      </w:r>
      <w:r w:rsidR="009024E2" w:rsidRPr="00F424E9">
        <w:rPr>
          <w:spacing w:val="4"/>
          <w:sz w:val="28"/>
          <w:szCs w:val="28"/>
        </w:rPr>
        <w:t>и</w:t>
      </w:r>
      <w:r w:rsidRPr="00F424E9">
        <w:rPr>
          <w:spacing w:val="4"/>
          <w:sz w:val="28"/>
          <w:szCs w:val="28"/>
        </w:rPr>
        <w:t xml:space="preserve"> та загальним</w:t>
      </w:r>
      <w:r w:rsidR="009024E2" w:rsidRPr="00F424E9">
        <w:rPr>
          <w:spacing w:val="4"/>
          <w:sz w:val="28"/>
          <w:szCs w:val="28"/>
        </w:rPr>
        <w:t>и</w:t>
      </w:r>
      <w:r w:rsidRPr="00F424E9">
        <w:rPr>
          <w:spacing w:val="4"/>
          <w:sz w:val="28"/>
          <w:szCs w:val="28"/>
        </w:rPr>
        <w:t xml:space="preserve"> проявам</w:t>
      </w:r>
      <w:r w:rsidR="00FC71B9" w:rsidRPr="00F424E9">
        <w:rPr>
          <w:spacing w:val="4"/>
          <w:sz w:val="28"/>
          <w:szCs w:val="28"/>
        </w:rPr>
        <w:t>и</w:t>
      </w:r>
      <w:r w:rsidRPr="00F424E9">
        <w:rPr>
          <w:spacing w:val="4"/>
          <w:sz w:val="28"/>
          <w:szCs w:val="28"/>
        </w:rPr>
        <w:t xml:space="preserve"> </w:t>
      </w:r>
      <w:r w:rsidR="00FC71B9" w:rsidRPr="00F424E9">
        <w:rPr>
          <w:spacing w:val="4"/>
          <w:sz w:val="28"/>
          <w:szCs w:val="28"/>
        </w:rPr>
        <w:t>й</w:t>
      </w:r>
      <w:r w:rsidRPr="00F424E9">
        <w:rPr>
          <w:spacing w:val="4"/>
          <w:sz w:val="28"/>
          <w:szCs w:val="28"/>
        </w:rPr>
        <w:t xml:space="preserve"> способам</w:t>
      </w:r>
      <w:r w:rsidR="009024E2" w:rsidRPr="00F424E9">
        <w:rPr>
          <w:spacing w:val="4"/>
          <w:sz w:val="28"/>
          <w:szCs w:val="28"/>
        </w:rPr>
        <w:t>и</w:t>
      </w:r>
      <w:r w:rsidRPr="00F424E9">
        <w:rPr>
          <w:spacing w:val="4"/>
          <w:sz w:val="28"/>
          <w:szCs w:val="28"/>
        </w:rPr>
        <w:t xml:space="preserve"> лікування </w:t>
      </w:r>
      <w:r w:rsidR="00610BF5" w:rsidRPr="00F424E9">
        <w:rPr>
          <w:spacing w:val="4"/>
          <w:sz w:val="28"/>
          <w:szCs w:val="28"/>
        </w:rPr>
        <w:t>(</w:t>
      </w:r>
      <w:r w:rsidRPr="00F424E9">
        <w:rPr>
          <w:spacing w:val="4"/>
          <w:sz w:val="28"/>
          <w:szCs w:val="28"/>
        </w:rPr>
        <w:t>Козинець</w:t>
      </w:r>
      <w:r w:rsidR="00C20E4B" w:rsidRPr="00F424E9">
        <w:rPr>
          <w:spacing w:val="4"/>
          <w:sz w:val="28"/>
          <w:szCs w:val="28"/>
          <w:lang w:val="ru-RU"/>
        </w:rPr>
        <w:t> </w:t>
      </w:r>
      <w:r w:rsidRPr="00F424E9">
        <w:rPr>
          <w:spacing w:val="4"/>
          <w:sz w:val="28"/>
          <w:szCs w:val="28"/>
        </w:rPr>
        <w:t>Г.</w:t>
      </w:r>
      <w:r w:rsidR="00C20E4B" w:rsidRPr="00F424E9">
        <w:rPr>
          <w:spacing w:val="4"/>
          <w:sz w:val="28"/>
          <w:szCs w:val="28"/>
          <w:lang w:val="ru-RU"/>
        </w:rPr>
        <w:t> </w:t>
      </w:r>
      <w:r w:rsidRPr="00F424E9">
        <w:rPr>
          <w:spacing w:val="4"/>
          <w:sz w:val="28"/>
          <w:szCs w:val="28"/>
        </w:rPr>
        <w:t>П.</w:t>
      </w:r>
      <w:r w:rsidR="00610BF5" w:rsidRPr="00F424E9">
        <w:rPr>
          <w:spacing w:val="4"/>
          <w:sz w:val="28"/>
          <w:szCs w:val="28"/>
        </w:rPr>
        <w:t>,</w:t>
      </w:r>
      <w:r w:rsidRPr="00F424E9">
        <w:rPr>
          <w:spacing w:val="4"/>
          <w:sz w:val="28"/>
          <w:szCs w:val="28"/>
        </w:rPr>
        <w:t xml:space="preserve"> Комаров</w:t>
      </w:r>
      <w:r w:rsidR="00C20E4B" w:rsidRPr="00F424E9">
        <w:rPr>
          <w:spacing w:val="4"/>
          <w:sz w:val="28"/>
          <w:szCs w:val="28"/>
          <w:lang w:val="ru-RU"/>
        </w:rPr>
        <w:t> </w:t>
      </w:r>
      <w:r w:rsidR="00610BF5" w:rsidRPr="00F424E9">
        <w:rPr>
          <w:spacing w:val="4"/>
          <w:sz w:val="28"/>
          <w:szCs w:val="28"/>
        </w:rPr>
        <w:t>М.</w:t>
      </w:r>
      <w:r w:rsidR="00C20E4B" w:rsidRPr="00F424E9">
        <w:rPr>
          <w:spacing w:val="4"/>
          <w:sz w:val="28"/>
          <w:szCs w:val="28"/>
          <w:lang w:val="ru-RU"/>
        </w:rPr>
        <w:t> </w:t>
      </w:r>
      <w:r w:rsidR="00610BF5" w:rsidRPr="00F424E9">
        <w:rPr>
          <w:spacing w:val="4"/>
          <w:sz w:val="28"/>
          <w:szCs w:val="28"/>
        </w:rPr>
        <w:t xml:space="preserve">П., </w:t>
      </w:r>
      <w:r w:rsidRPr="00F424E9">
        <w:rPr>
          <w:spacing w:val="4"/>
          <w:sz w:val="28"/>
          <w:szCs w:val="28"/>
        </w:rPr>
        <w:t>2015</w:t>
      </w:r>
      <w:r w:rsidR="000D7ACB" w:rsidRPr="00F424E9">
        <w:rPr>
          <w:spacing w:val="4"/>
          <w:sz w:val="28"/>
          <w:szCs w:val="28"/>
        </w:rPr>
        <w:t>;</w:t>
      </w:r>
      <w:r w:rsidRPr="00F424E9">
        <w:rPr>
          <w:spacing w:val="4"/>
          <w:sz w:val="28"/>
          <w:szCs w:val="28"/>
        </w:rPr>
        <w:t xml:space="preserve"> Коваленко</w:t>
      </w:r>
      <w:r w:rsidR="00C20E4B" w:rsidRPr="00F424E9">
        <w:rPr>
          <w:spacing w:val="4"/>
          <w:sz w:val="28"/>
          <w:szCs w:val="28"/>
          <w:lang w:val="ru-RU"/>
        </w:rPr>
        <w:t> </w:t>
      </w:r>
      <w:r w:rsidRPr="00F424E9">
        <w:rPr>
          <w:spacing w:val="4"/>
          <w:sz w:val="28"/>
          <w:szCs w:val="28"/>
        </w:rPr>
        <w:t>О.</w:t>
      </w:r>
      <w:r w:rsidR="00C20E4B" w:rsidRPr="00F424E9">
        <w:rPr>
          <w:spacing w:val="4"/>
          <w:sz w:val="28"/>
          <w:szCs w:val="28"/>
          <w:lang w:val="ru-RU"/>
        </w:rPr>
        <w:t> </w:t>
      </w:r>
      <w:r w:rsidRPr="00F424E9">
        <w:rPr>
          <w:spacing w:val="4"/>
          <w:sz w:val="28"/>
          <w:szCs w:val="28"/>
        </w:rPr>
        <w:t>М.</w:t>
      </w:r>
      <w:r w:rsidR="000D7ACB" w:rsidRPr="00F424E9">
        <w:rPr>
          <w:spacing w:val="4"/>
          <w:sz w:val="28"/>
          <w:szCs w:val="28"/>
        </w:rPr>
        <w:t xml:space="preserve">, 2012; </w:t>
      </w:r>
      <w:r w:rsidRPr="00F424E9">
        <w:rPr>
          <w:spacing w:val="4"/>
          <w:sz w:val="28"/>
          <w:szCs w:val="28"/>
          <w:lang w:val="en-US"/>
        </w:rPr>
        <w:t>Am</w:t>
      </w:r>
      <w:r w:rsidRPr="00F424E9">
        <w:rPr>
          <w:spacing w:val="4"/>
          <w:sz w:val="28"/>
          <w:szCs w:val="28"/>
        </w:rPr>
        <w:t>í</w:t>
      </w:r>
      <w:r w:rsidRPr="00F424E9">
        <w:rPr>
          <w:spacing w:val="4"/>
          <w:sz w:val="28"/>
          <w:szCs w:val="28"/>
          <w:lang w:val="en-US"/>
        </w:rPr>
        <w:t>n</w:t>
      </w:r>
      <w:r w:rsidR="00C20E4B" w:rsidRPr="00F424E9">
        <w:rPr>
          <w:spacing w:val="4"/>
          <w:sz w:val="28"/>
          <w:szCs w:val="28"/>
          <w:lang w:val="ru-RU"/>
        </w:rPr>
        <w:t> </w:t>
      </w:r>
      <w:r w:rsidRPr="00F424E9">
        <w:rPr>
          <w:spacing w:val="4"/>
          <w:sz w:val="28"/>
          <w:szCs w:val="28"/>
          <w:lang w:val="en-US"/>
        </w:rPr>
        <w:t>D</w:t>
      </w:r>
      <w:r w:rsidRPr="00F424E9">
        <w:rPr>
          <w:spacing w:val="4"/>
          <w:sz w:val="28"/>
          <w:szCs w:val="28"/>
        </w:rPr>
        <w:t>.</w:t>
      </w:r>
      <w:r w:rsidR="00C20E4B" w:rsidRPr="00F424E9">
        <w:rPr>
          <w:spacing w:val="4"/>
          <w:sz w:val="28"/>
          <w:szCs w:val="28"/>
          <w:lang w:val="ru-RU"/>
        </w:rPr>
        <w:t> </w:t>
      </w:r>
      <w:r w:rsidRPr="00F424E9">
        <w:rPr>
          <w:spacing w:val="4"/>
          <w:sz w:val="28"/>
          <w:szCs w:val="28"/>
          <w:lang w:val="en-US"/>
        </w:rPr>
        <w:t>Jaskille</w:t>
      </w:r>
      <w:r w:rsidR="000D7ACB" w:rsidRPr="00F424E9">
        <w:rPr>
          <w:spacing w:val="4"/>
          <w:sz w:val="28"/>
          <w:szCs w:val="28"/>
        </w:rPr>
        <w:t xml:space="preserve"> </w:t>
      </w:r>
      <w:r w:rsidR="000D7ACB" w:rsidRPr="00F424E9">
        <w:rPr>
          <w:spacing w:val="4"/>
          <w:sz w:val="28"/>
          <w:szCs w:val="28"/>
          <w:lang w:val="en-US"/>
        </w:rPr>
        <w:t>et</w:t>
      </w:r>
      <w:r w:rsidR="000D7ACB" w:rsidRPr="00F424E9">
        <w:rPr>
          <w:spacing w:val="4"/>
          <w:sz w:val="28"/>
          <w:szCs w:val="28"/>
        </w:rPr>
        <w:t xml:space="preserve"> </w:t>
      </w:r>
      <w:r w:rsidR="000D7ACB" w:rsidRPr="00F424E9">
        <w:rPr>
          <w:spacing w:val="4"/>
          <w:sz w:val="28"/>
          <w:szCs w:val="28"/>
          <w:lang w:val="en-US"/>
        </w:rPr>
        <w:t>al</w:t>
      </w:r>
      <w:r w:rsidR="000D7ACB" w:rsidRPr="00F424E9">
        <w:rPr>
          <w:spacing w:val="4"/>
          <w:sz w:val="28"/>
          <w:szCs w:val="28"/>
        </w:rPr>
        <w:t>.</w:t>
      </w:r>
      <w:r w:rsidRPr="00F424E9">
        <w:rPr>
          <w:spacing w:val="4"/>
          <w:sz w:val="28"/>
          <w:szCs w:val="28"/>
        </w:rPr>
        <w:t>,</w:t>
      </w:r>
      <w:r w:rsidR="000D7ACB" w:rsidRPr="00F424E9">
        <w:rPr>
          <w:spacing w:val="4"/>
          <w:sz w:val="28"/>
          <w:szCs w:val="28"/>
        </w:rPr>
        <w:t xml:space="preserve"> </w:t>
      </w:r>
      <w:r w:rsidRPr="00F424E9">
        <w:rPr>
          <w:spacing w:val="4"/>
          <w:sz w:val="28"/>
          <w:szCs w:val="28"/>
        </w:rPr>
        <w:t>2009</w:t>
      </w:r>
      <w:r w:rsidR="000D7ACB" w:rsidRPr="00F424E9">
        <w:rPr>
          <w:spacing w:val="4"/>
          <w:sz w:val="28"/>
          <w:szCs w:val="28"/>
        </w:rPr>
        <w:t>)</w:t>
      </w:r>
      <w:r w:rsidRPr="00F424E9">
        <w:rPr>
          <w:spacing w:val="4"/>
          <w:sz w:val="28"/>
          <w:szCs w:val="28"/>
        </w:rPr>
        <w:t xml:space="preserve">. </w:t>
      </w:r>
    </w:p>
    <w:p w:rsidR="008A09CC" w:rsidRPr="00F424E9" w:rsidRDefault="008A09CC" w:rsidP="00FC71B9">
      <w:pPr>
        <w:spacing w:line="360" w:lineRule="auto"/>
        <w:ind w:firstLine="567"/>
        <w:jc w:val="both"/>
        <w:rPr>
          <w:spacing w:val="4"/>
          <w:sz w:val="28"/>
          <w:szCs w:val="28"/>
          <w:lang w:eastAsia="ru-RU"/>
        </w:rPr>
      </w:pPr>
      <w:r w:rsidRPr="00F424E9">
        <w:rPr>
          <w:spacing w:val="4"/>
          <w:sz w:val="28"/>
          <w:szCs w:val="28"/>
        </w:rPr>
        <w:t xml:space="preserve">Для визначення патофізіологічних і морфологічних процесів, що відбуваються в динаміці розвитку некробіозу опікової рани, а так само об'єктивної оцінки дії медикаментозних препаратів необхідна розробка стандартної моделі експериментальної термічної травми, що дозволяє моделювати різну глибину опіку і обмежувати необхідну площу ураження </w:t>
      </w:r>
      <w:r w:rsidR="000D7ACB" w:rsidRPr="00F424E9">
        <w:rPr>
          <w:spacing w:val="4"/>
          <w:sz w:val="28"/>
          <w:szCs w:val="28"/>
          <w:lang w:eastAsia="ru-RU"/>
        </w:rPr>
        <w:t>(</w:t>
      </w:r>
      <w:r w:rsidRPr="00F424E9">
        <w:rPr>
          <w:spacing w:val="4"/>
          <w:sz w:val="28"/>
          <w:szCs w:val="28"/>
          <w:shd w:val="clear" w:color="auto" w:fill="FFFFFF"/>
        </w:rPr>
        <w:t>Парамонов</w:t>
      </w:r>
      <w:r w:rsidR="00C20E4B" w:rsidRPr="00F424E9">
        <w:rPr>
          <w:spacing w:val="4"/>
          <w:sz w:val="28"/>
          <w:szCs w:val="28"/>
          <w:shd w:val="clear" w:color="auto" w:fill="FFFFFF"/>
          <w:lang w:val="ru-RU"/>
        </w:rPr>
        <w:t> </w:t>
      </w:r>
      <w:r w:rsidRPr="00F424E9">
        <w:rPr>
          <w:spacing w:val="4"/>
          <w:sz w:val="28"/>
          <w:szCs w:val="28"/>
          <w:shd w:val="clear" w:color="auto" w:fill="FFFFFF"/>
        </w:rPr>
        <w:t>Б.</w:t>
      </w:r>
      <w:r w:rsidR="00C20E4B" w:rsidRPr="00F424E9">
        <w:rPr>
          <w:spacing w:val="4"/>
          <w:sz w:val="28"/>
          <w:szCs w:val="28"/>
          <w:shd w:val="clear" w:color="auto" w:fill="FFFFFF"/>
          <w:lang w:val="ru-RU"/>
        </w:rPr>
        <w:t> </w:t>
      </w:r>
      <w:r w:rsidRPr="00F424E9">
        <w:rPr>
          <w:spacing w:val="4"/>
          <w:sz w:val="28"/>
          <w:szCs w:val="28"/>
          <w:shd w:val="clear" w:color="auto" w:fill="FFFFFF"/>
        </w:rPr>
        <w:t>А.</w:t>
      </w:r>
      <w:r w:rsidR="000D7ACB" w:rsidRPr="00F424E9">
        <w:rPr>
          <w:spacing w:val="4"/>
          <w:sz w:val="28"/>
          <w:szCs w:val="28"/>
          <w:shd w:val="clear" w:color="auto" w:fill="FFFFFF"/>
        </w:rPr>
        <w:t xml:space="preserve">, </w:t>
      </w:r>
      <w:r w:rsidRPr="00F424E9">
        <w:rPr>
          <w:spacing w:val="4"/>
          <w:sz w:val="28"/>
          <w:szCs w:val="28"/>
          <w:shd w:val="clear" w:color="auto" w:fill="FFFFFF"/>
        </w:rPr>
        <w:t>Чеботарев</w:t>
      </w:r>
      <w:r w:rsidR="00C20E4B" w:rsidRPr="00F424E9">
        <w:rPr>
          <w:spacing w:val="4"/>
          <w:sz w:val="28"/>
          <w:szCs w:val="28"/>
          <w:shd w:val="clear" w:color="auto" w:fill="FFFFFF"/>
          <w:lang w:val="ru-RU"/>
        </w:rPr>
        <w:t> </w:t>
      </w:r>
      <w:r w:rsidR="000D7ACB" w:rsidRPr="00F424E9">
        <w:rPr>
          <w:spacing w:val="4"/>
          <w:sz w:val="28"/>
          <w:szCs w:val="28"/>
          <w:shd w:val="clear" w:color="auto" w:fill="FFFFFF"/>
        </w:rPr>
        <w:t>В.</w:t>
      </w:r>
      <w:r w:rsidR="00C20E4B" w:rsidRPr="00F424E9">
        <w:rPr>
          <w:spacing w:val="4"/>
          <w:sz w:val="28"/>
          <w:szCs w:val="28"/>
          <w:shd w:val="clear" w:color="auto" w:fill="FFFFFF"/>
          <w:lang w:val="ru-RU"/>
        </w:rPr>
        <w:t> </w:t>
      </w:r>
      <w:r w:rsidR="000D7ACB" w:rsidRPr="00F424E9">
        <w:rPr>
          <w:spacing w:val="4"/>
          <w:sz w:val="28"/>
          <w:szCs w:val="28"/>
          <w:shd w:val="clear" w:color="auto" w:fill="FFFFFF"/>
        </w:rPr>
        <w:t xml:space="preserve">Ю., </w:t>
      </w:r>
      <w:r w:rsidRPr="00F424E9">
        <w:rPr>
          <w:spacing w:val="4"/>
          <w:sz w:val="28"/>
          <w:szCs w:val="28"/>
          <w:shd w:val="clear" w:color="auto" w:fill="FFFFFF"/>
        </w:rPr>
        <w:t>2002</w:t>
      </w:r>
      <w:r w:rsidR="000D7ACB" w:rsidRPr="00F424E9">
        <w:rPr>
          <w:spacing w:val="4"/>
          <w:sz w:val="28"/>
          <w:szCs w:val="28"/>
          <w:shd w:val="clear" w:color="auto" w:fill="FFFFFF"/>
        </w:rPr>
        <w:t xml:space="preserve">; </w:t>
      </w:r>
      <w:r w:rsidRPr="00F424E9">
        <w:rPr>
          <w:spacing w:val="4"/>
          <w:sz w:val="28"/>
          <w:szCs w:val="28"/>
        </w:rPr>
        <w:t>Кочетыгов</w:t>
      </w:r>
      <w:r w:rsidR="00C20E4B" w:rsidRPr="00F424E9">
        <w:rPr>
          <w:spacing w:val="4"/>
          <w:sz w:val="28"/>
          <w:szCs w:val="28"/>
          <w:lang w:val="ru-RU"/>
        </w:rPr>
        <w:t> </w:t>
      </w:r>
      <w:r w:rsidRPr="00F424E9">
        <w:rPr>
          <w:spacing w:val="4"/>
          <w:sz w:val="28"/>
          <w:szCs w:val="28"/>
        </w:rPr>
        <w:t>Н.</w:t>
      </w:r>
      <w:r w:rsidR="00C20E4B" w:rsidRPr="00F424E9">
        <w:rPr>
          <w:spacing w:val="4"/>
          <w:sz w:val="28"/>
          <w:szCs w:val="28"/>
          <w:lang w:val="ru-RU"/>
        </w:rPr>
        <w:t> </w:t>
      </w:r>
      <w:r w:rsidRPr="00F424E9">
        <w:rPr>
          <w:spacing w:val="4"/>
          <w:sz w:val="28"/>
          <w:szCs w:val="28"/>
        </w:rPr>
        <w:t>И.</w:t>
      </w:r>
      <w:r w:rsidR="000D7ACB" w:rsidRPr="00F424E9">
        <w:rPr>
          <w:spacing w:val="4"/>
          <w:sz w:val="28"/>
          <w:szCs w:val="28"/>
        </w:rPr>
        <w:t>, 1973</w:t>
      </w:r>
      <w:r w:rsidR="00C946E5" w:rsidRPr="00F424E9">
        <w:rPr>
          <w:spacing w:val="4"/>
          <w:sz w:val="28"/>
          <w:szCs w:val="28"/>
        </w:rPr>
        <w:t xml:space="preserve">; </w:t>
      </w:r>
      <w:r w:rsidR="00C946E5" w:rsidRPr="00F424E9">
        <w:rPr>
          <w:spacing w:val="4"/>
          <w:sz w:val="28"/>
          <w:szCs w:val="28"/>
          <w:lang w:val="en-US"/>
        </w:rPr>
        <w:t>Papp</w:t>
      </w:r>
      <w:r w:rsidR="00C20E4B" w:rsidRPr="00F424E9">
        <w:rPr>
          <w:spacing w:val="4"/>
          <w:sz w:val="28"/>
          <w:szCs w:val="28"/>
          <w:lang w:val="ru-RU"/>
        </w:rPr>
        <w:t> </w:t>
      </w:r>
      <w:r w:rsidR="00C946E5" w:rsidRPr="00F424E9">
        <w:rPr>
          <w:spacing w:val="4"/>
          <w:sz w:val="28"/>
          <w:szCs w:val="28"/>
          <w:lang w:val="en-US"/>
        </w:rPr>
        <w:t>A</w:t>
      </w:r>
      <w:r w:rsidR="00C946E5" w:rsidRPr="00F424E9">
        <w:rPr>
          <w:spacing w:val="4"/>
          <w:sz w:val="28"/>
          <w:szCs w:val="28"/>
        </w:rPr>
        <w:t>.</w:t>
      </w:r>
      <w:r w:rsidR="000D7ACB" w:rsidRPr="00F424E9">
        <w:rPr>
          <w:spacing w:val="4"/>
          <w:sz w:val="28"/>
          <w:szCs w:val="28"/>
        </w:rPr>
        <w:t xml:space="preserve"> </w:t>
      </w:r>
      <w:r w:rsidR="00C946E5" w:rsidRPr="00F424E9">
        <w:rPr>
          <w:spacing w:val="4"/>
          <w:sz w:val="28"/>
          <w:szCs w:val="28"/>
        </w:rPr>
        <w:t>е</w:t>
      </w:r>
      <w:r w:rsidR="00C946E5" w:rsidRPr="00F424E9">
        <w:rPr>
          <w:spacing w:val="4"/>
          <w:sz w:val="28"/>
          <w:szCs w:val="28"/>
          <w:lang w:val="en-US"/>
        </w:rPr>
        <w:t>t</w:t>
      </w:r>
      <w:r w:rsidR="00C946E5" w:rsidRPr="00F424E9">
        <w:rPr>
          <w:spacing w:val="4"/>
          <w:sz w:val="28"/>
          <w:szCs w:val="28"/>
        </w:rPr>
        <w:t xml:space="preserve"> </w:t>
      </w:r>
      <w:r w:rsidR="00C946E5" w:rsidRPr="00F424E9">
        <w:rPr>
          <w:spacing w:val="4"/>
          <w:sz w:val="28"/>
          <w:szCs w:val="28"/>
          <w:lang w:val="en-US"/>
        </w:rPr>
        <w:t>al</w:t>
      </w:r>
      <w:r w:rsidR="00C946E5" w:rsidRPr="00F424E9">
        <w:rPr>
          <w:spacing w:val="4"/>
          <w:sz w:val="28"/>
          <w:szCs w:val="28"/>
        </w:rPr>
        <w:t>.</w:t>
      </w:r>
      <w:r w:rsidR="000D7ACB" w:rsidRPr="00F424E9">
        <w:rPr>
          <w:spacing w:val="4"/>
          <w:sz w:val="28"/>
          <w:szCs w:val="28"/>
        </w:rPr>
        <w:t xml:space="preserve">, </w:t>
      </w:r>
      <w:r w:rsidR="00C946E5" w:rsidRPr="00F424E9">
        <w:rPr>
          <w:spacing w:val="4"/>
          <w:sz w:val="28"/>
          <w:szCs w:val="28"/>
        </w:rPr>
        <w:t>2004</w:t>
      </w:r>
      <w:r w:rsidR="000D7ACB" w:rsidRPr="00F424E9">
        <w:rPr>
          <w:spacing w:val="4"/>
          <w:sz w:val="28"/>
          <w:szCs w:val="28"/>
        </w:rPr>
        <w:t>)</w:t>
      </w:r>
      <w:r w:rsidRPr="00F424E9">
        <w:rPr>
          <w:spacing w:val="4"/>
          <w:sz w:val="28"/>
          <w:szCs w:val="28"/>
          <w:lang w:eastAsia="ru-RU"/>
        </w:rPr>
        <w:t>.</w:t>
      </w:r>
    </w:p>
    <w:p w:rsidR="008A09CC" w:rsidRPr="00F424E9" w:rsidRDefault="008A09CC" w:rsidP="00FC71B9">
      <w:pPr>
        <w:spacing w:line="360" w:lineRule="auto"/>
        <w:ind w:firstLine="567"/>
        <w:jc w:val="both"/>
        <w:rPr>
          <w:spacing w:val="4"/>
          <w:sz w:val="28"/>
          <w:szCs w:val="28"/>
          <w:lang w:eastAsia="ru-RU"/>
        </w:rPr>
      </w:pPr>
      <w:r w:rsidRPr="00F424E9">
        <w:rPr>
          <w:spacing w:val="4"/>
          <w:sz w:val="28"/>
          <w:szCs w:val="28"/>
        </w:rPr>
        <w:t>У структурі опікового травматизму все більше переважають хворі з поширеними і глибокими опіками, в останні роки при досить стійких показниках загальної летальності серед дорослого населення (7</w:t>
      </w:r>
      <w:r w:rsidR="000D7ACB" w:rsidRPr="00F424E9">
        <w:rPr>
          <w:spacing w:val="4"/>
          <w:sz w:val="28"/>
          <w:szCs w:val="28"/>
        </w:rPr>
        <w:t>,0</w:t>
      </w:r>
      <w:r w:rsidRPr="00F424E9">
        <w:rPr>
          <w:spacing w:val="4"/>
          <w:sz w:val="28"/>
          <w:szCs w:val="28"/>
        </w:rPr>
        <w:t>-8</w:t>
      </w:r>
      <w:r w:rsidR="000D7ACB" w:rsidRPr="00F424E9">
        <w:rPr>
          <w:spacing w:val="4"/>
          <w:sz w:val="28"/>
          <w:szCs w:val="28"/>
        </w:rPr>
        <w:t>,0</w:t>
      </w:r>
      <w:r w:rsidRPr="00F424E9">
        <w:rPr>
          <w:spacing w:val="4"/>
          <w:sz w:val="28"/>
          <w:szCs w:val="28"/>
        </w:rPr>
        <w:t xml:space="preserve">%) пік летальності поступово зміщується зі стадії опікового шоку на більш пізні </w:t>
      </w:r>
      <w:r w:rsidR="009024E2" w:rsidRPr="00F424E9">
        <w:rPr>
          <w:spacing w:val="4"/>
          <w:sz w:val="28"/>
          <w:szCs w:val="28"/>
        </w:rPr>
        <w:t>етапи</w:t>
      </w:r>
      <w:r w:rsidRPr="00F424E9">
        <w:rPr>
          <w:spacing w:val="4"/>
          <w:sz w:val="28"/>
          <w:szCs w:val="28"/>
        </w:rPr>
        <w:t xml:space="preserve"> опікової хвороби (токсемія, септикотоксемія), що в значній мірі обумовлено використанням сучасних препаратів, завдяки яким реалізуються можливості прискорення адекватної компенсації патофізіологічних порушень в організмі потерпілого </w:t>
      </w:r>
      <w:r w:rsidR="009024E2" w:rsidRPr="00F424E9">
        <w:rPr>
          <w:spacing w:val="4"/>
          <w:sz w:val="28"/>
          <w:szCs w:val="28"/>
        </w:rPr>
        <w:t>й</w:t>
      </w:r>
      <w:r w:rsidRPr="00F424E9">
        <w:rPr>
          <w:spacing w:val="4"/>
          <w:sz w:val="28"/>
          <w:szCs w:val="28"/>
        </w:rPr>
        <w:t xml:space="preserve"> створення умов для виконання ранніх оперативних </w:t>
      </w:r>
      <w:r w:rsidRPr="00F424E9">
        <w:rPr>
          <w:spacing w:val="4"/>
          <w:sz w:val="28"/>
          <w:szCs w:val="28"/>
        </w:rPr>
        <w:lastRenderedPageBreak/>
        <w:t>втручань в стадії опікового шоку. Особливості перебігу опікової травми визначають важливість розробки нової концепції розвитку комбустіологічної служби в Україні, обумовлено</w:t>
      </w:r>
      <w:r w:rsidR="00FC71B9" w:rsidRPr="00F424E9">
        <w:rPr>
          <w:spacing w:val="4"/>
          <w:sz w:val="28"/>
          <w:szCs w:val="28"/>
        </w:rPr>
        <w:t>ї</w:t>
      </w:r>
      <w:r w:rsidRPr="00F424E9">
        <w:rPr>
          <w:spacing w:val="4"/>
          <w:sz w:val="28"/>
          <w:szCs w:val="28"/>
        </w:rPr>
        <w:t xml:space="preserve"> необхідністю вирішення сучасних завдань, спрямованих на забезпечення проведення раннього оперативного лікування постраждалих при глибоких і поверхневих дермальних опіках </w:t>
      </w:r>
      <w:r w:rsidRPr="00F424E9">
        <w:rPr>
          <w:spacing w:val="4"/>
          <w:sz w:val="28"/>
          <w:szCs w:val="28"/>
          <w:lang w:eastAsia="ru-RU"/>
        </w:rPr>
        <w:t>(</w:t>
      </w:r>
      <w:r w:rsidRPr="00F424E9">
        <w:rPr>
          <w:spacing w:val="4"/>
          <w:sz w:val="28"/>
          <w:szCs w:val="28"/>
        </w:rPr>
        <w:t>Козинец</w:t>
      </w:r>
      <w:r w:rsidR="00C20E4B" w:rsidRPr="00F424E9">
        <w:rPr>
          <w:spacing w:val="4"/>
          <w:sz w:val="28"/>
          <w:szCs w:val="28"/>
          <w:lang w:val="ru-RU"/>
        </w:rPr>
        <w:t> </w:t>
      </w:r>
      <w:r w:rsidRPr="00F424E9">
        <w:rPr>
          <w:spacing w:val="4"/>
          <w:sz w:val="28"/>
          <w:szCs w:val="28"/>
        </w:rPr>
        <w:t>Г.</w:t>
      </w:r>
      <w:r w:rsidR="00C20E4B" w:rsidRPr="00F424E9">
        <w:rPr>
          <w:spacing w:val="4"/>
          <w:sz w:val="28"/>
          <w:szCs w:val="28"/>
          <w:lang w:val="ru-RU"/>
        </w:rPr>
        <w:t> </w:t>
      </w:r>
      <w:r w:rsidRPr="00F424E9">
        <w:rPr>
          <w:spacing w:val="4"/>
          <w:sz w:val="28"/>
          <w:szCs w:val="28"/>
        </w:rPr>
        <w:t>П.</w:t>
      </w:r>
      <w:r w:rsidR="000D7ACB" w:rsidRPr="00F424E9">
        <w:rPr>
          <w:spacing w:val="4"/>
          <w:sz w:val="28"/>
          <w:szCs w:val="28"/>
        </w:rPr>
        <w:t xml:space="preserve"> и др., </w:t>
      </w:r>
      <w:r w:rsidRPr="00F424E9">
        <w:rPr>
          <w:spacing w:val="4"/>
          <w:sz w:val="28"/>
          <w:szCs w:val="28"/>
        </w:rPr>
        <w:t>2014</w:t>
      </w:r>
      <w:r w:rsidRPr="00F424E9">
        <w:rPr>
          <w:spacing w:val="4"/>
          <w:sz w:val="28"/>
          <w:szCs w:val="28"/>
          <w:lang w:eastAsia="ru-RU"/>
        </w:rPr>
        <w:t>).</w:t>
      </w:r>
    </w:p>
    <w:p w:rsidR="009C73E2" w:rsidRPr="00F424E9" w:rsidRDefault="008A09CC" w:rsidP="00FC71B9">
      <w:pPr>
        <w:shd w:val="clear" w:color="auto" w:fill="FFFFFF"/>
        <w:spacing w:line="360" w:lineRule="auto"/>
        <w:ind w:firstLine="567"/>
        <w:jc w:val="both"/>
        <w:rPr>
          <w:spacing w:val="4"/>
          <w:sz w:val="28"/>
          <w:szCs w:val="28"/>
          <w:lang w:eastAsia="ru-RU"/>
        </w:rPr>
      </w:pPr>
      <w:r w:rsidRPr="00F424E9">
        <w:rPr>
          <w:spacing w:val="4"/>
          <w:sz w:val="28"/>
          <w:szCs w:val="28"/>
        </w:rPr>
        <w:t>Своєчасне ефективне лікування хворих з опіково</w:t>
      </w:r>
      <w:r w:rsidR="00FC71B9" w:rsidRPr="00F424E9">
        <w:rPr>
          <w:spacing w:val="4"/>
          <w:sz w:val="28"/>
          <w:szCs w:val="28"/>
        </w:rPr>
        <w:t>ю</w:t>
      </w:r>
      <w:r w:rsidRPr="00F424E9">
        <w:rPr>
          <w:spacing w:val="4"/>
          <w:sz w:val="28"/>
          <w:szCs w:val="28"/>
        </w:rPr>
        <w:t xml:space="preserve"> травмою в даний час залишається однією з актуальних зада</w:t>
      </w:r>
      <w:r w:rsidR="009024E2" w:rsidRPr="00F424E9">
        <w:rPr>
          <w:spacing w:val="4"/>
          <w:sz w:val="28"/>
          <w:szCs w:val="28"/>
        </w:rPr>
        <w:t>ч</w:t>
      </w:r>
      <w:r w:rsidRPr="00F424E9">
        <w:rPr>
          <w:spacing w:val="4"/>
          <w:sz w:val="28"/>
          <w:szCs w:val="28"/>
        </w:rPr>
        <w:t xml:space="preserve"> сучасної медицини. Незважаючи на значний прогрес в лікуванні хворих з важкою опікової травмою, летальність серед пацієнтів з даною патологією не знижується. Тактика хірургічного лікування глибоких опіків передбачає проведення ранньої некректомії уражених тканин і пластик</w:t>
      </w:r>
      <w:r w:rsidR="009024E2" w:rsidRPr="00F424E9">
        <w:rPr>
          <w:spacing w:val="4"/>
          <w:sz w:val="28"/>
          <w:szCs w:val="28"/>
        </w:rPr>
        <w:t>у</w:t>
      </w:r>
      <w:r w:rsidRPr="00F424E9">
        <w:rPr>
          <w:spacing w:val="4"/>
          <w:sz w:val="28"/>
          <w:szCs w:val="28"/>
        </w:rPr>
        <w:t xml:space="preserve"> дефекту</w:t>
      </w:r>
      <w:r w:rsidR="009024E2" w:rsidRPr="00F424E9">
        <w:rPr>
          <w:spacing w:val="4"/>
          <w:sz w:val="28"/>
          <w:szCs w:val="28"/>
        </w:rPr>
        <w:t>,</w:t>
      </w:r>
      <w:r w:rsidR="009C73E2" w:rsidRPr="00F424E9">
        <w:rPr>
          <w:spacing w:val="4"/>
          <w:sz w:val="28"/>
          <w:szCs w:val="28"/>
        </w:rPr>
        <w:t xml:space="preserve"> що утворився </w:t>
      </w:r>
      <w:r w:rsidR="009C73E2" w:rsidRPr="00F424E9">
        <w:rPr>
          <w:spacing w:val="4"/>
          <w:sz w:val="28"/>
          <w:szCs w:val="28"/>
          <w:lang w:eastAsia="ru-RU"/>
        </w:rPr>
        <w:t>(</w:t>
      </w:r>
      <w:r w:rsidR="009C73E2" w:rsidRPr="00F424E9">
        <w:rPr>
          <w:spacing w:val="4"/>
          <w:sz w:val="28"/>
          <w:szCs w:val="28"/>
        </w:rPr>
        <w:t>Ковальчук</w:t>
      </w:r>
      <w:r w:rsidR="00C20E4B" w:rsidRPr="00F424E9">
        <w:rPr>
          <w:spacing w:val="4"/>
          <w:sz w:val="28"/>
          <w:szCs w:val="28"/>
          <w:lang w:val="ru-RU"/>
        </w:rPr>
        <w:t> </w:t>
      </w:r>
      <w:r w:rsidR="009C73E2" w:rsidRPr="00F424E9">
        <w:rPr>
          <w:spacing w:val="4"/>
          <w:sz w:val="28"/>
          <w:szCs w:val="28"/>
        </w:rPr>
        <w:t>А.</w:t>
      </w:r>
      <w:r w:rsidR="00C20E4B" w:rsidRPr="00F424E9">
        <w:rPr>
          <w:spacing w:val="4"/>
          <w:sz w:val="28"/>
          <w:szCs w:val="28"/>
          <w:lang w:val="ru-RU"/>
        </w:rPr>
        <w:t> </w:t>
      </w:r>
      <w:r w:rsidR="009C73E2" w:rsidRPr="00F424E9">
        <w:rPr>
          <w:spacing w:val="4"/>
          <w:sz w:val="28"/>
          <w:szCs w:val="28"/>
        </w:rPr>
        <w:t>О.</w:t>
      </w:r>
      <w:r w:rsidR="000D7ACB" w:rsidRPr="00F424E9">
        <w:rPr>
          <w:spacing w:val="4"/>
          <w:sz w:val="28"/>
          <w:szCs w:val="28"/>
        </w:rPr>
        <w:t xml:space="preserve">, </w:t>
      </w:r>
      <w:r w:rsidR="009C73E2" w:rsidRPr="00F424E9">
        <w:rPr>
          <w:spacing w:val="4"/>
          <w:sz w:val="28"/>
          <w:szCs w:val="28"/>
        </w:rPr>
        <w:t>2014</w:t>
      </w:r>
      <w:r w:rsidR="009C73E2" w:rsidRPr="00F424E9">
        <w:rPr>
          <w:spacing w:val="4"/>
          <w:sz w:val="28"/>
          <w:szCs w:val="28"/>
          <w:lang w:eastAsia="ru-RU"/>
        </w:rPr>
        <w:t>).</w:t>
      </w:r>
    </w:p>
    <w:p w:rsidR="009C73E2" w:rsidRPr="00F424E9" w:rsidRDefault="009C73E2" w:rsidP="00FC71B9">
      <w:pPr>
        <w:shd w:val="clear" w:color="auto" w:fill="FFFFFF"/>
        <w:spacing w:line="360" w:lineRule="auto"/>
        <w:ind w:firstLine="567"/>
        <w:jc w:val="both"/>
        <w:rPr>
          <w:spacing w:val="4"/>
          <w:sz w:val="28"/>
          <w:szCs w:val="28"/>
        </w:rPr>
      </w:pPr>
      <w:r w:rsidRPr="00F424E9">
        <w:rPr>
          <w:spacing w:val="4"/>
          <w:sz w:val="28"/>
          <w:szCs w:val="28"/>
        </w:rPr>
        <w:t>Існують два фактора</w:t>
      </w:r>
      <w:r w:rsidR="009024E2" w:rsidRPr="00F424E9">
        <w:rPr>
          <w:spacing w:val="4"/>
          <w:sz w:val="28"/>
          <w:szCs w:val="28"/>
        </w:rPr>
        <w:t>, які</w:t>
      </w:r>
      <w:r w:rsidRPr="00F424E9">
        <w:rPr>
          <w:spacing w:val="4"/>
          <w:sz w:val="28"/>
          <w:szCs w:val="28"/>
        </w:rPr>
        <w:t xml:space="preserve"> визначають тяжкість термічної травми </w:t>
      </w:r>
      <w:r w:rsidR="009024E2" w:rsidRPr="00F424E9">
        <w:rPr>
          <w:spacing w:val="4"/>
          <w:sz w:val="28"/>
          <w:szCs w:val="28"/>
        </w:rPr>
        <w:t>–</w:t>
      </w:r>
      <w:r w:rsidRPr="00F424E9">
        <w:rPr>
          <w:spacing w:val="4"/>
          <w:sz w:val="28"/>
          <w:szCs w:val="28"/>
        </w:rPr>
        <w:t xml:space="preserve"> площа </w:t>
      </w:r>
      <w:r w:rsidR="009024E2" w:rsidRPr="00F424E9">
        <w:rPr>
          <w:spacing w:val="4"/>
          <w:sz w:val="28"/>
          <w:szCs w:val="28"/>
        </w:rPr>
        <w:t>й</w:t>
      </w:r>
      <w:r w:rsidRPr="00F424E9">
        <w:rPr>
          <w:spacing w:val="4"/>
          <w:sz w:val="28"/>
          <w:szCs w:val="28"/>
        </w:rPr>
        <w:t xml:space="preserve"> глибина ураження. Якщо застосовані в клінічній практиці методи визначення площі дають зазвичай однакову помилку (до 5</w:t>
      </w:r>
      <w:r w:rsidR="000D7ACB" w:rsidRPr="00F424E9">
        <w:rPr>
          <w:spacing w:val="4"/>
          <w:sz w:val="28"/>
          <w:szCs w:val="28"/>
        </w:rPr>
        <w:t>,0</w:t>
      </w:r>
      <w:r w:rsidRPr="00F424E9">
        <w:rPr>
          <w:spacing w:val="4"/>
          <w:sz w:val="28"/>
          <w:szCs w:val="28"/>
        </w:rPr>
        <w:t xml:space="preserve">% отриманого результату), </w:t>
      </w:r>
      <w:r w:rsidR="00185626" w:rsidRPr="00F424E9">
        <w:rPr>
          <w:spacing w:val="4"/>
          <w:sz w:val="28"/>
          <w:szCs w:val="28"/>
        </w:rPr>
        <w:t>яка</w:t>
      </w:r>
      <w:r w:rsidRPr="00F424E9">
        <w:rPr>
          <w:spacing w:val="4"/>
          <w:sz w:val="28"/>
          <w:szCs w:val="28"/>
        </w:rPr>
        <w:t xml:space="preserve"> малозначима для конкретної клінічної ситуації, то діагностика глибини опіку представляє значні труднощі. Це обумовлено тим, що існуючі методи з використанням барвників і ферментів, радіонуклідні, гістологічні дослідження уражених ділянок шкіри, визначення pH обпеченої поверхні, термографія мають суттєві методичні труднощі, як при виконанні, так і в оціночних критеріях. Тому, в основному, діагностика глибини ураження грунтується на даних клінічного огляду. Для визначення глибини опіку в більшості опікових відділень лікувальних установ України проводиться візуальна оцінка уражених тканин. Деякі автори вважають таку оцінку точною тільки у 60</w:t>
      </w:r>
      <w:r w:rsidR="000D7ACB" w:rsidRPr="00F424E9">
        <w:rPr>
          <w:spacing w:val="4"/>
          <w:sz w:val="28"/>
          <w:szCs w:val="28"/>
        </w:rPr>
        <w:t>,0</w:t>
      </w:r>
      <w:r w:rsidRPr="00F424E9">
        <w:rPr>
          <w:spacing w:val="4"/>
          <w:sz w:val="28"/>
          <w:szCs w:val="28"/>
        </w:rPr>
        <w:t>-75</w:t>
      </w:r>
      <w:r w:rsidR="000D7ACB" w:rsidRPr="00F424E9">
        <w:rPr>
          <w:spacing w:val="4"/>
          <w:sz w:val="28"/>
          <w:szCs w:val="28"/>
        </w:rPr>
        <w:t>,0</w:t>
      </w:r>
      <w:r w:rsidRPr="00F424E9">
        <w:rPr>
          <w:spacing w:val="4"/>
          <w:sz w:val="28"/>
          <w:szCs w:val="28"/>
        </w:rPr>
        <w:t>% постраждалих, навіть якщо її проводить досвідчений опіковий хірург (Коваленко</w:t>
      </w:r>
      <w:r w:rsidR="00C20E4B" w:rsidRPr="00F424E9">
        <w:rPr>
          <w:spacing w:val="4"/>
          <w:sz w:val="28"/>
          <w:szCs w:val="28"/>
          <w:lang w:val="ru-RU"/>
        </w:rPr>
        <w:t> </w:t>
      </w:r>
      <w:r w:rsidRPr="00F424E9">
        <w:rPr>
          <w:spacing w:val="4"/>
          <w:sz w:val="28"/>
          <w:szCs w:val="28"/>
        </w:rPr>
        <w:t>А.</w:t>
      </w:r>
      <w:r w:rsidR="00C20E4B" w:rsidRPr="00F424E9">
        <w:rPr>
          <w:spacing w:val="4"/>
          <w:sz w:val="28"/>
          <w:szCs w:val="28"/>
          <w:lang w:val="ru-RU"/>
        </w:rPr>
        <w:t> </w:t>
      </w:r>
      <w:r w:rsidRPr="00F424E9">
        <w:rPr>
          <w:spacing w:val="4"/>
          <w:sz w:val="28"/>
          <w:szCs w:val="28"/>
        </w:rPr>
        <w:t>О.</w:t>
      </w:r>
      <w:r w:rsidR="000D7ACB" w:rsidRPr="00F424E9">
        <w:rPr>
          <w:spacing w:val="4"/>
          <w:sz w:val="28"/>
          <w:szCs w:val="28"/>
        </w:rPr>
        <w:t xml:space="preserve">, </w:t>
      </w:r>
      <w:r w:rsidRPr="00F424E9">
        <w:rPr>
          <w:spacing w:val="4"/>
          <w:sz w:val="28"/>
          <w:szCs w:val="28"/>
        </w:rPr>
        <w:t>2015).</w:t>
      </w:r>
    </w:p>
    <w:p w:rsidR="009C73E2" w:rsidRPr="00F424E9" w:rsidRDefault="009C73E2" w:rsidP="00FC71B9">
      <w:pPr>
        <w:shd w:val="clear" w:color="auto" w:fill="FFFFFF"/>
        <w:spacing w:line="360" w:lineRule="auto"/>
        <w:ind w:firstLine="567"/>
        <w:jc w:val="both"/>
        <w:rPr>
          <w:spacing w:val="4"/>
          <w:sz w:val="28"/>
          <w:szCs w:val="28"/>
        </w:rPr>
      </w:pPr>
      <w:r w:rsidRPr="00F424E9">
        <w:rPr>
          <w:spacing w:val="4"/>
          <w:sz w:val="28"/>
          <w:szCs w:val="28"/>
        </w:rPr>
        <w:t xml:space="preserve">Тому розробка нових способів </w:t>
      </w:r>
      <w:r w:rsidR="00185626" w:rsidRPr="00F424E9">
        <w:rPr>
          <w:spacing w:val="4"/>
          <w:sz w:val="28"/>
          <w:szCs w:val="28"/>
        </w:rPr>
        <w:t>й</w:t>
      </w:r>
      <w:r w:rsidRPr="00F424E9">
        <w:rPr>
          <w:spacing w:val="4"/>
          <w:sz w:val="28"/>
          <w:szCs w:val="28"/>
        </w:rPr>
        <w:t xml:space="preserve"> апаратури для експрес-діагностики глибини опіків, які можуть застосовуватися в клінічних умовах, є актуальн</w:t>
      </w:r>
      <w:r w:rsidR="00FB52A5" w:rsidRPr="00F424E9">
        <w:rPr>
          <w:spacing w:val="4"/>
          <w:sz w:val="28"/>
          <w:szCs w:val="28"/>
        </w:rPr>
        <w:t>ою</w:t>
      </w:r>
      <w:r w:rsidRPr="00F424E9">
        <w:rPr>
          <w:spacing w:val="4"/>
          <w:sz w:val="28"/>
          <w:szCs w:val="28"/>
        </w:rPr>
        <w:t xml:space="preserve"> і своєчасн</w:t>
      </w:r>
      <w:r w:rsidR="00FB52A5" w:rsidRPr="00F424E9">
        <w:rPr>
          <w:spacing w:val="4"/>
          <w:sz w:val="28"/>
          <w:szCs w:val="28"/>
        </w:rPr>
        <w:t>ою</w:t>
      </w:r>
      <w:r w:rsidRPr="00F424E9">
        <w:rPr>
          <w:spacing w:val="4"/>
          <w:sz w:val="28"/>
          <w:szCs w:val="28"/>
        </w:rPr>
        <w:t>.</w:t>
      </w:r>
    </w:p>
    <w:p w:rsidR="009C73E2" w:rsidRPr="00F424E9" w:rsidRDefault="009C73E2" w:rsidP="00FC71B9">
      <w:pPr>
        <w:shd w:val="clear" w:color="auto" w:fill="FFFFFF"/>
        <w:spacing w:line="360" w:lineRule="auto"/>
        <w:ind w:firstLine="567"/>
        <w:jc w:val="both"/>
        <w:rPr>
          <w:rFonts w:eastAsia="Calibri"/>
          <w:spacing w:val="4"/>
          <w:sz w:val="28"/>
          <w:szCs w:val="28"/>
        </w:rPr>
      </w:pPr>
      <w:r w:rsidRPr="00F424E9">
        <w:rPr>
          <w:spacing w:val="4"/>
          <w:sz w:val="28"/>
          <w:szCs w:val="28"/>
        </w:rPr>
        <w:t>Найбільш проблемним</w:t>
      </w:r>
      <w:r w:rsidR="00FB52A5" w:rsidRPr="00F424E9">
        <w:rPr>
          <w:spacing w:val="4"/>
          <w:sz w:val="28"/>
          <w:szCs w:val="28"/>
        </w:rPr>
        <w:t>и щодо</w:t>
      </w:r>
      <w:r w:rsidRPr="00F424E9">
        <w:rPr>
          <w:spacing w:val="4"/>
          <w:sz w:val="28"/>
          <w:szCs w:val="28"/>
        </w:rPr>
        <w:t xml:space="preserve"> лікуванн</w:t>
      </w:r>
      <w:r w:rsidR="00FB52A5" w:rsidRPr="00F424E9">
        <w:rPr>
          <w:spacing w:val="4"/>
          <w:sz w:val="28"/>
          <w:szCs w:val="28"/>
        </w:rPr>
        <w:t>я</w:t>
      </w:r>
      <w:r w:rsidRPr="00F424E9">
        <w:rPr>
          <w:spacing w:val="4"/>
          <w:sz w:val="28"/>
          <w:szCs w:val="28"/>
        </w:rPr>
        <w:t xml:space="preserve"> є</w:t>
      </w:r>
      <w:r w:rsidR="00F84EE3" w:rsidRPr="00F424E9">
        <w:rPr>
          <w:spacing w:val="4"/>
          <w:sz w:val="28"/>
          <w:szCs w:val="28"/>
        </w:rPr>
        <w:t xml:space="preserve"> так звані "межові</w:t>
      </w:r>
      <w:r w:rsidRPr="00F424E9">
        <w:rPr>
          <w:spacing w:val="4"/>
          <w:sz w:val="28"/>
          <w:szCs w:val="28"/>
        </w:rPr>
        <w:t xml:space="preserve">" ураження. З </w:t>
      </w:r>
      <w:r w:rsidRPr="00F424E9">
        <w:rPr>
          <w:spacing w:val="4"/>
          <w:sz w:val="28"/>
          <w:szCs w:val="28"/>
        </w:rPr>
        <w:lastRenderedPageBreak/>
        <w:t>огляду на неоднорідну нищівну дію високої температури на тканини в зоні опіку формуються три основних шар</w:t>
      </w:r>
      <w:r w:rsidR="00FB52A5" w:rsidRPr="00F424E9">
        <w:rPr>
          <w:spacing w:val="4"/>
          <w:sz w:val="28"/>
          <w:szCs w:val="28"/>
        </w:rPr>
        <w:t>и</w:t>
      </w:r>
      <w:r w:rsidRPr="00F424E9">
        <w:rPr>
          <w:spacing w:val="4"/>
          <w:sz w:val="28"/>
          <w:szCs w:val="28"/>
        </w:rPr>
        <w:t xml:space="preserve">: некротичний, зона паранекрозу </w:t>
      </w:r>
      <w:r w:rsidR="00FB52A5" w:rsidRPr="00F424E9">
        <w:rPr>
          <w:spacing w:val="4"/>
          <w:sz w:val="28"/>
          <w:szCs w:val="28"/>
        </w:rPr>
        <w:t>й</w:t>
      </w:r>
      <w:r w:rsidRPr="00F424E9">
        <w:rPr>
          <w:spacing w:val="4"/>
          <w:sz w:val="28"/>
          <w:szCs w:val="28"/>
        </w:rPr>
        <w:t xml:space="preserve"> зона судинних порушень. Від того, як відреагують дві останні зони на проведене лікування, залежить остаточна глибина опіку, тобто  спонтанн</w:t>
      </w:r>
      <w:r w:rsidR="00FB52A5" w:rsidRPr="00F424E9">
        <w:rPr>
          <w:spacing w:val="4"/>
          <w:sz w:val="28"/>
          <w:szCs w:val="28"/>
        </w:rPr>
        <w:t>е заживлення</w:t>
      </w:r>
      <w:r w:rsidRPr="00F424E9">
        <w:rPr>
          <w:spacing w:val="4"/>
          <w:sz w:val="28"/>
          <w:szCs w:val="28"/>
        </w:rPr>
        <w:t>, за рахунок збережених епітеліальних елементів, або покри</w:t>
      </w:r>
      <w:r w:rsidR="00FB52A5" w:rsidRPr="00F424E9">
        <w:rPr>
          <w:spacing w:val="4"/>
          <w:sz w:val="28"/>
          <w:szCs w:val="28"/>
        </w:rPr>
        <w:t>ття</w:t>
      </w:r>
      <w:r w:rsidRPr="00F424E9">
        <w:rPr>
          <w:spacing w:val="4"/>
          <w:sz w:val="28"/>
          <w:szCs w:val="28"/>
        </w:rPr>
        <w:t xml:space="preserve"> грануляційною тканиною, що потребує шкірної пластики </w:t>
      </w:r>
      <w:r w:rsidR="000D7ACB" w:rsidRPr="00F424E9">
        <w:rPr>
          <w:spacing w:val="4"/>
          <w:sz w:val="28"/>
          <w:szCs w:val="28"/>
        </w:rPr>
        <w:t>(</w:t>
      </w:r>
      <w:r w:rsidR="00D3096C" w:rsidRPr="00F424E9">
        <w:rPr>
          <w:spacing w:val="4"/>
          <w:sz w:val="28"/>
          <w:szCs w:val="28"/>
        </w:rPr>
        <w:t>Нагайчук</w:t>
      </w:r>
      <w:r w:rsidR="00C20E4B" w:rsidRPr="00F424E9">
        <w:rPr>
          <w:spacing w:val="4"/>
          <w:sz w:val="28"/>
          <w:szCs w:val="28"/>
          <w:lang w:val="ru-RU"/>
        </w:rPr>
        <w:t> </w:t>
      </w:r>
      <w:r w:rsidR="00D3096C" w:rsidRPr="00F424E9">
        <w:rPr>
          <w:spacing w:val="4"/>
          <w:sz w:val="28"/>
          <w:szCs w:val="28"/>
        </w:rPr>
        <w:t>В.</w:t>
      </w:r>
      <w:r w:rsidR="00C20E4B" w:rsidRPr="00F424E9">
        <w:rPr>
          <w:spacing w:val="4"/>
          <w:sz w:val="28"/>
          <w:szCs w:val="28"/>
          <w:lang w:val="ru-RU"/>
        </w:rPr>
        <w:t> </w:t>
      </w:r>
      <w:r w:rsidR="00D3096C" w:rsidRPr="00F424E9">
        <w:rPr>
          <w:spacing w:val="4"/>
          <w:sz w:val="28"/>
          <w:szCs w:val="28"/>
        </w:rPr>
        <w:t>І.</w:t>
      </w:r>
      <w:r w:rsidR="000D7ACB" w:rsidRPr="00F424E9">
        <w:rPr>
          <w:spacing w:val="4"/>
          <w:sz w:val="28"/>
          <w:szCs w:val="28"/>
        </w:rPr>
        <w:t xml:space="preserve">, </w:t>
      </w:r>
      <w:r w:rsidR="00D3096C" w:rsidRPr="00F424E9">
        <w:rPr>
          <w:spacing w:val="4"/>
          <w:sz w:val="28"/>
          <w:szCs w:val="28"/>
        </w:rPr>
        <w:t>2010</w:t>
      </w:r>
      <w:r w:rsidR="000D7ACB" w:rsidRPr="00F424E9">
        <w:rPr>
          <w:spacing w:val="4"/>
          <w:sz w:val="28"/>
          <w:szCs w:val="28"/>
        </w:rPr>
        <w:t xml:space="preserve">; </w:t>
      </w:r>
      <w:r w:rsidR="00D3096C" w:rsidRPr="00F424E9">
        <w:rPr>
          <w:spacing w:val="4"/>
          <w:sz w:val="28"/>
          <w:szCs w:val="28"/>
        </w:rPr>
        <w:t>Шаповал</w:t>
      </w:r>
      <w:r w:rsidR="00C20E4B" w:rsidRPr="00F424E9">
        <w:rPr>
          <w:spacing w:val="4"/>
          <w:sz w:val="28"/>
          <w:szCs w:val="28"/>
          <w:lang w:val="ru-RU"/>
        </w:rPr>
        <w:t> </w:t>
      </w:r>
      <w:r w:rsidR="00D3096C" w:rsidRPr="00F424E9">
        <w:rPr>
          <w:spacing w:val="4"/>
          <w:sz w:val="28"/>
          <w:szCs w:val="28"/>
        </w:rPr>
        <w:t>О.</w:t>
      </w:r>
      <w:r w:rsidR="00C20E4B" w:rsidRPr="00F424E9">
        <w:rPr>
          <w:spacing w:val="4"/>
          <w:sz w:val="28"/>
          <w:szCs w:val="28"/>
          <w:lang w:val="ru-RU"/>
        </w:rPr>
        <w:t> </w:t>
      </w:r>
      <w:r w:rsidR="00D3096C" w:rsidRPr="00F424E9">
        <w:rPr>
          <w:spacing w:val="4"/>
          <w:sz w:val="28"/>
          <w:szCs w:val="28"/>
        </w:rPr>
        <w:t>В.</w:t>
      </w:r>
      <w:r w:rsidR="000D7ACB" w:rsidRPr="00F424E9">
        <w:rPr>
          <w:spacing w:val="4"/>
          <w:sz w:val="28"/>
          <w:szCs w:val="28"/>
        </w:rPr>
        <w:t xml:space="preserve">, </w:t>
      </w:r>
      <w:r w:rsidR="00D3096C" w:rsidRPr="00F424E9">
        <w:rPr>
          <w:spacing w:val="4"/>
          <w:sz w:val="28"/>
          <w:szCs w:val="28"/>
        </w:rPr>
        <w:t>2015</w:t>
      </w:r>
      <w:r w:rsidR="000D7ACB" w:rsidRPr="00F424E9">
        <w:rPr>
          <w:spacing w:val="4"/>
          <w:sz w:val="28"/>
          <w:szCs w:val="28"/>
        </w:rPr>
        <w:t>)</w:t>
      </w:r>
      <w:r w:rsidR="00D3096C" w:rsidRPr="00F424E9">
        <w:rPr>
          <w:rFonts w:eastAsia="Calibri"/>
          <w:spacing w:val="4"/>
          <w:sz w:val="28"/>
          <w:szCs w:val="28"/>
        </w:rPr>
        <w:t>.</w:t>
      </w:r>
    </w:p>
    <w:p w:rsidR="00D3096C" w:rsidRPr="00F424E9" w:rsidRDefault="00D3096C" w:rsidP="00FC71B9">
      <w:pPr>
        <w:shd w:val="clear" w:color="auto" w:fill="FFFFFF"/>
        <w:spacing w:line="360" w:lineRule="auto"/>
        <w:ind w:firstLine="567"/>
        <w:jc w:val="both"/>
        <w:rPr>
          <w:spacing w:val="4"/>
          <w:sz w:val="28"/>
          <w:szCs w:val="28"/>
        </w:rPr>
      </w:pPr>
      <w:r w:rsidRPr="00F424E9">
        <w:rPr>
          <w:spacing w:val="4"/>
          <w:sz w:val="28"/>
          <w:szCs w:val="28"/>
        </w:rPr>
        <w:t xml:space="preserve">Активний позитивний вплив на рановий процес при опіках </w:t>
      </w:r>
      <w:r w:rsidR="00FB52A5" w:rsidRPr="00F424E9">
        <w:rPr>
          <w:spacing w:val="4"/>
          <w:sz w:val="28"/>
          <w:szCs w:val="28"/>
        </w:rPr>
        <w:t>м</w:t>
      </w:r>
      <w:r w:rsidRPr="00F424E9">
        <w:rPr>
          <w:spacing w:val="4"/>
          <w:sz w:val="28"/>
          <w:szCs w:val="28"/>
        </w:rPr>
        <w:t xml:space="preserve">ають ранові покриття біологічного </w:t>
      </w:r>
      <w:r w:rsidR="00FB52A5" w:rsidRPr="00F424E9">
        <w:rPr>
          <w:spacing w:val="4"/>
          <w:sz w:val="28"/>
          <w:szCs w:val="28"/>
        </w:rPr>
        <w:t>й</w:t>
      </w:r>
      <w:r w:rsidRPr="00F424E9">
        <w:rPr>
          <w:spacing w:val="4"/>
          <w:sz w:val="28"/>
          <w:szCs w:val="28"/>
        </w:rPr>
        <w:t xml:space="preserve"> синтетичного складу. Встановлено</w:t>
      </w:r>
      <w:r w:rsidR="00FB52A5" w:rsidRPr="00F424E9">
        <w:rPr>
          <w:spacing w:val="4"/>
          <w:sz w:val="28"/>
          <w:szCs w:val="28"/>
        </w:rPr>
        <w:t>,</w:t>
      </w:r>
      <w:r w:rsidRPr="00F424E9">
        <w:rPr>
          <w:spacing w:val="4"/>
          <w:sz w:val="28"/>
          <w:szCs w:val="28"/>
        </w:rPr>
        <w:t xml:space="preserve"> що ефективність їх дії може бути підвищен</w:t>
      </w:r>
      <w:r w:rsidR="00EC1143" w:rsidRPr="00F424E9">
        <w:rPr>
          <w:spacing w:val="4"/>
          <w:sz w:val="28"/>
          <w:szCs w:val="28"/>
        </w:rPr>
        <w:t xml:space="preserve">ою </w:t>
      </w:r>
      <w:r w:rsidRPr="00F424E9">
        <w:rPr>
          <w:spacing w:val="4"/>
          <w:sz w:val="28"/>
          <w:szCs w:val="28"/>
        </w:rPr>
        <w:t xml:space="preserve">процесами модифікації згідно стадій ранового процесу. Використання ранових покриттів в значній мірі визначається оперативними втручаннями в зоні термічного ураження </w:t>
      </w:r>
      <w:r w:rsidR="00FB52A5" w:rsidRPr="00F424E9">
        <w:rPr>
          <w:spacing w:val="4"/>
          <w:sz w:val="28"/>
          <w:szCs w:val="28"/>
        </w:rPr>
        <w:t>–</w:t>
      </w:r>
      <w:r w:rsidRPr="00F424E9">
        <w:rPr>
          <w:spacing w:val="4"/>
          <w:sz w:val="28"/>
          <w:szCs w:val="28"/>
        </w:rPr>
        <w:t xml:space="preserve"> від секвенційної до тотальної некректомії </w:t>
      </w:r>
      <w:r w:rsidR="00EC1143" w:rsidRPr="00F424E9">
        <w:rPr>
          <w:spacing w:val="4"/>
          <w:sz w:val="28"/>
          <w:szCs w:val="28"/>
        </w:rPr>
        <w:t>й</w:t>
      </w:r>
      <w:r w:rsidRPr="00F424E9">
        <w:rPr>
          <w:spacing w:val="4"/>
          <w:sz w:val="28"/>
          <w:szCs w:val="28"/>
        </w:rPr>
        <w:t xml:space="preserve"> різними видами некротомій за відповідними медичними показаннями </w:t>
      </w:r>
      <w:r w:rsidR="000D7ACB" w:rsidRPr="00F424E9">
        <w:rPr>
          <w:spacing w:val="4"/>
          <w:sz w:val="28"/>
          <w:szCs w:val="28"/>
        </w:rPr>
        <w:t>(</w:t>
      </w:r>
      <w:r w:rsidR="001F15CE" w:rsidRPr="00F424E9">
        <w:rPr>
          <w:spacing w:val="4"/>
          <w:sz w:val="28"/>
          <w:szCs w:val="28"/>
        </w:rPr>
        <w:t>Коваленко</w:t>
      </w:r>
      <w:r w:rsidR="00C20E4B" w:rsidRPr="00F424E9">
        <w:rPr>
          <w:spacing w:val="4"/>
          <w:sz w:val="28"/>
          <w:szCs w:val="28"/>
          <w:lang w:val="ru-RU"/>
        </w:rPr>
        <w:t> </w:t>
      </w:r>
      <w:r w:rsidR="001F15CE" w:rsidRPr="00F424E9">
        <w:rPr>
          <w:spacing w:val="4"/>
          <w:sz w:val="28"/>
          <w:szCs w:val="28"/>
        </w:rPr>
        <w:t>О.</w:t>
      </w:r>
      <w:r w:rsidR="00C20E4B" w:rsidRPr="00F424E9">
        <w:rPr>
          <w:spacing w:val="4"/>
          <w:sz w:val="28"/>
          <w:szCs w:val="28"/>
          <w:lang w:val="ru-RU"/>
        </w:rPr>
        <w:t> </w:t>
      </w:r>
      <w:r w:rsidR="001F15CE" w:rsidRPr="00F424E9">
        <w:rPr>
          <w:spacing w:val="4"/>
          <w:sz w:val="28"/>
          <w:szCs w:val="28"/>
        </w:rPr>
        <w:t>М.</w:t>
      </w:r>
      <w:r w:rsidR="000D7ACB" w:rsidRPr="00F424E9">
        <w:rPr>
          <w:spacing w:val="4"/>
          <w:sz w:val="28"/>
          <w:szCs w:val="28"/>
        </w:rPr>
        <w:t xml:space="preserve">, </w:t>
      </w:r>
      <w:r w:rsidR="001F15CE" w:rsidRPr="00F424E9">
        <w:rPr>
          <w:spacing w:val="4"/>
          <w:sz w:val="28"/>
          <w:szCs w:val="28"/>
        </w:rPr>
        <w:t>2010</w:t>
      </w:r>
      <w:r w:rsidR="000D7ACB" w:rsidRPr="00F424E9">
        <w:rPr>
          <w:spacing w:val="4"/>
          <w:sz w:val="28"/>
          <w:szCs w:val="28"/>
        </w:rPr>
        <w:t>)</w:t>
      </w:r>
      <w:r w:rsidRPr="00F424E9">
        <w:rPr>
          <w:spacing w:val="4"/>
          <w:sz w:val="28"/>
          <w:szCs w:val="28"/>
        </w:rPr>
        <w:t>.</w:t>
      </w:r>
    </w:p>
    <w:p w:rsidR="007D66AB" w:rsidRPr="00F424E9" w:rsidRDefault="007D66AB" w:rsidP="00FC71B9">
      <w:pPr>
        <w:shd w:val="clear" w:color="auto" w:fill="FFFFFF"/>
        <w:spacing w:line="360" w:lineRule="auto"/>
        <w:ind w:firstLine="567"/>
        <w:jc w:val="both"/>
        <w:rPr>
          <w:spacing w:val="4"/>
          <w:sz w:val="28"/>
          <w:szCs w:val="28"/>
        </w:rPr>
      </w:pPr>
      <w:r w:rsidRPr="00F424E9">
        <w:rPr>
          <w:spacing w:val="4"/>
          <w:sz w:val="28"/>
          <w:szCs w:val="28"/>
          <w:lang w:val="ru-RU"/>
        </w:rPr>
        <w:t xml:space="preserve">Встановлено що активний позитивний вплив на формування термічного ураження </w:t>
      </w:r>
      <w:r w:rsidR="00EC1143" w:rsidRPr="00F424E9">
        <w:rPr>
          <w:spacing w:val="4"/>
          <w:sz w:val="28"/>
          <w:szCs w:val="28"/>
          <w:lang w:val="ru-RU"/>
        </w:rPr>
        <w:t>при</w:t>
      </w:r>
      <w:r w:rsidRPr="00F424E9">
        <w:rPr>
          <w:spacing w:val="4"/>
          <w:sz w:val="28"/>
          <w:szCs w:val="28"/>
          <w:lang w:val="ru-RU"/>
        </w:rPr>
        <w:t xml:space="preserve"> проведен</w:t>
      </w:r>
      <w:r w:rsidR="00EC1143" w:rsidRPr="00F424E9">
        <w:rPr>
          <w:spacing w:val="4"/>
          <w:sz w:val="28"/>
          <w:szCs w:val="28"/>
          <w:lang w:val="ru-RU"/>
        </w:rPr>
        <w:t>ні</w:t>
      </w:r>
      <w:r w:rsidRPr="00F424E9">
        <w:rPr>
          <w:spacing w:val="4"/>
          <w:sz w:val="28"/>
          <w:szCs w:val="28"/>
          <w:lang w:val="ru-RU"/>
        </w:rPr>
        <w:t xml:space="preserve"> місцев</w:t>
      </w:r>
      <w:r w:rsidR="00EC1143" w:rsidRPr="00F424E9">
        <w:rPr>
          <w:spacing w:val="4"/>
          <w:sz w:val="28"/>
          <w:szCs w:val="28"/>
          <w:lang w:val="ru-RU"/>
        </w:rPr>
        <w:t>ої й</w:t>
      </w:r>
      <w:r w:rsidRPr="00F424E9">
        <w:rPr>
          <w:spacing w:val="4"/>
          <w:sz w:val="28"/>
          <w:szCs w:val="28"/>
          <w:lang w:val="ru-RU"/>
        </w:rPr>
        <w:t xml:space="preserve"> загальн</w:t>
      </w:r>
      <w:r w:rsidR="00EC1143" w:rsidRPr="00F424E9">
        <w:rPr>
          <w:spacing w:val="4"/>
          <w:sz w:val="28"/>
          <w:szCs w:val="28"/>
          <w:lang w:val="ru-RU"/>
        </w:rPr>
        <w:t>ої</w:t>
      </w:r>
      <w:r w:rsidRPr="00F424E9">
        <w:rPr>
          <w:spacing w:val="4"/>
          <w:sz w:val="28"/>
          <w:szCs w:val="28"/>
          <w:lang w:val="ru-RU"/>
        </w:rPr>
        <w:t xml:space="preserve"> терапі</w:t>
      </w:r>
      <w:r w:rsidR="00185626" w:rsidRPr="00F424E9">
        <w:rPr>
          <w:spacing w:val="4"/>
          <w:sz w:val="28"/>
          <w:szCs w:val="28"/>
          <w:lang w:val="ru-RU"/>
        </w:rPr>
        <w:t>ї</w:t>
      </w:r>
      <w:r w:rsidRPr="00F424E9">
        <w:rPr>
          <w:spacing w:val="4"/>
          <w:sz w:val="28"/>
          <w:szCs w:val="28"/>
          <w:lang w:val="ru-RU"/>
        </w:rPr>
        <w:t xml:space="preserve"> </w:t>
      </w:r>
      <w:r w:rsidR="00EC1143" w:rsidRPr="00F424E9">
        <w:rPr>
          <w:spacing w:val="4"/>
          <w:sz w:val="28"/>
          <w:szCs w:val="28"/>
          <w:lang w:val="ru-RU"/>
        </w:rPr>
        <w:t>мають</w:t>
      </w:r>
      <w:r w:rsidRPr="00F424E9">
        <w:rPr>
          <w:spacing w:val="4"/>
          <w:sz w:val="28"/>
          <w:szCs w:val="28"/>
          <w:lang w:val="ru-RU"/>
        </w:rPr>
        <w:t xml:space="preserve"> озоновані препарати </w:t>
      </w:r>
      <w:r w:rsidR="000D7ACB" w:rsidRPr="00F424E9">
        <w:rPr>
          <w:spacing w:val="4"/>
          <w:sz w:val="28"/>
          <w:szCs w:val="28"/>
          <w:lang w:val="ru-RU"/>
        </w:rPr>
        <w:t>(</w:t>
      </w:r>
      <w:r w:rsidRPr="00F424E9">
        <w:rPr>
          <w:spacing w:val="4"/>
          <w:sz w:val="28"/>
          <w:szCs w:val="28"/>
        </w:rPr>
        <w:t>Крылов</w:t>
      </w:r>
      <w:r w:rsidR="00C20E4B" w:rsidRPr="00F424E9">
        <w:rPr>
          <w:spacing w:val="4"/>
          <w:sz w:val="28"/>
          <w:szCs w:val="28"/>
          <w:lang w:val="ru-RU"/>
        </w:rPr>
        <w:t> </w:t>
      </w:r>
      <w:r w:rsidRPr="00F424E9">
        <w:rPr>
          <w:spacing w:val="4"/>
          <w:sz w:val="28"/>
          <w:szCs w:val="28"/>
        </w:rPr>
        <w:t>К.</w:t>
      </w:r>
      <w:r w:rsidR="00C20E4B" w:rsidRPr="00F424E9">
        <w:rPr>
          <w:spacing w:val="4"/>
          <w:sz w:val="28"/>
          <w:szCs w:val="28"/>
          <w:lang w:val="ru-RU"/>
        </w:rPr>
        <w:t> </w:t>
      </w:r>
      <w:r w:rsidRPr="00F424E9">
        <w:rPr>
          <w:spacing w:val="4"/>
          <w:sz w:val="28"/>
          <w:szCs w:val="28"/>
        </w:rPr>
        <w:t>М.</w:t>
      </w:r>
      <w:r w:rsidR="000D7ACB" w:rsidRPr="00F424E9">
        <w:rPr>
          <w:spacing w:val="4"/>
          <w:sz w:val="28"/>
          <w:szCs w:val="28"/>
        </w:rPr>
        <w:t xml:space="preserve"> и др., </w:t>
      </w:r>
      <w:r w:rsidRPr="00F424E9">
        <w:rPr>
          <w:spacing w:val="4"/>
          <w:sz w:val="28"/>
          <w:szCs w:val="28"/>
        </w:rPr>
        <w:t>2017</w:t>
      </w:r>
      <w:r w:rsidR="000D7ACB" w:rsidRPr="00F424E9">
        <w:rPr>
          <w:spacing w:val="4"/>
          <w:sz w:val="28"/>
          <w:szCs w:val="28"/>
        </w:rPr>
        <w:t>).</w:t>
      </w:r>
    </w:p>
    <w:p w:rsidR="007D66AB" w:rsidRPr="00F424E9" w:rsidRDefault="007D66AB" w:rsidP="00FC71B9">
      <w:pPr>
        <w:shd w:val="clear" w:color="auto" w:fill="FFFFFF"/>
        <w:spacing w:line="360" w:lineRule="auto"/>
        <w:ind w:firstLine="567"/>
        <w:jc w:val="both"/>
        <w:rPr>
          <w:spacing w:val="4"/>
          <w:sz w:val="28"/>
          <w:szCs w:val="28"/>
        </w:rPr>
      </w:pPr>
      <w:r w:rsidRPr="00F424E9">
        <w:rPr>
          <w:spacing w:val="4"/>
          <w:sz w:val="28"/>
          <w:szCs w:val="28"/>
        </w:rPr>
        <w:t>Отже зазначені невирішені ключові питання комбустіології вимагають негайного адекватного рішення, що дозволить поліпшити результати лікування постраждалих з термічною травмою.</w:t>
      </w:r>
    </w:p>
    <w:p w:rsidR="007D66AB" w:rsidRPr="00F424E9" w:rsidRDefault="007D66AB" w:rsidP="00FC71B9">
      <w:pPr>
        <w:shd w:val="clear" w:color="auto" w:fill="FFFFFF"/>
        <w:spacing w:line="360" w:lineRule="auto"/>
        <w:ind w:firstLine="567"/>
        <w:jc w:val="both"/>
        <w:rPr>
          <w:spacing w:val="4"/>
          <w:sz w:val="28"/>
          <w:szCs w:val="28"/>
        </w:rPr>
      </w:pPr>
      <w:r w:rsidRPr="00F424E9">
        <w:rPr>
          <w:spacing w:val="4"/>
          <w:sz w:val="28"/>
          <w:szCs w:val="28"/>
        </w:rPr>
        <w:t>На наш погляд, найбільш актуальними питаннями комбустіології</w:t>
      </w:r>
      <w:r w:rsidR="00EC1143" w:rsidRPr="00F424E9">
        <w:rPr>
          <w:spacing w:val="4"/>
          <w:sz w:val="28"/>
          <w:szCs w:val="28"/>
        </w:rPr>
        <w:t>,</w:t>
      </w:r>
      <w:r w:rsidRPr="00F424E9">
        <w:rPr>
          <w:spacing w:val="4"/>
          <w:sz w:val="28"/>
          <w:szCs w:val="28"/>
        </w:rPr>
        <w:t xml:space="preserve"> теоретичн</w:t>
      </w:r>
      <w:r w:rsidR="00EC1143" w:rsidRPr="00F424E9">
        <w:rPr>
          <w:spacing w:val="4"/>
          <w:sz w:val="28"/>
          <w:szCs w:val="28"/>
        </w:rPr>
        <w:t>е</w:t>
      </w:r>
      <w:r w:rsidRPr="00F424E9">
        <w:rPr>
          <w:spacing w:val="4"/>
          <w:sz w:val="28"/>
          <w:szCs w:val="28"/>
        </w:rPr>
        <w:t xml:space="preserve"> і практичн</w:t>
      </w:r>
      <w:r w:rsidR="00EC1143" w:rsidRPr="00F424E9">
        <w:rPr>
          <w:spacing w:val="4"/>
          <w:sz w:val="28"/>
          <w:szCs w:val="28"/>
        </w:rPr>
        <w:t>е</w:t>
      </w:r>
      <w:r w:rsidRPr="00F424E9">
        <w:rPr>
          <w:spacing w:val="4"/>
          <w:sz w:val="28"/>
          <w:szCs w:val="28"/>
        </w:rPr>
        <w:t xml:space="preserve"> значення як</w:t>
      </w:r>
      <w:r w:rsidR="00EC1143" w:rsidRPr="00F424E9">
        <w:rPr>
          <w:spacing w:val="4"/>
          <w:sz w:val="28"/>
          <w:szCs w:val="28"/>
        </w:rPr>
        <w:t>их</w:t>
      </w:r>
      <w:r w:rsidRPr="00F424E9">
        <w:rPr>
          <w:spacing w:val="4"/>
          <w:sz w:val="28"/>
          <w:szCs w:val="28"/>
        </w:rPr>
        <w:t xml:space="preserve"> вивчені в дисертаційній роботі</w:t>
      </w:r>
      <w:r w:rsidR="00EC1143" w:rsidRPr="00F424E9">
        <w:rPr>
          <w:spacing w:val="4"/>
          <w:sz w:val="28"/>
          <w:szCs w:val="28"/>
        </w:rPr>
        <w:t>,</w:t>
      </w:r>
      <w:r w:rsidRPr="00F424E9">
        <w:rPr>
          <w:spacing w:val="4"/>
          <w:sz w:val="28"/>
          <w:szCs w:val="28"/>
        </w:rPr>
        <w:t xml:space="preserve"> є:</w:t>
      </w:r>
    </w:p>
    <w:p w:rsidR="007D66AB" w:rsidRPr="00F424E9" w:rsidRDefault="007D66AB" w:rsidP="00FC71B9">
      <w:pPr>
        <w:shd w:val="clear" w:color="auto" w:fill="FFFFFF"/>
        <w:spacing w:line="360" w:lineRule="auto"/>
        <w:ind w:firstLine="567"/>
        <w:jc w:val="both"/>
        <w:rPr>
          <w:spacing w:val="4"/>
          <w:sz w:val="28"/>
          <w:szCs w:val="28"/>
        </w:rPr>
      </w:pPr>
      <w:r w:rsidRPr="00F424E9">
        <w:rPr>
          <w:spacing w:val="4"/>
          <w:sz w:val="28"/>
          <w:szCs w:val="28"/>
        </w:rPr>
        <w:t xml:space="preserve">1. Об'єктивна діагностика глибини ураження з метою вибору адекватного методу лікування, обсягу і складу інфузійно-медикаментозної терапії </w:t>
      </w:r>
      <w:r w:rsidR="00EC1143" w:rsidRPr="00F424E9">
        <w:rPr>
          <w:spacing w:val="4"/>
          <w:sz w:val="28"/>
          <w:szCs w:val="28"/>
        </w:rPr>
        <w:t>й</w:t>
      </w:r>
      <w:r w:rsidRPr="00F424E9">
        <w:rPr>
          <w:spacing w:val="4"/>
          <w:sz w:val="28"/>
          <w:szCs w:val="28"/>
        </w:rPr>
        <w:t xml:space="preserve"> масштабу оперативного втручання.</w:t>
      </w:r>
    </w:p>
    <w:p w:rsidR="007D66AB" w:rsidRPr="00F424E9" w:rsidRDefault="007D66AB" w:rsidP="00FC71B9">
      <w:pPr>
        <w:shd w:val="clear" w:color="auto" w:fill="FFFFFF"/>
        <w:spacing w:line="360" w:lineRule="auto"/>
        <w:ind w:firstLine="567"/>
        <w:jc w:val="both"/>
        <w:rPr>
          <w:spacing w:val="4"/>
          <w:sz w:val="28"/>
          <w:szCs w:val="28"/>
        </w:rPr>
      </w:pPr>
      <w:r w:rsidRPr="00F424E9">
        <w:rPr>
          <w:spacing w:val="4"/>
          <w:sz w:val="28"/>
          <w:szCs w:val="28"/>
        </w:rPr>
        <w:t>2. Вивчення процесів в навколоранов</w:t>
      </w:r>
      <w:r w:rsidR="00EC1143" w:rsidRPr="00F424E9">
        <w:rPr>
          <w:spacing w:val="4"/>
          <w:sz w:val="28"/>
          <w:szCs w:val="28"/>
        </w:rPr>
        <w:t>ій</w:t>
      </w:r>
      <w:r w:rsidRPr="00F424E9">
        <w:rPr>
          <w:spacing w:val="4"/>
          <w:sz w:val="28"/>
          <w:szCs w:val="28"/>
        </w:rPr>
        <w:t xml:space="preserve"> паранекротичн</w:t>
      </w:r>
      <w:r w:rsidR="00EC1143" w:rsidRPr="00F424E9">
        <w:rPr>
          <w:spacing w:val="4"/>
          <w:sz w:val="28"/>
          <w:szCs w:val="28"/>
        </w:rPr>
        <w:t>ій</w:t>
      </w:r>
      <w:r w:rsidRPr="00F424E9">
        <w:rPr>
          <w:spacing w:val="4"/>
          <w:sz w:val="28"/>
          <w:szCs w:val="28"/>
        </w:rPr>
        <w:t xml:space="preserve"> зоні </w:t>
      </w:r>
      <w:r w:rsidR="00EC1143" w:rsidRPr="00F424E9">
        <w:rPr>
          <w:spacing w:val="4"/>
          <w:sz w:val="28"/>
          <w:szCs w:val="28"/>
        </w:rPr>
        <w:t>та</w:t>
      </w:r>
      <w:r w:rsidRPr="00F424E9">
        <w:rPr>
          <w:spacing w:val="4"/>
          <w:sz w:val="28"/>
          <w:szCs w:val="28"/>
        </w:rPr>
        <w:t xml:space="preserve"> розробка методів активного впливу з метою оптимізації ранового процесу, що дозволяє максимально зберегти життєздатність нелетально пошкоджених тканин.</w:t>
      </w:r>
    </w:p>
    <w:p w:rsidR="007D66AB" w:rsidRPr="00F424E9" w:rsidRDefault="007D66AB" w:rsidP="00FC71B9">
      <w:pPr>
        <w:shd w:val="clear" w:color="auto" w:fill="FFFFFF"/>
        <w:spacing w:line="360" w:lineRule="auto"/>
        <w:ind w:firstLine="567"/>
        <w:jc w:val="both"/>
        <w:rPr>
          <w:spacing w:val="4"/>
          <w:sz w:val="28"/>
          <w:szCs w:val="28"/>
        </w:rPr>
      </w:pPr>
      <w:r w:rsidRPr="00F424E9">
        <w:rPr>
          <w:spacing w:val="4"/>
          <w:sz w:val="28"/>
          <w:szCs w:val="28"/>
        </w:rPr>
        <w:t xml:space="preserve">3. Оптимізувати основні етапи раннього оперативного лікування глибоких опіків як основної ланки профілактики та боротьби з місцевими і </w:t>
      </w:r>
      <w:r w:rsidRPr="00F424E9">
        <w:rPr>
          <w:spacing w:val="4"/>
          <w:sz w:val="28"/>
          <w:szCs w:val="28"/>
        </w:rPr>
        <w:lastRenderedPageBreak/>
        <w:t>загальними гнійно-септичними ускладненнями опікової травми.</w:t>
      </w:r>
    </w:p>
    <w:p w:rsidR="003234FC" w:rsidRPr="00F424E9" w:rsidRDefault="003234FC" w:rsidP="00FC71B9">
      <w:pPr>
        <w:spacing w:line="360" w:lineRule="auto"/>
        <w:ind w:firstLine="567"/>
        <w:jc w:val="both"/>
        <w:rPr>
          <w:spacing w:val="4"/>
          <w:sz w:val="28"/>
          <w:szCs w:val="28"/>
        </w:rPr>
      </w:pPr>
      <w:r w:rsidRPr="00F424E9">
        <w:rPr>
          <w:b/>
          <w:spacing w:val="4"/>
          <w:sz w:val="28"/>
          <w:szCs w:val="28"/>
        </w:rPr>
        <w:t xml:space="preserve">Зв'язок роботи з науковими програмами, планами, темами. </w:t>
      </w:r>
      <w:r w:rsidRPr="00F424E9">
        <w:rPr>
          <w:spacing w:val="4"/>
          <w:sz w:val="28"/>
          <w:szCs w:val="28"/>
        </w:rPr>
        <w:t>Дисертаційна робота виконана в ДУ "Інститут загальної та невідкладної хірургії ім. В.Т. Зайцева НАМН України" відповідно до плану науково-дослідних робіт і є фрагментами НДР «Розробити критерії діагностики, методи профілактики та лікування загальних і місцевих гнійно-септичних ускладнень опікової хвороби» (№ держреєстрації 0114</w:t>
      </w:r>
      <w:r w:rsidRPr="00F424E9">
        <w:rPr>
          <w:spacing w:val="4"/>
          <w:sz w:val="28"/>
          <w:szCs w:val="28"/>
          <w:lang w:val="en-US"/>
        </w:rPr>
        <w:t>U</w:t>
      </w:r>
      <w:r w:rsidRPr="00F424E9">
        <w:rPr>
          <w:spacing w:val="4"/>
          <w:sz w:val="28"/>
          <w:szCs w:val="28"/>
        </w:rPr>
        <w:t>006574), НДР «Розробити методи екстреної некректомії та аутодермопластики з врахуванням об’єктивних методів діагностики та прогнозу ранового процесу глибоких опіків переважно в зонах паранекрозу» (№ держреєстрації 0118</w:t>
      </w:r>
      <w:r w:rsidRPr="00F424E9">
        <w:rPr>
          <w:spacing w:val="4"/>
          <w:sz w:val="28"/>
          <w:szCs w:val="28"/>
          <w:lang w:val="en-US"/>
        </w:rPr>
        <w:t>U</w:t>
      </w:r>
      <w:r w:rsidRPr="00F424E9">
        <w:rPr>
          <w:spacing w:val="4"/>
          <w:sz w:val="28"/>
          <w:szCs w:val="28"/>
        </w:rPr>
        <w:t>000018)</w:t>
      </w:r>
      <w:r w:rsidR="00EC1143" w:rsidRPr="00F424E9">
        <w:rPr>
          <w:spacing w:val="4"/>
          <w:sz w:val="28"/>
          <w:szCs w:val="28"/>
        </w:rPr>
        <w:t>.</w:t>
      </w:r>
      <w:r w:rsidRPr="00F424E9">
        <w:rPr>
          <w:spacing w:val="4"/>
          <w:sz w:val="28"/>
          <w:szCs w:val="28"/>
        </w:rPr>
        <w:t xml:space="preserve"> Здобувач  був відповідальним виконавцем дослідження.</w:t>
      </w:r>
    </w:p>
    <w:p w:rsidR="00173DCC" w:rsidRPr="00F424E9" w:rsidRDefault="003234FC" w:rsidP="00173DCC">
      <w:pPr>
        <w:spacing w:line="360" w:lineRule="auto"/>
        <w:ind w:firstLine="540"/>
        <w:jc w:val="both"/>
        <w:rPr>
          <w:spacing w:val="4"/>
          <w:sz w:val="28"/>
          <w:szCs w:val="28"/>
        </w:rPr>
      </w:pPr>
      <w:r w:rsidRPr="00F424E9">
        <w:rPr>
          <w:b/>
          <w:spacing w:val="4"/>
          <w:sz w:val="28"/>
          <w:szCs w:val="28"/>
        </w:rPr>
        <w:t xml:space="preserve">Мета дослідження. </w:t>
      </w:r>
      <w:r w:rsidR="00173DCC" w:rsidRPr="00F424E9">
        <w:rPr>
          <w:spacing w:val="4"/>
          <w:sz w:val="28"/>
          <w:szCs w:val="28"/>
        </w:rPr>
        <w:t>Підвищити ефективність лікування хворих з опіковою травмою шляхом розробки нових та удосконалення відомих методів діагностики і профілактики поглиблення опікового ушкодження та технології раннього хірургічного лікування з використанням модифікованих ранових покриттів з метою поліпшення течії ранового процесу.</w:t>
      </w:r>
    </w:p>
    <w:p w:rsidR="003234FC" w:rsidRPr="00F424E9" w:rsidRDefault="003234FC" w:rsidP="00057BDB">
      <w:pPr>
        <w:tabs>
          <w:tab w:val="left" w:pos="5747"/>
        </w:tabs>
        <w:spacing w:line="360" w:lineRule="auto"/>
        <w:ind w:firstLine="567"/>
        <w:jc w:val="both"/>
        <w:rPr>
          <w:rFonts w:eastAsia="Times New Roman"/>
          <w:b/>
          <w:spacing w:val="4"/>
          <w:sz w:val="28"/>
          <w:szCs w:val="28"/>
          <w:lang w:eastAsia="ru-RU"/>
        </w:rPr>
      </w:pPr>
      <w:r w:rsidRPr="00F424E9">
        <w:rPr>
          <w:rFonts w:eastAsia="Times New Roman"/>
          <w:b/>
          <w:spacing w:val="4"/>
          <w:sz w:val="28"/>
          <w:szCs w:val="28"/>
          <w:lang w:eastAsia="ru-RU"/>
        </w:rPr>
        <w:t>Завдання дослідження.</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Вивчити основні параметри патологічних змін в зоні паранекрозу на основі морфологічних, гістологічних, гістохімічних, морфометричних процессів при формуванні некробіозу тканин при опіках і їх лікуванні.</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 xml:space="preserve">Розробити пристрій і методику моделювання стандартних експериментальних опіків, провести термографічне дослідження та встановити в динаміці гістологічні та гістохімічні зміни ушкоджених тканин в залежності від рівня гіпертермії і за їх результатами оцінити ефективність медикаментозного, місцевого і хірургічного впливу на зону паранекрозу. </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 xml:space="preserve">Розробити пристрій і спосіб визначення глибини опікового ушкодження методом імпедансометрії в експерименті і удосконалити клінічну діагностику глибини ураження шкірного покриву при термічній травмі за результатами тепловізійних досліджень, ультразвукової діагностики, магнітно - резонансної томографії. </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lastRenderedPageBreak/>
        <w:t>Розробити методи профілактики поглиблення опікових ушкоджень на основі загальних і місцевих впливів на зону паранекрозу.</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Розробити сучасні комбіновані методи закриття ран після первинної некректомії на основі прогностичних ознак найбільш ефективної шкірної пластики.</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Розробити методи модифікації аутодермотрансплантатів, ксенодермоімплантатів і ранових покриттів, направлених на профілактику інфікування травмованих тканин, реваскуляризацію зони паранекрозу та оптимізацію перебігу ранового процесу.</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Визначити основні показники імунологічної відповіді при опіках в експерименті та вплив розроблених методів лікування на їх динаміку в процесі спостереження.</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З’ясувати вплив раннього хірургічного лікування з використанням модифікованих аутодермотрансплантатів, ксенодермоімплантатів і синтетичних ранових покриттів на бактеріальне забруднення опікових ран, зміни природної резистентності, а також гуморального і клітинного імунітету.</w:t>
      </w:r>
    </w:p>
    <w:p w:rsidR="00C54C61" w:rsidRPr="00F424E9" w:rsidRDefault="00C54C61" w:rsidP="00C54C61">
      <w:pPr>
        <w:pStyle w:val="a8"/>
        <w:widowControl/>
        <w:numPr>
          <w:ilvl w:val="0"/>
          <w:numId w:val="2"/>
        </w:numPr>
        <w:tabs>
          <w:tab w:val="left" w:pos="993"/>
        </w:tabs>
        <w:autoSpaceDE/>
        <w:autoSpaceDN/>
        <w:adjustRightInd/>
        <w:spacing w:line="360" w:lineRule="auto"/>
        <w:ind w:left="0" w:firstLine="426"/>
        <w:jc w:val="both"/>
        <w:rPr>
          <w:spacing w:val="4"/>
          <w:sz w:val="28"/>
          <w:szCs w:val="28"/>
        </w:rPr>
      </w:pPr>
      <w:r w:rsidRPr="00F424E9">
        <w:rPr>
          <w:spacing w:val="4"/>
          <w:sz w:val="28"/>
          <w:szCs w:val="28"/>
        </w:rPr>
        <w:t>Провести аналіз результатів лікування хворих з поверхневими і глибокими опіками при застосуванні, на основі сучасної діагностики глибини термічного ураження, активного інфузійно - медикаментозного і місцевого впливу на зону паранекрозу в передопераційному періоді та технології раннього хірургічного лікування з використанням модифікованих ранових покриттів.</w:t>
      </w:r>
    </w:p>
    <w:p w:rsidR="00C54C61" w:rsidRPr="00F424E9" w:rsidRDefault="00C54C61" w:rsidP="00057BDB">
      <w:pPr>
        <w:tabs>
          <w:tab w:val="left" w:pos="5747"/>
        </w:tabs>
        <w:spacing w:line="360" w:lineRule="auto"/>
        <w:ind w:firstLine="567"/>
        <w:jc w:val="both"/>
        <w:rPr>
          <w:rFonts w:eastAsia="Times New Roman"/>
          <w:b/>
          <w:spacing w:val="4"/>
          <w:sz w:val="28"/>
          <w:szCs w:val="28"/>
          <w:lang w:eastAsia="ru-RU"/>
        </w:rPr>
      </w:pPr>
    </w:p>
    <w:p w:rsidR="00173DCC" w:rsidRPr="00F424E9" w:rsidRDefault="003234FC" w:rsidP="00122179">
      <w:pPr>
        <w:tabs>
          <w:tab w:val="left" w:pos="180"/>
          <w:tab w:val="left" w:pos="540"/>
          <w:tab w:val="left" w:pos="720"/>
        </w:tabs>
        <w:spacing w:line="360" w:lineRule="auto"/>
        <w:ind w:firstLine="567"/>
        <w:jc w:val="both"/>
        <w:outlineLvl w:val="0"/>
        <w:rPr>
          <w:i/>
          <w:spacing w:val="4"/>
          <w:sz w:val="28"/>
          <w:szCs w:val="28"/>
        </w:rPr>
      </w:pPr>
      <w:r w:rsidRPr="00F424E9">
        <w:rPr>
          <w:b/>
          <w:spacing w:val="4"/>
          <w:sz w:val="28"/>
          <w:szCs w:val="28"/>
        </w:rPr>
        <w:t>Об'єкт дослідження</w:t>
      </w:r>
      <w:r w:rsidRPr="00F424E9">
        <w:rPr>
          <w:i/>
          <w:spacing w:val="4"/>
          <w:sz w:val="28"/>
          <w:szCs w:val="28"/>
        </w:rPr>
        <w:t xml:space="preserve">: </w:t>
      </w:r>
      <w:r w:rsidR="00173DCC" w:rsidRPr="00F424E9">
        <w:rPr>
          <w:spacing w:val="4"/>
          <w:sz w:val="28"/>
          <w:szCs w:val="28"/>
        </w:rPr>
        <w:t>експериментальні тварини (щури) з модельованими термічними ураженнями та пацієнти з опіками різної глибини та площі ураження.</w:t>
      </w:r>
    </w:p>
    <w:p w:rsidR="00057BDB" w:rsidRPr="00F424E9" w:rsidRDefault="003234FC" w:rsidP="00057BDB">
      <w:pPr>
        <w:spacing w:line="360" w:lineRule="auto"/>
        <w:ind w:firstLine="567"/>
        <w:jc w:val="both"/>
        <w:rPr>
          <w:spacing w:val="4"/>
          <w:sz w:val="28"/>
          <w:szCs w:val="28"/>
        </w:rPr>
      </w:pPr>
      <w:r w:rsidRPr="00F424E9">
        <w:rPr>
          <w:b/>
          <w:spacing w:val="4"/>
          <w:sz w:val="28"/>
          <w:szCs w:val="28"/>
        </w:rPr>
        <w:t>Предмет дослідження:</w:t>
      </w:r>
      <w:r w:rsidRPr="00F424E9">
        <w:rPr>
          <w:spacing w:val="4"/>
          <w:sz w:val="28"/>
          <w:szCs w:val="28"/>
        </w:rPr>
        <w:t xml:space="preserve"> </w:t>
      </w:r>
      <w:r w:rsidR="00173DCC" w:rsidRPr="00F424E9">
        <w:rPr>
          <w:spacing w:val="4"/>
          <w:sz w:val="28"/>
          <w:szCs w:val="28"/>
        </w:rPr>
        <w:t xml:space="preserve">особливості ранового процесу при опіках, клінічний перебіг, діагностика та результат лікування, клінічна ефективність. </w:t>
      </w:r>
    </w:p>
    <w:p w:rsidR="00122179" w:rsidRPr="00F424E9" w:rsidRDefault="003234FC" w:rsidP="00057BDB">
      <w:pPr>
        <w:spacing w:line="360" w:lineRule="auto"/>
        <w:ind w:firstLine="567"/>
        <w:jc w:val="both"/>
        <w:rPr>
          <w:b/>
          <w:spacing w:val="4"/>
          <w:sz w:val="28"/>
          <w:szCs w:val="28"/>
        </w:rPr>
      </w:pPr>
      <w:r w:rsidRPr="00F424E9">
        <w:rPr>
          <w:b/>
          <w:spacing w:val="4"/>
          <w:sz w:val="28"/>
          <w:szCs w:val="28"/>
        </w:rPr>
        <w:t>Методи дослідження:</w:t>
      </w:r>
      <w:r w:rsidRPr="00F424E9">
        <w:rPr>
          <w:spacing w:val="4"/>
          <w:sz w:val="28"/>
          <w:szCs w:val="28"/>
        </w:rPr>
        <w:t xml:space="preserve"> </w:t>
      </w:r>
      <w:r w:rsidR="00173DCC" w:rsidRPr="00F424E9">
        <w:rPr>
          <w:spacing w:val="4"/>
          <w:sz w:val="28"/>
          <w:szCs w:val="28"/>
        </w:rPr>
        <w:t xml:space="preserve">експериментальні, загально - клінічні, променеві, імунологічні, морфологічні, морфометричні, гістохімічні, інструментальні,  </w:t>
      </w:r>
      <w:r w:rsidR="00173DCC" w:rsidRPr="00F424E9">
        <w:rPr>
          <w:spacing w:val="4"/>
          <w:sz w:val="28"/>
          <w:szCs w:val="28"/>
        </w:rPr>
        <w:lastRenderedPageBreak/>
        <w:t xml:space="preserve">бактеріологічні, статистичні. </w:t>
      </w:r>
    </w:p>
    <w:p w:rsidR="001F7592" w:rsidRPr="00F424E9" w:rsidRDefault="003234FC" w:rsidP="00FC71B9">
      <w:pPr>
        <w:spacing w:line="360" w:lineRule="auto"/>
        <w:ind w:firstLine="567"/>
        <w:jc w:val="both"/>
        <w:rPr>
          <w:b/>
          <w:spacing w:val="4"/>
          <w:sz w:val="28"/>
          <w:szCs w:val="28"/>
        </w:rPr>
      </w:pPr>
      <w:r w:rsidRPr="00F424E9">
        <w:rPr>
          <w:b/>
          <w:spacing w:val="4"/>
          <w:sz w:val="28"/>
          <w:szCs w:val="28"/>
        </w:rPr>
        <w:t xml:space="preserve">Наукова новизна отриманих результатів. </w:t>
      </w:r>
    </w:p>
    <w:p w:rsidR="00C54C61" w:rsidRPr="00F424E9" w:rsidRDefault="00C54C61" w:rsidP="00C54C61">
      <w:pPr>
        <w:spacing w:line="360" w:lineRule="auto"/>
        <w:ind w:firstLine="426"/>
        <w:jc w:val="both"/>
        <w:rPr>
          <w:b/>
          <w:spacing w:val="4"/>
          <w:sz w:val="28"/>
          <w:szCs w:val="28"/>
        </w:rPr>
      </w:pPr>
      <w:r w:rsidRPr="00F424E9">
        <w:rPr>
          <w:spacing w:val="4"/>
          <w:sz w:val="28"/>
          <w:szCs w:val="28"/>
        </w:rPr>
        <w:t>Вперше розроблено комплекс методів об'єктивної діагностики глибини ураження шкірного покриву при термічній травмі з використанням сучасного діагностичного обладнання (за даними тепловізійного методу, УЗД, магнітно-резонансної томографії), який відповідає сучасним клінічним завданням.</w:t>
      </w:r>
      <w:r w:rsidRPr="00F424E9">
        <w:rPr>
          <w:b/>
          <w:spacing w:val="4"/>
          <w:sz w:val="28"/>
          <w:szCs w:val="28"/>
        </w:rPr>
        <w:t xml:space="preserve"> </w:t>
      </w:r>
      <w:r w:rsidRPr="00F424E9">
        <w:rPr>
          <w:spacing w:val="4"/>
          <w:sz w:val="28"/>
          <w:szCs w:val="28"/>
        </w:rPr>
        <w:t>Вперше розроблено стенд і запропоновано спосіб визначення глибини ураження при опіках методом імпедансометрії в експерименті, що дозволяє чітко визначати рівень і ступінь деструкції тканин.</w:t>
      </w:r>
    </w:p>
    <w:p w:rsidR="00C54C61" w:rsidRPr="00F424E9" w:rsidRDefault="00C54C61" w:rsidP="00C54C61">
      <w:pPr>
        <w:spacing w:line="360" w:lineRule="auto"/>
        <w:ind w:firstLine="426"/>
        <w:jc w:val="both"/>
        <w:rPr>
          <w:spacing w:val="4"/>
          <w:sz w:val="28"/>
          <w:szCs w:val="28"/>
        </w:rPr>
      </w:pPr>
      <w:r w:rsidRPr="00F424E9">
        <w:rPr>
          <w:spacing w:val="4"/>
          <w:sz w:val="28"/>
          <w:szCs w:val="28"/>
        </w:rPr>
        <w:t>Вперше розроблено спосіб та оригінальний універсальний пристрій експериментального моделювання опіків, який дозволяє врахувати всі важливі параметри теплового впливу для формування опікової поверхні та забезпечує чітку повторюваність умов експерименту й характеру пошкодження тканин, що підтверджено гістологічними дослідженнями і тепловізійними даними.</w:t>
      </w:r>
    </w:p>
    <w:p w:rsidR="00C54C61" w:rsidRPr="00F424E9" w:rsidRDefault="00C54C61" w:rsidP="00C54C61">
      <w:pPr>
        <w:spacing w:line="360" w:lineRule="auto"/>
        <w:ind w:firstLine="426"/>
        <w:jc w:val="both"/>
        <w:rPr>
          <w:spacing w:val="4"/>
          <w:sz w:val="28"/>
          <w:szCs w:val="28"/>
        </w:rPr>
      </w:pPr>
      <w:r w:rsidRPr="00F424E9">
        <w:rPr>
          <w:spacing w:val="4"/>
          <w:sz w:val="28"/>
          <w:szCs w:val="28"/>
        </w:rPr>
        <w:t>Доведено роль гістологічних, гістохімічних і морфометричних змін тканин в зонах паранекрозу в залежності від глибини опіку й проведеного лікування в експерименті.</w:t>
      </w:r>
    </w:p>
    <w:p w:rsidR="00C54C61" w:rsidRPr="00F424E9" w:rsidRDefault="00C54C61" w:rsidP="00C54C61">
      <w:pPr>
        <w:tabs>
          <w:tab w:val="left" w:pos="180"/>
          <w:tab w:val="left" w:pos="540"/>
          <w:tab w:val="left" w:pos="720"/>
        </w:tabs>
        <w:spacing w:line="360" w:lineRule="auto"/>
        <w:ind w:firstLine="426"/>
        <w:jc w:val="both"/>
        <w:outlineLvl w:val="0"/>
        <w:rPr>
          <w:spacing w:val="4"/>
          <w:sz w:val="28"/>
          <w:szCs w:val="28"/>
        </w:rPr>
      </w:pPr>
      <w:r w:rsidRPr="00F424E9">
        <w:rPr>
          <w:spacing w:val="4"/>
          <w:sz w:val="28"/>
          <w:szCs w:val="28"/>
        </w:rPr>
        <w:t xml:space="preserve">Вперше в експерименті проведено динамічне зіставлення морфологічних змін тканин шкіри щурів при моделюванні термічної травми з результатами тепловізійних досліджень в режимі реального часу. При цьому встановлений ​​чіткий прямий взаємозв'язок між тривалістю експозиції термічного агента і його величини зі ступенем тяжкості пошкоджень структур шкіри й інтенсивністю реактивних змін в динаміці термічної травми. </w:t>
      </w:r>
    </w:p>
    <w:p w:rsidR="00C54C61" w:rsidRPr="00F424E9" w:rsidRDefault="00C54C61" w:rsidP="00C54C61">
      <w:pPr>
        <w:spacing w:line="360" w:lineRule="auto"/>
        <w:ind w:firstLine="426"/>
        <w:jc w:val="both"/>
        <w:rPr>
          <w:spacing w:val="4"/>
          <w:sz w:val="28"/>
          <w:szCs w:val="28"/>
        </w:rPr>
      </w:pPr>
      <w:r w:rsidRPr="00F424E9">
        <w:rPr>
          <w:spacing w:val="4"/>
          <w:sz w:val="28"/>
          <w:szCs w:val="28"/>
        </w:rPr>
        <w:t xml:space="preserve">В експерименті встановлено, а в клініці підтверджено, що імунний статус і бактеріологічна характеристика опіків з визначенням виду мікроорганізмів, їх кількісного вмісту і чутливості до антибіотиків на тлі гнійно-септичних ускладнень свідчать, що розроблене раннє хірургічне лікування важкообпечених сприяє нормалізації показників неспецифічної резистентності, гуморального імунітету і цитокінового спектру. Виявлено вперше у опікових хворих зниження цитотоксичних Т-лімфоцитів CD8 + і </w:t>
      </w:r>
      <w:r w:rsidRPr="00F424E9">
        <w:rPr>
          <w:spacing w:val="4"/>
          <w:sz w:val="28"/>
          <w:szCs w:val="28"/>
        </w:rPr>
        <w:lastRenderedPageBreak/>
        <w:t>підвищення природних кілерів CD16 +, що сприяло формуванню аутоімуного компонента і посилення негативної ексудації і альтерації тканин.</w:t>
      </w:r>
    </w:p>
    <w:p w:rsidR="00C54C61" w:rsidRPr="00F424E9" w:rsidRDefault="00C54C61" w:rsidP="00C54C61">
      <w:pPr>
        <w:spacing w:line="360" w:lineRule="auto"/>
        <w:ind w:firstLine="426"/>
        <w:jc w:val="both"/>
        <w:rPr>
          <w:spacing w:val="4"/>
          <w:sz w:val="28"/>
          <w:szCs w:val="28"/>
        </w:rPr>
      </w:pPr>
      <w:r w:rsidRPr="00F424E9">
        <w:rPr>
          <w:spacing w:val="4"/>
          <w:sz w:val="28"/>
          <w:szCs w:val="28"/>
        </w:rPr>
        <w:t>Вперше визначені прогностичні ознаки приживлення шкірних трансплантатів після первинної некректоміі й розроблені її комбіновані методи.</w:t>
      </w:r>
    </w:p>
    <w:p w:rsidR="00C54C61" w:rsidRPr="00F424E9" w:rsidRDefault="00C54C61" w:rsidP="00C54C61">
      <w:pPr>
        <w:spacing w:line="360" w:lineRule="auto"/>
        <w:ind w:firstLine="426"/>
        <w:jc w:val="both"/>
        <w:rPr>
          <w:spacing w:val="4"/>
          <w:sz w:val="28"/>
          <w:szCs w:val="28"/>
        </w:rPr>
      </w:pPr>
      <w:r w:rsidRPr="00F424E9">
        <w:rPr>
          <w:spacing w:val="4"/>
          <w:sz w:val="28"/>
          <w:szCs w:val="28"/>
        </w:rPr>
        <w:t>Доповнено наукові дані про якісну і кількісну характеристики мікробного обсіменіння ран і встановлено вплив її на ефективність місцевого і хірургічного лікування.</w:t>
      </w:r>
    </w:p>
    <w:p w:rsidR="00C54C61" w:rsidRPr="00F424E9" w:rsidRDefault="00C54C61" w:rsidP="00C54C61">
      <w:pPr>
        <w:spacing w:line="360" w:lineRule="auto"/>
        <w:ind w:firstLine="426"/>
        <w:jc w:val="both"/>
        <w:rPr>
          <w:spacing w:val="4"/>
          <w:sz w:val="28"/>
          <w:szCs w:val="28"/>
        </w:rPr>
      </w:pPr>
      <w:r w:rsidRPr="00F424E9">
        <w:rPr>
          <w:spacing w:val="4"/>
          <w:sz w:val="28"/>
          <w:szCs w:val="28"/>
        </w:rPr>
        <w:t>В залежності від тяжкості термічної травми встановлено стан місцевого та загального імунітету і визначені напрямки його корекції.</w:t>
      </w:r>
    </w:p>
    <w:p w:rsidR="00C54C61" w:rsidRPr="00F424E9" w:rsidRDefault="00C54C61" w:rsidP="00173DCC">
      <w:pPr>
        <w:spacing w:line="360" w:lineRule="auto"/>
        <w:ind w:firstLine="567"/>
        <w:jc w:val="both"/>
        <w:rPr>
          <w:spacing w:val="4"/>
          <w:sz w:val="28"/>
          <w:szCs w:val="28"/>
          <w:highlight w:val="yellow"/>
        </w:rPr>
      </w:pPr>
    </w:p>
    <w:p w:rsidR="001F7592" w:rsidRPr="00F424E9" w:rsidRDefault="003234FC" w:rsidP="00FC71B9">
      <w:pPr>
        <w:spacing w:line="360" w:lineRule="auto"/>
        <w:ind w:firstLine="567"/>
        <w:jc w:val="both"/>
        <w:rPr>
          <w:b/>
          <w:spacing w:val="4"/>
          <w:sz w:val="28"/>
          <w:szCs w:val="28"/>
        </w:rPr>
      </w:pPr>
      <w:r w:rsidRPr="00F424E9">
        <w:rPr>
          <w:b/>
          <w:spacing w:val="4"/>
          <w:sz w:val="28"/>
          <w:szCs w:val="28"/>
        </w:rPr>
        <w:t xml:space="preserve">Практична значимість отриманих результатів. </w:t>
      </w:r>
    </w:p>
    <w:p w:rsidR="00CA277E" w:rsidRPr="00F424E9" w:rsidRDefault="00CA277E" w:rsidP="00CA277E">
      <w:pPr>
        <w:tabs>
          <w:tab w:val="left" w:pos="180"/>
          <w:tab w:val="left" w:pos="540"/>
          <w:tab w:val="left" w:pos="720"/>
        </w:tabs>
        <w:spacing w:line="360" w:lineRule="auto"/>
        <w:ind w:firstLine="540"/>
        <w:jc w:val="both"/>
        <w:rPr>
          <w:spacing w:val="4"/>
          <w:sz w:val="28"/>
          <w:szCs w:val="28"/>
        </w:rPr>
      </w:pPr>
      <w:r w:rsidRPr="00F424E9">
        <w:rPr>
          <w:spacing w:val="4"/>
          <w:sz w:val="28"/>
          <w:szCs w:val="28"/>
        </w:rPr>
        <w:t>Виконане дослідження дозволило розробити нові та удосконалити існуючі методи та способи лікування пацієнтів з опіками.</w:t>
      </w:r>
    </w:p>
    <w:p w:rsidR="00CA277E" w:rsidRPr="00F424E9" w:rsidRDefault="00CA277E" w:rsidP="00CA277E">
      <w:pPr>
        <w:spacing w:line="360" w:lineRule="auto"/>
        <w:ind w:firstLine="708"/>
        <w:jc w:val="both"/>
        <w:rPr>
          <w:spacing w:val="4"/>
          <w:sz w:val="28"/>
          <w:szCs w:val="28"/>
        </w:rPr>
      </w:pPr>
      <w:r w:rsidRPr="00F424E9">
        <w:rPr>
          <w:spacing w:val="4"/>
          <w:sz w:val="28"/>
          <w:szCs w:val="28"/>
        </w:rPr>
        <w:t>Запропонована комплексна інструментальна об'єктивна діагностика глибини і обсягу опікового ураження з використанням магнітно - резонансної томографії, тепловізійної і ультразвукової діагностики, яка дозволяє проводити неінвазивний динамічний контроль стану уражених тканин (</w:t>
      </w:r>
      <w:r w:rsidR="004175AE" w:rsidRPr="00F424E9">
        <w:rPr>
          <w:spacing w:val="4"/>
          <w:sz w:val="28"/>
          <w:szCs w:val="28"/>
        </w:rPr>
        <w:t>п</w:t>
      </w:r>
      <w:r w:rsidRPr="00F424E9">
        <w:rPr>
          <w:spacing w:val="4"/>
          <w:sz w:val="28"/>
          <w:szCs w:val="28"/>
        </w:rPr>
        <w:t>атенти</w:t>
      </w:r>
      <w:r w:rsidR="004175AE" w:rsidRPr="00F424E9">
        <w:rPr>
          <w:spacing w:val="4"/>
          <w:sz w:val="28"/>
          <w:szCs w:val="28"/>
        </w:rPr>
        <w:t xml:space="preserve"> України</w:t>
      </w:r>
      <w:r w:rsidRPr="00F424E9">
        <w:rPr>
          <w:spacing w:val="4"/>
          <w:sz w:val="28"/>
          <w:szCs w:val="28"/>
        </w:rPr>
        <w:t xml:space="preserve"> 100841, 102438, 106977, 118540).</w:t>
      </w:r>
    </w:p>
    <w:p w:rsidR="00CA277E" w:rsidRPr="00F424E9" w:rsidRDefault="00CA277E" w:rsidP="00CA277E">
      <w:pPr>
        <w:spacing w:line="360" w:lineRule="auto"/>
        <w:ind w:firstLine="708"/>
        <w:jc w:val="both"/>
        <w:rPr>
          <w:spacing w:val="4"/>
          <w:sz w:val="28"/>
          <w:szCs w:val="28"/>
        </w:rPr>
      </w:pPr>
      <w:r w:rsidRPr="00F424E9">
        <w:rPr>
          <w:spacing w:val="4"/>
          <w:sz w:val="28"/>
          <w:szCs w:val="28"/>
        </w:rPr>
        <w:t>Розроблено в експерименті та застосовано в клініці методи активного інфузійно – медикаментозного і місцевого впливу на зону паранекрозу, що забезпечують зменшення глибини ураження і поліпшення результатів оперативного і консервативного лікування постраждалих (</w:t>
      </w:r>
      <w:r w:rsidR="004175AE" w:rsidRPr="00F424E9">
        <w:rPr>
          <w:spacing w:val="4"/>
          <w:sz w:val="28"/>
          <w:szCs w:val="28"/>
        </w:rPr>
        <w:t>п</w:t>
      </w:r>
      <w:r w:rsidRPr="00F424E9">
        <w:rPr>
          <w:spacing w:val="4"/>
          <w:sz w:val="28"/>
          <w:szCs w:val="28"/>
        </w:rPr>
        <w:t xml:space="preserve">атенти </w:t>
      </w:r>
      <w:r w:rsidR="004175AE" w:rsidRPr="00F424E9">
        <w:rPr>
          <w:spacing w:val="4"/>
          <w:sz w:val="28"/>
          <w:szCs w:val="28"/>
        </w:rPr>
        <w:t xml:space="preserve">України </w:t>
      </w:r>
      <w:r w:rsidRPr="00F424E9">
        <w:rPr>
          <w:spacing w:val="4"/>
          <w:sz w:val="28"/>
          <w:szCs w:val="28"/>
        </w:rPr>
        <w:t>97648, 98398, 101059, 122447, 122895, 122896 , 97030).</w:t>
      </w:r>
    </w:p>
    <w:p w:rsidR="00CA277E" w:rsidRPr="00F424E9" w:rsidRDefault="00CA277E" w:rsidP="00CA277E">
      <w:pPr>
        <w:spacing w:line="360" w:lineRule="auto"/>
        <w:ind w:firstLine="708"/>
        <w:jc w:val="both"/>
        <w:rPr>
          <w:spacing w:val="4"/>
          <w:sz w:val="28"/>
          <w:szCs w:val="28"/>
        </w:rPr>
      </w:pPr>
      <w:r w:rsidRPr="00F424E9">
        <w:rPr>
          <w:spacing w:val="4"/>
          <w:sz w:val="28"/>
          <w:szCs w:val="28"/>
        </w:rPr>
        <w:t>Розроблено та впроваджено в клініці оригінальні методики модифікації ксенодермоімплантатів, аутотрансплантатів і синтетичних ранових покриттів, які забезпечують запобігання поглиблення опіків і оптимізацію ранового процесу (</w:t>
      </w:r>
      <w:r w:rsidR="004175AE" w:rsidRPr="00F424E9">
        <w:rPr>
          <w:spacing w:val="4"/>
          <w:sz w:val="28"/>
          <w:szCs w:val="28"/>
        </w:rPr>
        <w:t>п</w:t>
      </w:r>
      <w:r w:rsidRPr="00F424E9">
        <w:rPr>
          <w:spacing w:val="4"/>
          <w:sz w:val="28"/>
          <w:szCs w:val="28"/>
        </w:rPr>
        <w:t>атенти</w:t>
      </w:r>
      <w:r w:rsidR="004175AE" w:rsidRPr="00F424E9">
        <w:rPr>
          <w:spacing w:val="4"/>
          <w:sz w:val="28"/>
          <w:szCs w:val="28"/>
        </w:rPr>
        <w:t xml:space="preserve"> України</w:t>
      </w:r>
      <w:r w:rsidRPr="00F424E9">
        <w:rPr>
          <w:spacing w:val="4"/>
          <w:sz w:val="28"/>
          <w:szCs w:val="28"/>
        </w:rPr>
        <w:t xml:space="preserve"> 104048, 116950, 118139).</w:t>
      </w:r>
    </w:p>
    <w:p w:rsidR="00CA277E" w:rsidRPr="00F424E9" w:rsidRDefault="00CA277E" w:rsidP="00CA277E">
      <w:pPr>
        <w:spacing w:line="360" w:lineRule="auto"/>
        <w:ind w:firstLine="708"/>
        <w:jc w:val="both"/>
        <w:rPr>
          <w:spacing w:val="4"/>
          <w:sz w:val="28"/>
          <w:szCs w:val="28"/>
        </w:rPr>
      </w:pPr>
      <w:r w:rsidRPr="00F424E9">
        <w:rPr>
          <w:spacing w:val="4"/>
          <w:sz w:val="28"/>
          <w:szCs w:val="28"/>
        </w:rPr>
        <w:t xml:space="preserve">Запропоновано нові модифікації оперативних втручань при глибоких опіках, які дозволяють позитивно впливати на перебіг ранового процесу, </w:t>
      </w:r>
      <w:r w:rsidRPr="00F424E9">
        <w:rPr>
          <w:spacing w:val="4"/>
          <w:sz w:val="28"/>
          <w:szCs w:val="28"/>
        </w:rPr>
        <w:lastRenderedPageBreak/>
        <w:t>забезпечують приживлення аутотрансплантатів і відновлення шкірного покриву в оптимальні терміни (</w:t>
      </w:r>
      <w:r w:rsidR="004175AE" w:rsidRPr="00F424E9">
        <w:rPr>
          <w:spacing w:val="4"/>
          <w:sz w:val="28"/>
          <w:szCs w:val="28"/>
        </w:rPr>
        <w:t>п</w:t>
      </w:r>
      <w:r w:rsidRPr="00F424E9">
        <w:rPr>
          <w:spacing w:val="4"/>
          <w:sz w:val="28"/>
          <w:szCs w:val="28"/>
        </w:rPr>
        <w:t>атенти</w:t>
      </w:r>
      <w:r w:rsidR="004175AE" w:rsidRPr="00F424E9">
        <w:rPr>
          <w:spacing w:val="4"/>
          <w:sz w:val="28"/>
          <w:szCs w:val="28"/>
        </w:rPr>
        <w:t xml:space="preserve"> України</w:t>
      </w:r>
      <w:r w:rsidRPr="00F424E9">
        <w:rPr>
          <w:spacing w:val="4"/>
          <w:sz w:val="28"/>
          <w:szCs w:val="28"/>
        </w:rPr>
        <w:t xml:space="preserve"> 95223, 95228, 97621, 98514, 99489, 104345).</w:t>
      </w:r>
    </w:p>
    <w:p w:rsidR="00CA277E" w:rsidRPr="00F424E9" w:rsidRDefault="004E62D9" w:rsidP="00CA277E">
      <w:pPr>
        <w:tabs>
          <w:tab w:val="left" w:pos="709"/>
          <w:tab w:val="left" w:pos="3960"/>
        </w:tabs>
        <w:spacing w:line="360" w:lineRule="auto"/>
        <w:ind w:firstLine="567"/>
        <w:jc w:val="both"/>
        <w:rPr>
          <w:spacing w:val="4"/>
          <w:sz w:val="28"/>
          <w:szCs w:val="28"/>
        </w:rPr>
      </w:pPr>
      <w:r w:rsidRPr="00F424E9">
        <w:rPr>
          <w:spacing w:val="4"/>
          <w:sz w:val="28"/>
          <w:szCs w:val="28"/>
        </w:rPr>
        <w:t xml:space="preserve">  </w:t>
      </w:r>
      <w:r w:rsidR="00CA277E" w:rsidRPr="00F424E9">
        <w:rPr>
          <w:spacing w:val="4"/>
          <w:sz w:val="28"/>
          <w:szCs w:val="28"/>
        </w:rPr>
        <w:t>Науково обгрунтовані і вирішені актуальні питання опікової хвороби: детоксикації, рівня бактеріально-запальних процесів, підготовки опіків до аутодермопластики, оцінки ефективності лікування глибоких опіків (</w:t>
      </w:r>
      <w:r w:rsidR="004175AE" w:rsidRPr="00F424E9">
        <w:rPr>
          <w:spacing w:val="4"/>
          <w:sz w:val="28"/>
          <w:szCs w:val="28"/>
        </w:rPr>
        <w:t>п</w:t>
      </w:r>
      <w:r w:rsidR="00CA277E" w:rsidRPr="00F424E9">
        <w:rPr>
          <w:spacing w:val="4"/>
          <w:sz w:val="28"/>
          <w:szCs w:val="28"/>
        </w:rPr>
        <w:t>атенти</w:t>
      </w:r>
      <w:r w:rsidR="004175AE" w:rsidRPr="00F424E9">
        <w:rPr>
          <w:spacing w:val="4"/>
          <w:sz w:val="28"/>
          <w:szCs w:val="28"/>
        </w:rPr>
        <w:t xml:space="preserve"> України</w:t>
      </w:r>
      <w:r w:rsidR="00CA277E" w:rsidRPr="00F424E9">
        <w:rPr>
          <w:spacing w:val="4"/>
          <w:sz w:val="28"/>
          <w:szCs w:val="28"/>
        </w:rPr>
        <w:t xml:space="preserve"> 100291, 106985, 112561, 112801).</w:t>
      </w:r>
    </w:p>
    <w:p w:rsidR="003D563A" w:rsidRPr="00F424E9" w:rsidRDefault="001F7592" w:rsidP="003D563A">
      <w:pPr>
        <w:tabs>
          <w:tab w:val="left" w:pos="709"/>
          <w:tab w:val="left" w:pos="3960"/>
        </w:tabs>
        <w:spacing w:line="360" w:lineRule="auto"/>
        <w:ind w:firstLine="567"/>
        <w:jc w:val="both"/>
        <w:rPr>
          <w:spacing w:val="4"/>
          <w:sz w:val="28"/>
          <w:szCs w:val="28"/>
        </w:rPr>
      </w:pPr>
      <w:r w:rsidRPr="00F424E9">
        <w:rPr>
          <w:spacing w:val="4"/>
          <w:sz w:val="28"/>
          <w:szCs w:val="28"/>
        </w:rPr>
        <w:tab/>
      </w:r>
      <w:r w:rsidR="003D563A" w:rsidRPr="00F424E9">
        <w:rPr>
          <w:spacing w:val="4"/>
          <w:sz w:val="28"/>
          <w:szCs w:val="28"/>
        </w:rPr>
        <w:t>Теоретичні положення дисертації та практичні рекомендації за результатами досліджень впроваджені і використовуються у опікових відділеннях і центрах термічної травми та медичних закладів: ДУ «Інститут загальної та невідкладної хірургії ім. В.Т. Зайцева НАМНУ», КНП «Харківська міська клінічна лікарня швидкої та невідкладної медичної допомоги ім.проф. О.І. Мещанінова» ХМР, Харківська медична академія післядипломної освіти, багатопрофільному медичному центрі Одеського Національного медичного університету, Військово – медичному клінічному центрі Південного регіону м.</w:t>
      </w:r>
      <w:r w:rsidR="004175AE" w:rsidRPr="00F424E9">
        <w:rPr>
          <w:spacing w:val="4"/>
          <w:sz w:val="28"/>
          <w:szCs w:val="28"/>
        </w:rPr>
        <w:t xml:space="preserve"> </w:t>
      </w:r>
      <w:r w:rsidR="003D563A" w:rsidRPr="00F424E9">
        <w:rPr>
          <w:spacing w:val="4"/>
          <w:sz w:val="28"/>
          <w:szCs w:val="28"/>
        </w:rPr>
        <w:t>Одеса, КНП "Херсонська міська клінічна ім. Є.Є.</w:t>
      </w:r>
      <w:r w:rsidR="004175AE" w:rsidRPr="00F424E9">
        <w:rPr>
          <w:spacing w:val="4"/>
          <w:sz w:val="28"/>
          <w:szCs w:val="28"/>
        </w:rPr>
        <w:t xml:space="preserve"> </w:t>
      </w:r>
      <w:r w:rsidR="003D563A" w:rsidRPr="00F424E9">
        <w:rPr>
          <w:spacing w:val="4"/>
          <w:sz w:val="28"/>
          <w:szCs w:val="28"/>
        </w:rPr>
        <w:t>Карабелеша", Закарпатській обласній клінічній лікарні ім. А. Новака, Військово-медичному клінічному центрі Центрального регіону, Київській міській клінічній лікарні №12, КЗ «Сумська обласна клінічна лікарня», КНП «Обласний клінічний госпіталь ветеранів війни» СОР м. Суми, Сумському обласному спеціалізованому диспансері радіаційного захисту населення, КНП «8-ма міська клінічна лікарня» м.</w:t>
      </w:r>
      <w:r w:rsidR="004175AE" w:rsidRPr="00F424E9">
        <w:rPr>
          <w:spacing w:val="4"/>
          <w:sz w:val="28"/>
          <w:szCs w:val="28"/>
        </w:rPr>
        <w:t xml:space="preserve"> </w:t>
      </w:r>
      <w:r w:rsidR="003D563A" w:rsidRPr="00F424E9">
        <w:rPr>
          <w:spacing w:val="4"/>
          <w:sz w:val="28"/>
          <w:szCs w:val="28"/>
        </w:rPr>
        <w:t xml:space="preserve">Львова. Розроблені лікувально-діагностичні методики внесені до реєстру нововведень інформаційного бюлетеня «Журнал Національної академії медичних наук України».        </w:t>
      </w:r>
    </w:p>
    <w:p w:rsidR="00265637" w:rsidRPr="00F424E9" w:rsidRDefault="001F7592" w:rsidP="00265637">
      <w:pPr>
        <w:spacing w:line="360" w:lineRule="auto"/>
        <w:ind w:firstLine="426"/>
        <w:jc w:val="both"/>
        <w:rPr>
          <w:spacing w:val="4"/>
          <w:sz w:val="28"/>
          <w:szCs w:val="28"/>
        </w:rPr>
      </w:pPr>
      <w:r w:rsidRPr="00F424E9">
        <w:rPr>
          <w:rFonts w:eastAsia="Times New Roman"/>
          <w:b/>
          <w:spacing w:val="4"/>
          <w:sz w:val="28"/>
          <w:szCs w:val="22"/>
          <w:lang w:eastAsia="en-US"/>
        </w:rPr>
        <w:t>Особистий внесок здобувача.</w:t>
      </w:r>
      <w:r w:rsidRPr="00F424E9">
        <w:rPr>
          <w:rFonts w:eastAsia="Times New Roman"/>
          <w:spacing w:val="4"/>
          <w:sz w:val="28"/>
          <w:szCs w:val="22"/>
          <w:lang w:eastAsia="en-US"/>
        </w:rPr>
        <w:t xml:space="preserve"> </w:t>
      </w:r>
      <w:r w:rsidR="00A10D86" w:rsidRPr="00F424E9">
        <w:rPr>
          <w:spacing w:val="4"/>
          <w:sz w:val="28"/>
          <w:szCs w:val="28"/>
        </w:rPr>
        <w:t>Дисертантом розроблена</w:t>
      </w:r>
      <w:r w:rsidR="00265637" w:rsidRPr="00F424E9">
        <w:rPr>
          <w:spacing w:val="4"/>
          <w:sz w:val="28"/>
          <w:szCs w:val="28"/>
        </w:rPr>
        <w:t xml:space="preserve"> концепція дисертаційної роботи, обґрунтування мети, завдань та способів їх вирішення, визначено напрями та глибина досліджень. Розроблені основні теоретичні та практичні положення дисертації. Автором особисто проведено аналіз вітчизняної та закордонної літератури за проблемою, інформаційний пошук, набір клінічного та гістологічного матеріалу, вибір та обґрунтування методів </w:t>
      </w:r>
      <w:r w:rsidR="00265637" w:rsidRPr="00F424E9">
        <w:rPr>
          <w:spacing w:val="4"/>
          <w:sz w:val="28"/>
          <w:szCs w:val="28"/>
        </w:rPr>
        <w:lastRenderedPageBreak/>
        <w:t xml:space="preserve">дослідження. Розроблено експериментальну модель на щурах для вивчення особливостей перебігу ранового процесу при опіковій травмі. Дисертантом виконана переважна більшість запропонованих діагностичних, лікувальних та </w:t>
      </w:r>
      <w:r w:rsidR="00265637" w:rsidRPr="00F424E9">
        <w:rPr>
          <w:color w:val="000000" w:themeColor="text1"/>
          <w:spacing w:val="4"/>
          <w:sz w:val="28"/>
          <w:szCs w:val="28"/>
        </w:rPr>
        <w:t>оперативних втручань,</w:t>
      </w:r>
      <w:r w:rsidR="00265637" w:rsidRPr="00F424E9">
        <w:rPr>
          <w:spacing w:val="4"/>
          <w:sz w:val="28"/>
          <w:szCs w:val="28"/>
        </w:rPr>
        <w:t xml:space="preserve"> статистична обробка отриманих даних,</w:t>
      </w:r>
      <w:r w:rsidR="00265637" w:rsidRPr="00F424E9">
        <w:rPr>
          <w:b/>
          <w:spacing w:val="4"/>
          <w:sz w:val="28"/>
          <w:szCs w:val="28"/>
        </w:rPr>
        <w:t xml:space="preserve"> </w:t>
      </w:r>
      <w:r w:rsidR="00265637" w:rsidRPr="00F424E9">
        <w:rPr>
          <w:spacing w:val="4"/>
          <w:sz w:val="28"/>
          <w:szCs w:val="28"/>
        </w:rPr>
        <w:t>підготовка до друку наукових статей, заявок на винаходи. У публікаціях, виданих у співавторстві, основні ідеї належать дисертанту.</w:t>
      </w:r>
    </w:p>
    <w:p w:rsidR="001F7592" w:rsidRPr="00F424E9" w:rsidRDefault="001F7592" w:rsidP="00265637">
      <w:pPr>
        <w:tabs>
          <w:tab w:val="left" w:pos="709"/>
          <w:tab w:val="left" w:pos="3960"/>
        </w:tabs>
        <w:spacing w:line="360" w:lineRule="auto"/>
        <w:ind w:firstLine="567"/>
        <w:jc w:val="both"/>
        <w:rPr>
          <w:rFonts w:eastAsia="Times New Roman"/>
          <w:b/>
          <w:spacing w:val="4"/>
          <w:sz w:val="28"/>
          <w:szCs w:val="28"/>
          <w:lang w:eastAsia="en-US"/>
        </w:rPr>
      </w:pPr>
      <w:r w:rsidRPr="00F424E9">
        <w:rPr>
          <w:rFonts w:eastAsia="Times New Roman"/>
          <w:b/>
          <w:spacing w:val="4"/>
          <w:sz w:val="28"/>
          <w:szCs w:val="28"/>
          <w:lang w:eastAsia="en-US"/>
        </w:rPr>
        <w:t>Апробація результатів дослідження</w:t>
      </w:r>
    </w:p>
    <w:p w:rsidR="00987F91" w:rsidRPr="00F424E9" w:rsidRDefault="00987F91" w:rsidP="00987F91">
      <w:pPr>
        <w:spacing w:line="360" w:lineRule="auto"/>
        <w:ind w:firstLine="567"/>
        <w:jc w:val="both"/>
        <w:rPr>
          <w:spacing w:val="4"/>
          <w:sz w:val="28"/>
          <w:szCs w:val="28"/>
        </w:rPr>
      </w:pPr>
      <w:r w:rsidRPr="00F424E9">
        <w:rPr>
          <w:spacing w:val="4"/>
          <w:sz w:val="28"/>
          <w:szCs w:val="28"/>
        </w:rPr>
        <w:t>Основні положення дисертації були представлені та висвітлені на міжнародних та вітчизняних конференціях і  з’їздах: науково-практичній конференції з міжнародною участю «Актуальні питання невідкладної хірургії» (</w:t>
      </w:r>
      <w:r w:rsidR="00DC7A20" w:rsidRPr="00F424E9">
        <w:rPr>
          <w:rStyle w:val="a9"/>
          <w:bCs/>
          <w:i w:val="0"/>
          <w:color w:val="000000" w:themeColor="text1"/>
          <w:spacing w:val="4"/>
          <w:sz w:val="28"/>
          <w:szCs w:val="28"/>
          <w:shd w:val="clear" w:color="auto" w:fill="FFFFFF"/>
        </w:rPr>
        <w:t xml:space="preserve">Харків, </w:t>
      </w:r>
      <w:r w:rsidRPr="00F424E9">
        <w:rPr>
          <w:color w:val="000000" w:themeColor="text1"/>
          <w:spacing w:val="4"/>
          <w:sz w:val="28"/>
          <w:szCs w:val="28"/>
          <w:shd w:val="clear" w:color="auto" w:fill="FFFFFF"/>
        </w:rPr>
        <w:t>2015</w:t>
      </w:r>
      <w:r w:rsidR="00DC7A20" w:rsidRPr="00F424E9">
        <w:rPr>
          <w:color w:val="000000" w:themeColor="text1"/>
          <w:spacing w:val="4"/>
          <w:sz w:val="28"/>
          <w:szCs w:val="28"/>
          <w:shd w:val="clear" w:color="auto" w:fill="FFFFFF"/>
        </w:rPr>
        <w:t>-</w:t>
      </w:r>
      <w:r w:rsidRPr="00F424E9">
        <w:rPr>
          <w:color w:val="000000" w:themeColor="text1"/>
          <w:spacing w:val="4"/>
          <w:sz w:val="28"/>
          <w:szCs w:val="28"/>
          <w:shd w:val="clear" w:color="auto" w:fill="FFFFFF"/>
        </w:rPr>
        <w:t>2018</w:t>
      </w:r>
      <w:r w:rsidRPr="00F424E9">
        <w:rPr>
          <w:rStyle w:val="a9"/>
          <w:bCs/>
          <w:i w:val="0"/>
          <w:color w:val="000000" w:themeColor="text1"/>
          <w:spacing w:val="4"/>
          <w:sz w:val="28"/>
          <w:szCs w:val="28"/>
          <w:shd w:val="clear" w:color="auto" w:fill="FFFFFF"/>
        </w:rPr>
        <w:t>);</w:t>
      </w:r>
      <w:r w:rsidRPr="00F424E9">
        <w:rPr>
          <w:rStyle w:val="a9"/>
          <w:bCs/>
          <w:color w:val="000000" w:themeColor="text1"/>
          <w:spacing w:val="4"/>
          <w:sz w:val="28"/>
          <w:szCs w:val="28"/>
          <w:shd w:val="clear" w:color="auto" w:fill="FFFFFF"/>
        </w:rPr>
        <w:t xml:space="preserve"> </w:t>
      </w:r>
      <w:r w:rsidR="00916AD6" w:rsidRPr="00F424E9">
        <w:rPr>
          <w:spacing w:val="4"/>
          <w:sz w:val="28"/>
          <w:szCs w:val="28"/>
        </w:rPr>
        <w:t>ХХІІІ з’їзд хірургі</w:t>
      </w:r>
      <w:r w:rsidRPr="00F424E9">
        <w:rPr>
          <w:spacing w:val="4"/>
          <w:sz w:val="28"/>
          <w:szCs w:val="28"/>
        </w:rPr>
        <w:t xml:space="preserve">в України </w:t>
      </w:r>
      <w:r w:rsidRPr="00F424E9">
        <w:rPr>
          <w:color w:val="000000" w:themeColor="text1"/>
          <w:spacing w:val="4"/>
          <w:sz w:val="28"/>
          <w:szCs w:val="28"/>
          <w:shd w:val="clear" w:color="auto" w:fill="FFFFFF"/>
        </w:rPr>
        <w:t>(</w:t>
      </w:r>
      <w:r w:rsidR="00DC7A20" w:rsidRPr="00F424E9">
        <w:rPr>
          <w:color w:val="000000" w:themeColor="text1"/>
          <w:spacing w:val="4"/>
          <w:sz w:val="28"/>
          <w:szCs w:val="28"/>
          <w:shd w:val="clear" w:color="auto" w:fill="FFFFFF"/>
        </w:rPr>
        <w:t xml:space="preserve">Київ, </w:t>
      </w:r>
      <w:r w:rsidRPr="00F424E9">
        <w:rPr>
          <w:color w:val="000000" w:themeColor="text1"/>
          <w:spacing w:val="4"/>
          <w:sz w:val="28"/>
          <w:szCs w:val="28"/>
          <w:shd w:val="clear" w:color="auto" w:fill="FFFFFF"/>
        </w:rPr>
        <w:t>2015);</w:t>
      </w:r>
      <w:r w:rsidRPr="00F424E9">
        <w:rPr>
          <w:spacing w:val="4"/>
          <w:sz w:val="28"/>
          <w:szCs w:val="28"/>
        </w:rPr>
        <w:t xml:space="preserve"> </w:t>
      </w:r>
      <w:r w:rsidRPr="00F424E9">
        <w:rPr>
          <w:spacing w:val="4"/>
          <w:sz w:val="28"/>
          <w:szCs w:val="28"/>
          <w:lang w:val="en-US"/>
        </w:rPr>
        <w:t>XV</w:t>
      </w:r>
      <w:r w:rsidRPr="00F424E9">
        <w:rPr>
          <w:spacing w:val="4"/>
          <w:sz w:val="28"/>
          <w:szCs w:val="28"/>
        </w:rPr>
        <w:t xml:space="preserve"> науково-практичній конференції з міжнародною участю «Клініко-технологічні виклики в етапній та реконструктивній хірургії. Вогнепальні та побутові поранення, електрозварювання та з’єднання живих тканин, синдром діабетичної стопи» (</w:t>
      </w:r>
      <w:r w:rsidR="00DC7A20" w:rsidRPr="00F424E9">
        <w:rPr>
          <w:spacing w:val="4"/>
          <w:sz w:val="28"/>
          <w:szCs w:val="28"/>
        </w:rPr>
        <w:t xml:space="preserve">Київ, </w:t>
      </w:r>
      <w:r w:rsidRPr="00F424E9">
        <w:rPr>
          <w:spacing w:val="4"/>
          <w:sz w:val="28"/>
          <w:szCs w:val="28"/>
        </w:rPr>
        <w:t>2015</w:t>
      </w:r>
      <w:r w:rsidR="004175AE" w:rsidRPr="00F424E9">
        <w:rPr>
          <w:spacing w:val="4"/>
          <w:sz w:val="28"/>
          <w:szCs w:val="28"/>
        </w:rPr>
        <w:t>, 2019</w:t>
      </w:r>
      <w:r w:rsidRPr="00F424E9">
        <w:rPr>
          <w:spacing w:val="4"/>
          <w:sz w:val="28"/>
          <w:szCs w:val="28"/>
        </w:rPr>
        <w:t>); науково-практичній конференції молодих вчених «Тенденції розвитку клінічної та експериментальної хірургії» (</w:t>
      </w:r>
      <w:r w:rsidR="00DC7A20" w:rsidRPr="00F424E9">
        <w:rPr>
          <w:spacing w:val="4"/>
          <w:sz w:val="28"/>
          <w:szCs w:val="28"/>
        </w:rPr>
        <w:t xml:space="preserve">Харків,  </w:t>
      </w:r>
      <w:r w:rsidRPr="00F424E9">
        <w:rPr>
          <w:spacing w:val="4"/>
          <w:sz w:val="28"/>
          <w:szCs w:val="28"/>
        </w:rPr>
        <w:t>2017); XXIV з’їзді хірургів України (Київ</w:t>
      </w:r>
      <w:r w:rsidR="00DC7A20" w:rsidRPr="00F424E9">
        <w:rPr>
          <w:spacing w:val="4"/>
          <w:sz w:val="28"/>
          <w:szCs w:val="28"/>
        </w:rPr>
        <w:t>, 2018</w:t>
      </w:r>
      <w:r w:rsidRPr="00F424E9">
        <w:rPr>
          <w:spacing w:val="4"/>
          <w:sz w:val="28"/>
          <w:szCs w:val="28"/>
        </w:rPr>
        <w:t xml:space="preserve">); І  Науково-практичній  інтернет-конференції  з  міжнародною  участю «Механізми розвитку патологічних процесів і хвороб та їхня фармакологічна корекція»  </w:t>
      </w:r>
      <w:r w:rsidRPr="00F424E9">
        <w:rPr>
          <w:color w:val="000000" w:themeColor="text1"/>
          <w:spacing w:val="4"/>
          <w:sz w:val="28"/>
          <w:szCs w:val="28"/>
          <w:shd w:val="clear" w:color="auto" w:fill="FFFFFF"/>
        </w:rPr>
        <w:t>(</w:t>
      </w:r>
      <w:r w:rsidRPr="00F424E9">
        <w:rPr>
          <w:spacing w:val="4"/>
          <w:sz w:val="28"/>
          <w:szCs w:val="28"/>
        </w:rPr>
        <w:t>Харків</w:t>
      </w:r>
      <w:r w:rsidR="00DC7A20" w:rsidRPr="00F424E9">
        <w:rPr>
          <w:spacing w:val="4"/>
          <w:sz w:val="28"/>
          <w:szCs w:val="28"/>
        </w:rPr>
        <w:t>, 2018</w:t>
      </w:r>
      <w:r w:rsidRPr="00F424E9">
        <w:rPr>
          <w:spacing w:val="4"/>
          <w:sz w:val="28"/>
          <w:szCs w:val="28"/>
        </w:rPr>
        <w:t xml:space="preserve">); </w:t>
      </w:r>
      <w:r w:rsidR="004175AE" w:rsidRPr="00F424E9">
        <w:rPr>
          <w:spacing w:val="4"/>
          <w:sz w:val="28"/>
          <w:szCs w:val="28"/>
        </w:rPr>
        <w:t>н</w:t>
      </w:r>
      <w:r w:rsidRPr="00F424E9">
        <w:rPr>
          <w:spacing w:val="4"/>
          <w:sz w:val="28"/>
          <w:szCs w:val="28"/>
        </w:rPr>
        <w:t xml:space="preserve">ауково-практичній конференції з міжнародною участю «Теорія та практика  сучасної морфології»  </w:t>
      </w:r>
      <w:r w:rsidRPr="00F424E9">
        <w:rPr>
          <w:color w:val="000000" w:themeColor="text1"/>
          <w:spacing w:val="4"/>
          <w:sz w:val="28"/>
          <w:szCs w:val="28"/>
          <w:shd w:val="clear" w:color="auto" w:fill="FFFFFF"/>
        </w:rPr>
        <w:t>(</w:t>
      </w:r>
      <w:r w:rsidRPr="00F424E9">
        <w:rPr>
          <w:spacing w:val="4"/>
          <w:sz w:val="28"/>
          <w:szCs w:val="28"/>
        </w:rPr>
        <w:t>Дніпро</w:t>
      </w:r>
      <w:r w:rsidR="00DC7A20" w:rsidRPr="00F424E9">
        <w:rPr>
          <w:spacing w:val="4"/>
          <w:sz w:val="28"/>
          <w:szCs w:val="28"/>
        </w:rPr>
        <w:t>, 2018</w:t>
      </w:r>
      <w:r w:rsidRPr="00F424E9">
        <w:rPr>
          <w:spacing w:val="4"/>
          <w:sz w:val="28"/>
          <w:szCs w:val="28"/>
        </w:rPr>
        <w:t xml:space="preserve">);  </w:t>
      </w:r>
      <w:r w:rsidR="004175AE" w:rsidRPr="00F424E9">
        <w:rPr>
          <w:spacing w:val="4"/>
          <w:sz w:val="28"/>
          <w:szCs w:val="28"/>
        </w:rPr>
        <w:t>н</w:t>
      </w:r>
      <w:r w:rsidRPr="00F424E9">
        <w:rPr>
          <w:spacing w:val="4"/>
          <w:sz w:val="28"/>
          <w:szCs w:val="28"/>
        </w:rPr>
        <w:t xml:space="preserve">ауково-практичній конференції </w:t>
      </w:r>
      <w:r w:rsidR="004175AE" w:rsidRPr="00F424E9">
        <w:rPr>
          <w:spacing w:val="4"/>
          <w:sz w:val="28"/>
          <w:szCs w:val="28"/>
        </w:rPr>
        <w:t>«</w:t>
      </w:r>
      <w:r w:rsidRPr="00F424E9">
        <w:rPr>
          <w:spacing w:val="4"/>
          <w:sz w:val="28"/>
          <w:szCs w:val="28"/>
        </w:rPr>
        <w:t>Наука XXI століття: Харків медичний</w:t>
      </w:r>
      <w:r w:rsidR="004175AE" w:rsidRPr="00F424E9">
        <w:rPr>
          <w:spacing w:val="4"/>
          <w:sz w:val="28"/>
          <w:szCs w:val="28"/>
        </w:rPr>
        <w:t>»</w:t>
      </w:r>
      <w:r w:rsidRPr="00F424E9">
        <w:rPr>
          <w:spacing w:val="4"/>
          <w:sz w:val="28"/>
          <w:szCs w:val="28"/>
        </w:rPr>
        <w:t xml:space="preserve">  </w:t>
      </w:r>
      <w:r w:rsidRPr="00F424E9">
        <w:rPr>
          <w:color w:val="222222"/>
          <w:spacing w:val="4"/>
          <w:sz w:val="28"/>
          <w:szCs w:val="28"/>
          <w:shd w:val="clear" w:color="auto" w:fill="FFFFFF"/>
        </w:rPr>
        <w:t>(</w:t>
      </w:r>
      <w:r w:rsidRPr="00F424E9">
        <w:rPr>
          <w:spacing w:val="4"/>
          <w:sz w:val="28"/>
          <w:szCs w:val="28"/>
        </w:rPr>
        <w:t>Харків</w:t>
      </w:r>
      <w:r w:rsidR="00DC7A20" w:rsidRPr="00F424E9">
        <w:rPr>
          <w:spacing w:val="4"/>
          <w:sz w:val="28"/>
          <w:szCs w:val="28"/>
        </w:rPr>
        <w:t>, 2018</w:t>
      </w:r>
      <w:r w:rsidRPr="00F424E9">
        <w:rPr>
          <w:spacing w:val="4"/>
          <w:sz w:val="28"/>
          <w:szCs w:val="28"/>
        </w:rPr>
        <w:t>); Харківському медичному товаристві асоціації хірургів (Харків</w:t>
      </w:r>
      <w:r w:rsidR="00DC7A20" w:rsidRPr="00F424E9">
        <w:rPr>
          <w:spacing w:val="4"/>
          <w:sz w:val="28"/>
          <w:szCs w:val="28"/>
        </w:rPr>
        <w:t>, 2018</w:t>
      </w:r>
      <w:r w:rsidRPr="00F424E9">
        <w:rPr>
          <w:spacing w:val="4"/>
          <w:sz w:val="28"/>
          <w:szCs w:val="28"/>
        </w:rPr>
        <w:t xml:space="preserve">); </w:t>
      </w:r>
      <w:r w:rsidR="004175AE" w:rsidRPr="00F424E9">
        <w:rPr>
          <w:spacing w:val="4"/>
          <w:sz w:val="28"/>
          <w:szCs w:val="28"/>
        </w:rPr>
        <w:t>н</w:t>
      </w:r>
      <w:r w:rsidRPr="00F424E9">
        <w:rPr>
          <w:spacing w:val="4"/>
          <w:sz w:val="28"/>
          <w:szCs w:val="28"/>
        </w:rPr>
        <w:t>ауково-практична конференція «Прикладні аспекти морфології експериментальних і клінічних досліджень» (Тернопіль</w:t>
      </w:r>
      <w:r w:rsidR="00DC7A20" w:rsidRPr="00F424E9">
        <w:rPr>
          <w:spacing w:val="4"/>
          <w:sz w:val="28"/>
          <w:szCs w:val="28"/>
        </w:rPr>
        <w:t>, 2019</w:t>
      </w:r>
      <w:r w:rsidRPr="00F424E9">
        <w:rPr>
          <w:spacing w:val="4"/>
          <w:sz w:val="28"/>
          <w:szCs w:val="28"/>
        </w:rPr>
        <w:t>).</w:t>
      </w:r>
    </w:p>
    <w:p w:rsidR="00265637" w:rsidRPr="00F424E9" w:rsidRDefault="001F7592" w:rsidP="00FC71B9">
      <w:pPr>
        <w:widowControl/>
        <w:autoSpaceDE/>
        <w:autoSpaceDN/>
        <w:adjustRightInd/>
        <w:spacing w:line="360" w:lineRule="auto"/>
        <w:ind w:firstLine="567"/>
        <w:jc w:val="both"/>
        <w:rPr>
          <w:rFonts w:eastAsia="Times New Roman"/>
          <w:spacing w:val="4"/>
          <w:sz w:val="28"/>
          <w:szCs w:val="28"/>
          <w:lang w:eastAsia="en-US"/>
        </w:rPr>
      </w:pPr>
      <w:r w:rsidRPr="00F424E9">
        <w:rPr>
          <w:rFonts w:eastAsia="Times New Roman"/>
          <w:b/>
          <w:spacing w:val="4"/>
          <w:sz w:val="28"/>
          <w:szCs w:val="28"/>
          <w:lang w:eastAsia="en-US"/>
        </w:rPr>
        <w:t>Публікації</w:t>
      </w:r>
      <w:r w:rsidRPr="00F424E9">
        <w:rPr>
          <w:rFonts w:eastAsia="Times New Roman"/>
          <w:spacing w:val="4"/>
          <w:sz w:val="28"/>
          <w:szCs w:val="28"/>
          <w:lang w:eastAsia="en-US"/>
        </w:rPr>
        <w:t xml:space="preserve">. </w:t>
      </w:r>
      <w:r w:rsidR="00265637" w:rsidRPr="00F424E9">
        <w:rPr>
          <w:rFonts w:eastAsia="Times New Roman"/>
          <w:spacing w:val="4"/>
          <w:sz w:val="28"/>
          <w:szCs w:val="28"/>
          <w:lang w:eastAsia="en-US"/>
        </w:rPr>
        <w:t xml:space="preserve">За темою дисертації опубліковано 61 </w:t>
      </w:r>
      <w:r w:rsidR="00A10D86" w:rsidRPr="00F424E9">
        <w:rPr>
          <w:rFonts w:eastAsia="Times New Roman"/>
          <w:spacing w:val="4"/>
          <w:sz w:val="28"/>
          <w:szCs w:val="28"/>
          <w:lang w:eastAsia="en-US"/>
        </w:rPr>
        <w:t>наукова праця</w:t>
      </w:r>
      <w:r w:rsidR="00265637" w:rsidRPr="00F424E9">
        <w:rPr>
          <w:rFonts w:eastAsia="Times New Roman"/>
          <w:spacing w:val="4"/>
          <w:sz w:val="28"/>
          <w:szCs w:val="28"/>
          <w:lang w:eastAsia="en-US"/>
        </w:rPr>
        <w:t>, з них – 25 у фахових журналах, рекомендованих МОН України та закордонних виданнях, 6 тез у матеріалах конгресів, з'їздів та конференцій, отримано 30 патентів України.</w:t>
      </w:r>
    </w:p>
    <w:p w:rsidR="001F7592" w:rsidRPr="00F424E9" w:rsidRDefault="001F7592" w:rsidP="00F770A2">
      <w:pPr>
        <w:widowControl/>
        <w:autoSpaceDE/>
        <w:autoSpaceDN/>
        <w:adjustRightInd/>
        <w:spacing w:line="360" w:lineRule="auto"/>
        <w:ind w:firstLine="567"/>
        <w:jc w:val="both"/>
        <w:rPr>
          <w:rFonts w:eastAsia="Times New Roman"/>
          <w:spacing w:val="4"/>
          <w:sz w:val="28"/>
          <w:szCs w:val="28"/>
          <w:lang w:eastAsia="ru-RU"/>
        </w:rPr>
      </w:pPr>
      <w:r w:rsidRPr="00F424E9">
        <w:rPr>
          <w:rFonts w:eastAsia="Times New Roman"/>
          <w:b/>
          <w:spacing w:val="4"/>
          <w:sz w:val="28"/>
          <w:szCs w:val="28"/>
          <w:lang w:eastAsia="ru-RU"/>
        </w:rPr>
        <w:lastRenderedPageBreak/>
        <w:t xml:space="preserve">Об’єм і структура дисертації. </w:t>
      </w:r>
      <w:r w:rsidR="0022568E" w:rsidRPr="00F424E9">
        <w:rPr>
          <w:rFonts w:eastAsia="Times New Roman"/>
          <w:spacing w:val="4"/>
          <w:sz w:val="28"/>
          <w:szCs w:val="28"/>
          <w:lang w:eastAsia="ru-RU"/>
        </w:rPr>
        <w:t>Дисертація викладена в одному томі на 439 сто</w:t>
      </w:r>
      <w:r w:rsidR="00ED084D" w:rsidRPr="00F424E9">
        <w:rPr>
          <w:rFonts w:eastAsia="Times New Roman"/>
          <w:spacing w:val="4"/>
          <w:sz w:val="28"/>
          <w:szCs w:val="28"/>
          <w:lang w:eastAsia="ru-RU"/>
        </w:rPr>
        <w:t>рінках, включає 30 таблиць,  147</w:t>
      </w:r>
      <w:r w:rsidR="0022568E" w:rsidRPr="00F424E9">
        <w:rPr>
          <w:rFonts w:eastAsia="Times New Roman"/>
          <w:spacing w:val="4"/>
          <w:sz w:val="28"/>
          <w:szCs w:val="28"/>
          <w:lang w:eastAsia="ru-RU"/>
        </w:rPr>
        <w:t xml:space="preserve"> рисунків та складається зі вступу, 6 розділів власних досліджень, аналізу та обговорення результатів дослідження, висновків та 318 використаних джерел (163 - кирилицею,  155 - латиницею).</w:t>
      </w:r>
    </w:p>
    <w:p w:rsidR="00F770A2" w:rsidRDefault="00F770A2">
      <w:pPr>
        <w:widowControl/>
        <w:autoSpaceDE/>
        <w:autoSpaceDN/>
        <w:adjustRightInd/>
        <w:spacing w:after="160" w:line="259" w:lineRule="auto"/>
        <w:rPr>
          <w:rFonts w:eastAsia="Times New Roman"/>
          <w:spacing w:val="-6"/>
          <w:sz w:val="28"/>
          <w:szCs w:val="28"/>
          <w:lang w:eastAsia="ru-RU"/>
        </w:rPr>
      </w:pPr>
      <w:r>
        <w:rPr>
          <w:rFonts w:eastAsia="Times New Roman"/>
          <w:spacing w:val="-6"/>
          <w:sz w:val="28"/>
          <w:szCs w:val="28"/>
          <w:lang w:eastAsia="ru-RU"/>
        </w:rPr>
        <w:br w:type="page"/>
      </w:r>
    </w:p>
    <w:p w:rsidR="00DF13EA" w:rsidRPr="008434D3" w:rsidRDefault="00DF13EA" w:rsidP="00DF13EA">
      <w:pPr>
        <w:spacing w:line="360" w:lineRule="auto"/>
        <w:jc w:val="center"/>
        <w:rPr>
          <w:b/>
          <w:sz w:val="28"/>
          <w:szCs w:val="28"/>
        </w:rPr>
      </w:pPr>
      <w:r w:rsidRPr="008434D3">
        <w:rPr>
          <w:b/>
          <w:sz w:val="28"/>
          <w:szCs w:val="28"/>
        </w:rPr>
        <w:lastRenderedPageBreak/>
        <w:t>РОЗДІЛ 1</w:t>
      </w:r>
    </w:p>
    <w:p w:rsidR="00DF13EA" w:rsidRPr="008434D3" w:rsidRDefault="00DF13EA" w:rsidP="00DF13EA">
      <w:pPr>
        <w:spacing w:line="360" w:lineRule="auto"/>
        <w:jc w:val="center"/>
        <w:rPr>
          <w:b/>
          <w:sz w:val="28"/>
          <w:szCs w:val="28"/>
        </w:rPr>
      </w:pPr>
      <w:r w:rsidRPr="008434D3">
        <w:rPr>
          <w:b/>
          <w:sz w:val="28"/>
          <w:szCs w:val="28"/>
        </w:rPr>
        <w:t>ОГЛЯД ЛІТЕРАТУРИ</w:t>
      </w:r>
    </w:p>
    <w:p w:rsidR="00DF13EA" w:rsidRPr="008434D3" w:rsidRDefault="00DF13EA" w:rsidP="00DF13EA">
      <w:pPr>
        <w:pStyle w:val="a8"/>
        <w:numPr>
          <w:ilvl w:val="1"/>
          <w:numId w:val="5"/>
        </w:numPr>
        <w:spacing w:line="360" w:lineRule="auto"/>
        <w:ind w:left="0" w:firstLine="567"/>
        <w:jc w:val="both"/>
        <w:rPr>
          <w:b/>
          <w:sz w:val="28"/>
          <w:szCs w:val="28"/>
          <w:lang w:val="ru-RU"/>
        </w:rPr>
      </w:pPr>
      <w:r w:rsidRPr="008434D3">
        <w:rPr>
          <w:b/>
          <w:sz w:val="28"/>
          <w:szCs w:val="28"/>
          <w:lang w:val="ru-RU"/>
        </w:rPr>
        <w:t>Сучасні</w:t>
      </w:r>
      <w:r>
        <w:rPr>
          <w:b/>
          <w:sz w:val="28"/>
          <w:szCs w:val="28"/>
          <w:lang w:val="ru-RU"/>
        </w:rPr>
        <w:t xml:space="preserve"> </w:t>
      </w:r>
      <w:r w:rsidRPr="008434D3">
        <w:rPr>
          <w:b/>
          <w:sz w:val="28"/>
          <w:szCs w:val="28"/>
          <w:lang w:val="ru-RU"/>
        </w:rPr>
        <w:t>методи</w:t>
      </w:r>
      <w:r>
        <w:rPr>
          <w:b/>
          <w:sz w:val="28"/>
          <w:szCs w:val="28"/>
          <w:lang w:val="ru-RU"/>
        </w:rPr>
        <w:t xml:space="preserve"> </w:t>
      </w:r>
      <w:r w:rsidRPr="008434D3">
        <w:rPr>
          <w:b/>
          <w:sz w:val="28"/>
          <w:szCs w:val="28"/>
          <w:lang w:val="ru-RU"/>
        </w:rPr>
        <w:t>моделювання</w:t>
      </w:r>
      <w:r>
        <w:rPr>
          <w:b/>
          <w:sz w:val="28"/>
          <w:szCs w:val="28"/>
          <w:lang w:val="ru-RU"/>
        </w:rPr>
        <w:t xml:space="preserve"> </w:t>
      </w:r>
      <w:r w:rsidRPr="008434D3">
        <w:rPr>
          <w:b/>
          <w:sz w:val="28"/>
          <w:szCs w:val="28"/>
          <w:lang w:val="ru-RU"/>
        </w:rPr>
        <w:t>термічних</w:t>
      </w:r>
      <w:r>
        <w:rPr>
          <w:b/>
          <w:sz w:val="28"/>
          <w:szCs w:val="28"/>
          <w:lang w:val="ru-RU"/>
        </w:rPr>
        <w:t xml:space="preserve"> </w:t>
      </w:r>
      <w:r w:rsidRPr="008434D3">
        <w:rPr>
          <w:b/>
          <w:sz w:val="28"/>
          <w:szCs w:val="28"/>
          <w:lang w:val="ru-RU"/>
        </w:rPr>
        <w:t>уражень та їх</w:t>
      </w:r>
      <w:r>
        <w:rPr>
          <w:b/>
          <w:sz w:val="28"/>
          <w:szCs w:val="28"/>
          <w:lang w:val="ru-RU"/>
        </w:rPr>
        <w:t xml:space="preserve"> </w:t>
      </w:r>
      <w:r w:rsidRPr="008434D3">
        <w:rPr>
          <w:b/>
          <w:sz w:val="28"/>
          <w:szCs w:val="28"/>
          <w:lang w:val="ru-RU"/>
        </w:rPr>
        <w:t>використання в експериментальній</w:t>
      </w:r>
      <w:r>
        <w:rPr>
          <w:b/>
          <w:sz w:val="28"/>
          <w:szCs w:val="28"/>
          <w:lang w:val="ru-RU"/>
        </w:rPr>
        <w:t xml:space="preserve"> </w:t>
      </w:r>
      <w:r w:rsidRPr="008434D3">
        <w:rPr>
          <w:b/>
          <w:sz w:val="28"/>
          <w:szCs w:val="28"/>
          <w:lang w:val="ru-RU"/>
        </w:rPr>
        <w:t>термопатологіі</w:t>
      </w:r>
    </w:p>
    <w:p w:rsidR="00DF13EA" w:rsidRDefault="00DF13EA" w:rsidP="00DF13EA">
      <w:pPr>
        <w:spacing w:line="360" w:lineRule="auto"/>
        <w:jc w:val="both"/>
        <w:rPr>
          <w:b/>
          <w:sz w:val="28"/>
          <w:szCs w:val="28"/>
          <w:lang w:val="ru-RU"/>
        </w:rPr>
      </w:pPr>
    </w:p>
    <w:p w:rsidR="00DF13EA" w:rsidRDefault="00DF13EA" w:rsidP="00DF13EA">
      <w:pPr>
        <w:spacing w:line="360" w:lineRule="auto"/>
        <w:jc w:val="both"/>
        <w:rPr>
          <w:b/>
          <w:sz w:val="28"/>
          <w:szCs w:val="28"/>
          <w:lang w:val="ru-RU"/>
        </w:rPr>
      </w:pPr>
    </w:p>
    <w:p w:rsidR="00DF13EA" w:rsidRPr="0091799F" w:rsidRDefault="00DF13EA" w:rsidP="00DF13EA">
      <w:pPr>
        <w:spacing w:line="360" w:lineRule="auto"/>
        <w:jc w:val="both"/>
        <w:rPr>
          <w:b/>
          <w:sz w:val="28"/>
          <w:szCs w:val="28"/>
          <w:lang w:val="ru-RU"/>
        </w:rPr>
      </w:pPr>
    </w:p>
    <w:p w:rsidR="00DF13EA" w:rsidRDefault="00DF13EA" w:rsidP="00DF13EA">
      <w:pPr>
        <w:shd w:val="clear" w:color="auto" w:fill="FFFFFF"/>
        <w:spacing w:line="360" w:lineRule="auto"/>
        <w:ind w:firstLine="567"/>
        <w:jc w:val="both"/>
        <w:rPr>
          <w:sz w:val="28"/>
          <w:szCs w:val="28"/>
        </w:rPr>
      </w:pPr>
      <w:r w:rsidRPr="003234FC">
        <w:rPr>
          <w:sz w:val="28"/>
          <w:szCs w:val="28"/>
        </w:rPr>
        <w:t>Незважаючи на те, що експериментальні дослідження з моделювання опіків проводяться вже понад 100 років, постійно відзначаються нові пропозиції з даної проблеми, що пояснюється появою нових технологій і наближенн</w:t>
      </w:r>
      <w:r>
        <w:rPr>
          <w:sz w:val="28"/>
          <w:szCs w:val="28"/>
          <w:lang w:val="ru-RU"/>
        </w:rPr>
        <w:t>ям</w:t>
      </w:r>
      <w:r w:rsidRPr="003234FC">
        <w:rPr>
          <w:sz w:val="28"/>
          <w:szCs w:val="28"/>
        </w:rPr>
        <w:t xml:space="preserve"> завдань експерименту до вимог клініки.</w:t>
      </w:r>
    </w:p>
    <w:p w:rsidR="00DF13EA" w:rsidRDefault="00DF13EA" w:rsidP="00DF13EA">
      <w:pPr>
        <w:shd w:val="clear" w:color="auto" w:fill="FFFFFF"/>
        <w:spacing w:line="360" w:lineRule="auto"/>
        <w:ind w:firstLine="567"/>
        <w:jc w:val="both"/>
        <w:rPr>
          <w:sz w:val="28"/>
          <w:szCs w:val="28"/>
        </w:rPr>
      </w:pPr>
      <w:r w:rsidRPr="00A45E64">
        <w:rPr>
          <w:sz w:val="28"/>
          <w:szCs w:val="28"/>
        </w:rPr>
        <w:t>Експериментальні дослідження опіків дозволили встановити основні питання патогенезу термічної травми,</w:t>
      </w:r>
      <w:r>
        <w:rPr>
          <w:sz w:val="28"/>
          <w:szCs w:val="28"/>
        </w:rPr>
        <w:t xml:space="preserve"> глибоко вивчити термотопографію</w:t>
      </w:r>
      <w:r w:rsidRPr="00A45E64">
        <w:rPr>
          <w:sz w:val="28"/>
          <w:szCs w:val="28"/>
        </w:rPr>
        <w:t xml:space="preserve"> опікового </w:t>
      </w:r>
      <w:r>
        <w:rPr>
          <w:sz w:val="28"/>
          <w:szCs w:val="28"/>
        </w:rPr>
        <w:t xml:space="preserve">ушкодження </w:t>
      </w:r>
      <w:r w:rsidRPr="004409B7">
        <w:rPr>
          <w:sz w:val="28"/>
          <w:szCs w:val="28"/>
        </w:rPr>
        <w:t>й</w:t>
      </w:r>
      <w:r>
        <w:rPr>
          <w:sz w:val="28"/>
          <w:szCs w:val="28"/>
        </w:rPr>
        <w:t xml:space="preserve"> патофізіологічний</w:t>
      </w:r>
      <w:r w:rsidRPr="00A45E64">
        <w:rPr>
          <w:sz w:val="28"/>
          <w:szCs w:val="28"/>
        </w:rPr>
        <w:t xml:space="preserve"> ланцюжок формування опікової хвороби, оцінити </w:t>
      </w:r>
      <w:r w:rsidRPr="00DD6364">
        <w:rPr>
          <w:sz w:val="28"/>
          <w:szCs w:val="28"/>
        </w:rPr>
        <w:t>й</w:t>
      </w:r>
      <w:r w:rsidRPr="00A45E64">
        <w:rPr>
          <w:sz w:val="28"/>
          <w:szCs w:val="28"/>
        </w:rPr>
        <w:t xml:space="preserve"> обгрунтувати різні способи </w:t>
      </w:r>
      <w:r w:rsidRPr="00DD6364">
        <w:rPr>
          <w:sz w:val="28"/>
          <w:szCs w:val="28"/>
        </w:rPr>
        <w:t>й</w:t>
      </w:r>
      <w:r w:rsidRPr="00A45E64">
        <w:rPr>
          <w:sz w:val="28"/>
          <w:szCs w:val="28"/>
        </w:rPr>
        <w:t xml:space="preserve"> препарати загального </w:t>
      </w:r>
      <w:r w:rsidRPr="00DD6364">
        <w:rPr>
          <w:sz w:val="28"/>
          <w:szCs w:val="28"/>
        </w:rPr>
        <w:t>й</w:t>
      </w:r>
      <w:r w:rsidRPr="00A45E64">
        <w:rPr>
          <w:sz w:val="28"/>
          <w:szCs w:val="28"/>
        </w:rPr>
        <w:t xml:space="preserve"> місцевого лікування. </w:t>
      </w:r>
    </w:p>
    <w:p w:rsidR="00DF13EA" w:rsidRPr="004409B7" w:rsidRDefault="00DF13EA" w:rsidP="00DF13EA">
      <w:pPr>
        <w:shd w:val="clear" w:color="auto" w:fill="FFFFFF"/>
        <w:spacing w:line="360" w:lineRule="auto"/>
        <w:ind w:firstLine="567"/>
        <w:jc w:val="both"/>
        <w:rPr>
          <w:rFonts w:eastAsia="Calibri"/>
          <w:sz w:val="28"/>
          <w:szCs w:val="28"/>
        </w:rPr>
      </w:pPr>
      <w:r w:rsidRPr="00A45E64">
        <w:rPr>
          <w:sz w:val="28"/>
          <w:szCs w:val="28"/>
        </w:rPr>
        <w:t>При відтворенні в експерименті опікової моделі на першому місці має стояти завдання наближення її до термічних уражень у людини. Важливим є підготовка шкірного покриву, на який наноситься опікове ушкодження, місцеве ведення рани та забезпечення утримання тварин в умовах хронічного експерименту</w:t>
      </w:r>
      <w:r w:rsidRPr="00DD6364">
        <w:rPr>
          <w:sz w:val="28"/>
          <w:szCs w:val="28"/>
        </w:rPr>
        <w:t xml:space="preserve"> </w:t>
      </w:r>
      <w:r w:rsidRPr="00BE173D">
        <w:rPr>
          <w:rFonts w:eastAsia="Calibri"/>
          <w:sz w:val="28"/>
          <w:szCs w:val="28"/>
        </w:rPr>
        <w:t>[6, 15].</w:t>
      </w:r>
    </w:p>
    <w:p w:rsidR="00DF13EA" w:rsidRDefault="00DF13EA" w:rsidP="00DF13EA">
      <w:pPr>
        <w:shd w:val="clear" w:color="auto" w:fill="FFFFFF"/>
        <w:spacing w:line="360" w:lineRule="auto"/>
        <w:ind w:firstLine="567"/>
        <w:jc w:val="both"/>
        <w:rPr>
          <w:sz w:val="28"/>
          <w:szCs w:val="28"/>
        </w:rPr>
      </w:pPr>
      <w:r w:rsidRPr="00694B30">
        <w:rPr>
          <w:sz w:val="28"/>
          <w:szCs w:val="28"/>
        </w:rPr>
        <w:t>Для моделювання експериментальних опікових ран запропоновано пристрій для моделювання опікових пове</w:t>
      </w:r>
      <w:r>
        <w:rPr>
          <w:sz w:val="28"/>
          <w:szCs w:val="28"/>
        </w:rPr>
        <w:t>рхонь у лабораторних тварин, який</w:t>
      </w:r>
      <w:r w:rsidRPr="00694B30">
        <w:rPr>
          <w:sz w:val="28"/>
          <w:szCs w:val="28"/>
        </w:rPr>
        <w:t xml:space="preserve"> забезпечує дію стандартизованим нагрівальним елементом з мідним округлим наконечником діаметром 2 см і калібровану зміну експозиції </w:t>
      </w:r>
      <w:r>
        <w:rPr>
          <w:sz w:val="28"/>
          <w:szCs w:val="28"/>
        </w:rPr>
        <w:t>й</w:t>
      </w:r>
      <w:r w:rsidRPr="00694B30">
        <w:rPr>
          <w:sz w:val="28"/>
          <w:szCs w:val="28"/>
        </w:rPr>
        <w:t xml:space="preserve"> температури в зоні опіку. </w:t>
      </w:r>
    </w:p>
    <w:p w:rsidR="00DF13EA" w:rsidRDefault="00DF13EA" w:rsidP="00DF13EA">
      <w:pPr>
        <w:shd w:val="clear" w:color="auto" w:fill="FFFFFF"/>
        <w:spacing w:line="360" w:lineRule="auto"/>
        <w:ind w:firstLine="567"/>
        <w:jc w:val="both"/>
        <w:rPr>
          <w:sz w:val="28"/>
          <w:szCs w:val="28"/>
        </w:rPr>
      </w:pPr>
      <w:r w:rsidRPr="00694B30">
        <w:rPr>
          <w:sz w:val="28"/>
          <w:szCs w:val="28"/>
        </w:rPr>
        <w:t>Зміна температури наконечника відбувається в межах 60-900</w:t>
      </w:r>
      <w:r>
        <w:rPr>
          <w:sz w:val="28"/>
          <w:szCs w:val="28"/>
          <w:vertAlign w:val="superscript"/>
        </w:rPr>
        <w:t>°</w:t>
      </w:r>
      <w:r w:rsidRPr="00694B30">
        <w:rPr>
          <w:sz w:val="28"/>
          <w:szCs w:val="28"/>
        </w:rPr>
        <w:t>С</w:t>
      </w:r>
      <w:r>
        <w:rPr>
          <w:sz w:val="28"/>
          <w:szCs w:val="28"/>
        </w:rPr>
        <w:t xml:space="preserve"> завдяки регулятору напруги </w:t>
      </w:r>
      <w:r w:rsidRPr="00BE173D">
        <w:rPr>
          <w:sz w:val="28"/>
          <w:szCs w:val="28"/>
          <w:lang w:val="ru-RU"/>
        </w:rPr>
        <w:t>[16]</w:t>
      </w:r>
      <w:r>
        <w:rPr>
          <w:sz w:val="28"/>
          <w:szCs w:val="28"/>
        </w:rPr>
        <w:t xml:space="preserve">. </w:t>
      </w:r>
      <w:r w:rsidRPr="00694B30">
        <w:rPr>
          <w:sz w:val="28"/>
          <w:szCs w:val="28"/>
        </w:rPr>
        <w:t>Спосіб дозволяє отримати диференційован</w:t>
      </w:r>
      <w:r>
        <w:rPr>
          <w:sz w:val="28"/>
          <w:szCs w:val="28"/>
        </w:rPr>
        <w:t>ий</w:t>
      </w:r>
      <w:r w:rsidRPr="00694B30">
        <w:rPr>
          <w:sz w:val="28"/>
          <w:szCs w:val="28"/>
        </w:rPr>
        <w:t xml:space="preserve"> ступінь опіку в залежності від поставлених в експерименті завдань </w:t>
      </w:r>
      <w:r>
        <w:rPr>
          <w:sz w:val="28"/>
          <w:szCs w:val="28"/>
        </w:rPr>
        <w:t>стосовно</w:t>
      </w:r>
      <w:r w:rsidRPr="00694B30">
        <w:rPr>
          <w:sz w:val="28"/>
          <w:szCs w:val="28"/>
        </w:rPr>
        <w:t xml:space="preserve"> температур</w:t>
      </w:r>
      <w:r w:rsidR="00782712">
        <w:rPr>
          <w:sz w:val="28"/>
          <w:szCs w:val="28"/>
          <w:lang w:val="ru-RU"/>
        </w:rPr>
        <w:t>н</w:t>
      </w:r>
      <w:bookmarkStart w:id="0" w:name="_GoBack"/>
      <w:bookmarkEnd w:id="0"/>
      <w:r>
        <w:rPr>
          <w:sz w:val="28"/>
          <w:szCs w:val="28"/>
        </w:rPr>
        <w:t>ий</w:t>
      </w:r>
      <w:r w:rsidRPr="00694B30">
        <w:rPr>
          <w:sz w:val="28"/>
          <w:szCs w:val="28"/>
        </w:rPr>
        <w:t xml:space="preserve"> експозиції нагрівального елементу не враховуючи його тиск на </w:t>
      </w:r>
      <w:r w:rsidRPr="00694B30">
        <w:rPr>
          <w:sz w:val="28"/>
          <w:szCs w:val="28"/>
        </w:rPr>
        <w:lastRenderedPageBreak/>
        <w:t xml:space="preserve">поверхню шкіри. Цей показник є дуже важливим параметром впливу, від якого залежить обсяг зони поверхневої коагуляції </w:t>
      </w:r>
      <w:r>
        <w:rPr>
          <w:sz w:val="28"/>
          <w:szCs w:val="28"/>
        </w:rPr>
        <w:t>й</w:t>
      </w:r>
      <w:r w:rsidRPr="00694B30">
        <w:rPr>
          <w:sz w:val="28"/>
          <w:szCs w:val="28"/>
        </w:rPr>
        <w:t xml:space="preserve"> температура тканин</w:t>
      </w:r>
      <w:r>
        <w:rPr>
          <w:sz w:val="28"/>
          <w:szCs w:val="28"/>
        </w:rPr>
        <w:t>,</w:t>
      </w:r>
      <w:r w:rsidRPr="00694B30">
        <w:rPr>
          <w:sz w:val="28"/>
          <w:szCs w:val="28"/>
        </w:rPr>
        <w:t xml:space="preserve"> в тому числі процес</w:t>
      </w:r>
      <w:r>
        <w:rPr>
          <w:sz w:val="28"/>
          <w:szCs w:val="28"/>
        </w:rPr>
        <w:t>ів</w:t>
      </w:r>
      <w:r w:rsidRPr="00694B30">
        <w:rPr>
          <w:sz w:val="28"/>
          <w:szCs w:val="28"/>
        </w:rPr>
        <w:t xml:space="preserve"> прогрівання.</w:t>
      </w:r>
      <w:r>
        <w:rPr>
          <w:sz w:val="28"/>
          <w:szCs w:val="28"/>
          <w:lang w:val="ru-RU"/>
        </w:rPr>
        <w:t xml:space="preserve"> </w:t>
      </w:r>
      <w:r w:rsidRPr="00694B30">
        <w:rPr>
          <w:sz w:val="28"/>
          <w:szCs w:val="28"/>
        </w:rPr>
        <w:t>Остання залежить від товщини шару шкіри, кровопостачання, товщини і стану гіподерми</w:t>
      </w:r>
      <w:r>
        <w:rPr>
          <w:sz w:val="28"/>
          <w:szCs w:val="28"/>
        </w:rPr>
        <w:t xml:space="preserve">. </w:t>
      </w:r>
    </w:p>
    <w:p w:rsidR="00DF13EA" w:rsidRDefault="00DF13EA" w:rsidP="00DF13EA">
      <w:pPr>
        <w:shd w:val="clear" w:color="auto" w:fill="FFFFFF"/>
        <w:spacing w:line="360" w:lineRule="auto"/>
        <w:ind w:firstLine="567"/>
        <w:jc w:val="both"/>
        <w:rPr>
          <w:sz w:val="28"/>
          <w:szCs w:val="28"/>
        </w:rPr>
      </w:pPr>
      <w:r>
        <w:rPr>
          <w:sz w:val="28"/>
          <w:szCs w:val="28"/>
        </w:rPr>
        <w:t>Т</w:t>
      </w:r>
      <w:r w:rsidRPr="00694B30">
        <w:rPr>
          <w:sz w:val="28"/>
          <w:szCs w:val="28"/>
        </w:rPr>
        <w:t>аким чином контроль температури нагрівального елементу не є достатнім для оцінки обсягу і ступеня пошкодження тканинних структур. До недоліків методики відноситься і те, що характер і глибина ураження діагностуються відстрочено (тільки на 10 д</w:t>
      </w:r>
      <w:r>
        <w:rPr>
          <w:sz w:val="28"/>
          <w:szCs w:val="28"/>
        </w:rPr>
        <w:t>ень) при візуальній оцінці станупостнекректомічної рани</w:t>
      </w:r>
      <w:r w:rsidRPr="00694B30">
        <w:rPr>
          <w:sz w:val="28"/>
          <w:szCs w:val="28"/>
        </w:rPr>
        <w:t>. На наш погляд, описаний спосіб не дає можливості отримати прогнозований обсяг і характер термічного ураження, що м</w:t>
      </w:r>
      <w:r>
        <w:rPr>
          <w:sz w:val="28"/>
          <w:szCs w:val="28"/>
        </w:rPr>
        <w:t>и постаралися подолати стандарти</w:t>
      </w:r>
      <w:r w:rsidRPr="00694B30">
        <w:rPr>
          <w:sz w:val="28"/>
          <w:szCs w:val="28"/>
        </w:rPr>
        <w:t>зу</w:t>
      </w:r>
      <w:r>
        <w:rPr>
          <w:sz w:val="28"/>
          <w:szCs w:val="28"/>
        </w:rPr>
        <w:t>ючи</w:t>
      </w:r>
      <w:r w:rsidRPr="00694B30">
        <w:rPr>
          <w:sz w:val="28"/>
          <w:szCs w:val="28"/>
        </w:rPr>
        <w:t xml:space="preserve"> тиск нагрівального пристрою.</w:t>
      </w:r>
    </w:p>
    <w:p w:rsidR="00DF13EA" w:rsidRDefault="00DF13EA" w:rsidP="00DF13EA">
      <w:pPr>
        <w:shd w:val="clear" w:color="auto" w:fill="FFFFFF"/>
        <w:spacing w:line="360" w:lineRule="auto"/>
        <w:ind w:firstLine="567"/>
        <w:jc w:val="both"/>
        <w:rPr>
          <w:sz w:val="28"/>
          <w:szCs w:val="28"/>
        </w:rPr>
      </w:pPr>
      <w:r>
        <w:rPr>
          <w:sz w:val="28"/>
          <w:szCs w:val="28"/>
        </w:rPr>
        <w:t>Деякими</w:t>
      </w:r>
      <w:r w:rsidRPr="00027978">
        <w:rPr>
          <w:sz w:val="28"/>
          <w:szCs w:val="28"/>
        </w:rPr>
        <w:t xml:space="preserve"> автор</w:t>
      </w:r>
      <w:r>
        <w:rPr>
          <w:sz w:val="28"/>
          <w:szCs w:val="28"/>
        </w:rPr>
        <w:t>ами</w:t>
      </w:r>
      <w:r w:rsidRPr="00027978">
        <w:rPr>
          <w:sz w:val="28"/>
          <w:szCs w:val="28"/>
        </w:rPr>
        <w:t xml:space="preserve"> використовується пристрій для моделювання експериментальних термічних опіків</w:t>
      </w:r>
      <w:r w:rsidRPr="00DD6364">
        <w:rPr>
          <w:sz w:val="28"/>
          <w:szCs w:val="28"/>
        </w:rPr>
        <w:t xml:space="preserve"> </w:t>
      </w:r>
      <w:r w:rsidRPr="00BE173D">
        <w:rPr>
          <w:sz w:val="28"/>
          <w:szCs w:val="28"/>
        </w:rPr>
        <w:t>[17]</w:t>
      </w:r>
      <w:r w:rsidRPr="00027978">
        <w:rPr>
          <w:sz w:val="28"/>
          <w:szCs w:val="28"/>
        </w:rPr>
        <w:t>,</w:t>
      </w:r>
      <w:r w:rsidRPr="00DD6364">
        <w:rPr>
          <w:sz w:val="28"/>
          <w:szCs w:val="28"/>
        </w:rPr>
        <w:t xml:space="preserve"> </w:t>
      </w:r>
      <w:r w:rsidRPr="00027978">
        <w:rPr>
          <w:sz w:val="28"/>
          <w:szCs w:val="28"/>
        </w:rPr>
        <w:t>як</w:t>
      </w:r>
      <w:r>
        <w:rPr>
          <w:sz w:val="28"/>
          <w:szCs w:val="28"/>
        </w:rPr>
        <w:t>ий</w:t>
      </w:r>
      <w:r w:rsidRPr="00027978">
        <w:rPr>
          <w:sz w:val="28"/>
          <w:szCs w:val="28"/>
        </w:rPr>
        <w:t xml:space="preserve"> складається з ві</w:t>
      </w:r>
      <w:r>
        <w:rPr>
          <w:sz w:val="28"/>
          <w:szCs w:val="28"/>
        </w:rPr>
        <w:t>дкритої зверху і знизу металевої</w:t>
      </w:r>
      <w:r w:rsidRPr="00027978">
        <w:rPr>
          <w:sz w:val="28"/>
          <w:szCs w:val="28"/>
        </w:rPr>
        <w:t xml:space="preserve"> робочої камери з ручками і трубками для верхнього і нижньог</w:t>
      </w:r>
      <w:r>
        <w:rPr>
          <w:sz w:val="28"/>
          <w:szCs w:val="28"/>
        </w:rPr>
        <w:t>о відтоку рідини з відсмоктуючим</w:t>
      </w:r>
      <w:r w:rsidRPr="00027978">
        <w:rPr>
          <w:sz w:val="28"/>
          <w:szCs w:val="28"/>
        </w:rPr>
        <w:t xml:space="preserve"> насосом. Камера через силіконову прокладку фіксується до шкіри щура клейкою стрічкою. </w:t>
      </w:r>
    </w:p>
    <w:p w:rsidR="00DF13EA" w:rsidRDefault="00DF13EA" w:rsidP="00DF13EA">
      <w:pPr>
        <w:shd w:val="clear" w:color="auto" w:fill="FFFFFF"/>
        <w:spacing w:line="360" w:lineRule="auto"/>
        <w:ind w:firstLine="567"/>
        <w:jc w:val="both"/>
        <w:rPr>
          <w:sz w:val="28"/>
          <w:szCs w:val="28"/>
        </w:rPr>
      </w:pPr>
      <w:r w:rsidRPr="00027978">
        <w:rPr>
          <w:sz w:val="28"/>
          <w:szCs w:val="28"/>
        </w:rPr>
        <w:t>Пристрій дозвол</w:t>
      </w:r>
      <w:r>
        <w:rPr>
          <w:sz w:val="28"/>
          <w:szCs w:val="28"/>
        </w:rPr>
        <w:t>яє при заповненні камери гарячою</w:t>
      </w:r>
      <w:r w:rsidRPr="00027978">
        <w:rPr>
          <w:sz w:val="28"/>
          <w:szCs w:val="28"/>
        </w:rPr>
        <w:t xml:space="preserve"> рідиною моделювати глибокі термічні опіки та здійснювати швидку евакуацію рідини, </w:t>
      </w:r>
      <w:r>
        <w:rPr>
          <w:sz w:val="28"/>
          <w:szCs w:val="28"/>
        </w:rPr>
        <w:t>тобто обмежувати не тільки площу</w:t>
      </w:r>
      <w:r w:rsidRPr="00DD6364">
        <w:rPr>
          <w:sz w:val="28"/>
          <w:szCs w:val="28"/>
        </w:rPr>
        <w:t>,</w:t>
      </w:r>
      <w:r w:rsidRPr="00027978">
        <w:rPr>
          <w:sz w:val="28"/>
          <w:szCs w:val="28"/>
        </w:rPr>
        <w:t xml:space="preserve"> але </w:t>
      </w:r>
      <w:r>
        <w:rPr>
          <w:sz w:val="28"/>
          <w:szCs w:val="28"/>
        </w:rPr>
        <w:t>й г</w:t>
      </w:r>
      <w:r w:rsidRPr="00027978">
        <w:rPr>
          <w:sz w:val="28"/>
          <w:szCs w:val="28"/>
        </w:rPr>
        <w:t>либину опіку за рахунок регулювання часу дії термічного агента.</w:t>
      </w:r>
      <w:r w:rsidRPr="00DD6364">
        <w:rPr>
          <w:sz w:val="28"/>
          <w:szCs w:val="28"/>
        </w:rPr>
        <w:t xml:space="preserve"> </w:t>
      </w:r>
      <w:r w:rsidRPr="00027978">
        <w:rPr>
          <w:sz w:val="28"/>
          <w:szCs w:val="28"/>
        </w:rPr>
        <w:t xml:space="preserve">Але автори не </w:t>
      </w:r>
      <w:r>
        <w:rPr>
          <w:sz w:val="28"/>
          <w:szCs w:val="28"/>
        </w:rPr>
        <w:t>уточнюють</w:t>
      </w:r>
      <w:r w:rsidRPr="00027978">
        <w:rPr>
          <w:sz w:val="28"/>
          <w:szCs w:val="28"/>
        </w:rPr>
        <w:t xml:space="preserve"> висоту водного стовбура в камері, тобто не визначено однозначно тиск рідини на шкірну поверхню. </w:t>
      </w:r>
    </w:p>
    <w:p w:rsidR="00DF13EA" w:rsidRDefault="00DF13EA" w:rsidP="00DF13EA">
      <w:pPr>
        <w:shd w:val="clear" w:color="auto" w:fill="FFFFFF"/>
        <w:spacing w:line="360" w:lineRule="auto"/>
        <w:ind w:firstLine="567"/>
        <w:jc w:val="both"/>
        <w:rPr>
          <w:sz w:val="28"/>
          <w:szCs w:val="28"/>
        </w:rPr>
      </w:pPr>
      <w:r w:rsidRPr="00027978">
        <w:rPr>
          <w:sz w:val="28"/>
          <w:szCs w:val="28"/>
        </w:rPr>
        <w:t>Також для щурів, про яких йдеться в описі, отвір робочої камери площею 12 см</w:t>
      </w:r>
      <w:r w:rsidRPr="00027978">
        <w:rPr>
          <w:sz w:val="28"/>
          <w:szCs w:val="28"/>
          <w:vertAlign w:val="superscript"/>
        </w:rPr>
        <w:t>2</w:t>
      </w:r>
      <w:r>
        <w:rPr>
          <w:sz w:val="28"/>
          <w:szCs w:val="28"/>
        </w:rPr>
        <w:t xml:space="preserve"> занадто великий</w:t>
      </w:r>
      <w:r w:rsidRPr="00027978">
        <w:rPr>
          <w:sz w:val="28"/>
          <w:szCs w:val="28"/>
        </w:rPr>
        <w:t xml:space="preserve"> і становить приблизно 9</w:t>
      </w:r>
      <w:r>
        <w:rPr>
          <w:sz w:val="28"/>
          <w:szCs w:val="28"/>
        </w:rPr>
        <w:t>,0</w:t>
      </w:r>
      <w:r w:rsidRPr="00027978">
        <w:rPr>
          <w:sz w:val="28"/>
          <w:szCs w:val="28"/>
        </w:rPr>
        <w:t>% поверхні тіла, тобто опіковому впливу</w:t>
      </w:r>
      <w:r>
        <w:rPr>
          <w:sz w:val="28"/>
          <w:szCs w:val="28"/>
        </w:rPr>
        <w:t>,</w:t>
      </w:r>
      <w:r w:rsidRPr="00027978">
        <w:rPr>
          <w:sz w:val="28"/>
          <w:szCs w:val="28"/>
        </w:rPr>
        <w:t xml:space="preserve"> в тому числі глибоко</w:t>
      </w:r>
      <w:r>
        <w:rPr>
          <w:sz w:val="28"/>
          <w:szCs w:val="28"/>
        </w:rPr>
        <w:t>му</w:t>
      </w:r>
      <w:r w:rsidRPr="00027978">
        <w:rPr>
          <w:sz w:val="28"/>
          <w:szCs w:val="28"/>
        </w:rPr>
        <w:t xml:space="preserve"> опіку при 99-100 °С</w:t>
      </w:r>
      <w:r>
        <w:rPr>
          <w:sz w:val="28"/>
          <w:szCs w:val="28"/>
        </w:rPr>
        <w:t>,</w:t>
      </w:r>
      <w:r w:rsidRPr="00027978">
        <w:rPr>
          <w:sz w:val="28"/>
          <w:szCs w:val="28"/>
        </w:rPr>
        <w:t xml:space="preserve"> піддається критична площа (на кордоні виникнення системних змін і формування опікової хвороби).</w:t>
      </w:r>
    </w:p>
    <w:p w:rsidR="00DF13EA" w:rsidRDefault="00DF13EA" w:rsidP="00DF13EA">
      <w:pPr>
        <w:shd w:val="clear" w:color="auto" w:fill="FFFFFF"/>
        <w:spacing w:line="360" w:lineRule="auto"/>
        <w:ind w:firstLine="567"/>
        <w:jc w:val="both"/>
        <w:rPr>
          <w:sz w:val="28"/>
          <w:szCs w:val="28"/>
        </w:rPr>
      </w:pPr>
      <w:r w:rsidRPr="00027978">
        <w:rPr>
          <w:sz w:val="28"/>
          <w:szCs w:val="28"/>
        </w:rPr>
        <w:t>Крім того</w:t>
      </w:r>
      <w:r>
        <w:rPr>
          <w:sz w:val="28"/>
          <w:szCs w:val="28"/>
        </w:rPr>
        <w:t>,</w:t>
      </w:r>
      <w:r w:rsidRPr="00027978">
        <w:rPr>
          <w:sz w:val="28"/>
          <w:szCs w:val="28"/>
        </w:rPr>
        <w:t xml:space="preserve"> повна герметизація камери зі шкірою клейкою стрічкою сумнівна, тобто можливе поширення опіку за </w:t>
      </w:r>
      <w:r>
        <w:rPr>
          <w:sz w:val="28"/>
          <w:szCs w:val="28"/>
        </w:rPr>
        <w:t>межі певної площі при підтікання</w:t>
      </w:r>
      <w:r w:rsidRPr="00027978">
        <w:rPr>
          <w:sz w:val="28"/>
          <w:szCs w:val="28"/>
        </w:rPr>
        <w:t xml:space="preserve"> рідини. </w:t>
      </w:r>
    </w:p>
    <w:p w:rsidR="00DF13EA" w:rsidRDefault="00DF13EA" w:rsidP="00DF13EA">
      <w:pPr>
        <w:shd w:val="clear" w:color="auto" w:fill="FFFFFF"/>
        <w:spacing w:line="360" w:lineRule="auto"/>
        <w:ind w:firstLine="567"/>
        <w:jc w:val="both"/>
        <w:rPr>
          <w:sz w:val="28"/>
          <w:szCs w:val="28"/>
        </w:rPr>
      </w:pPr>
      <w:r w:rsidRPr="00027978">
        <w:rPr>
          <w:sz w:val="28"/>
          <w:szCs w:val="28"/>
        </w:rPr>
        <w:t>Також немає чітких меж заданої експозиції, оскільки складно регулювати час евакуації гарячої рідини.</w:t>
      </w:r>
    </w:p>
    <w:p w:rsidR="00DF13EA" w:rsidRDefault="00DF13EA" w:rsidP="00DF13EA">
      <w:pPr>
        <w:spacing w:line="360" w:lineRule="auto"/>
        <w:ind w:firstLine="567"/>
        <w:jc w:val="both"/>
        <w:rPr>
          <w:sz w:val="28"/>
          <w:szCs w:val="28"/>
        </w:rPr>
      </w:pPr>
      <w:r w:rsidRPr="00D41AF4">
        <w:rPr>
          <w:sz w:val="28"/>
          <w:szCs w:val="28"/>
        </w:rPr>
        <w:lastRenderedPageBreak/>
        <w:t>Аналіз літератури з проблеми моделювання опіків у лабораторних тварин свідчить, що запропонован</w:t>
      </w:r>
      <w:r>
        <w:rPr>
          <w:sz w:val="28"/>
          <w:szCs w:val="28"/>
        </w:rPr>
        <w:t>у</w:t>
      </w:r>
      <w:r w:rsidRPr="00D41AF4">
        <w:rPr>
          <w:sz w:val="28"/>
          <w:szCs w:val="28"/>
        </w:rPr>
        <w:t xml:space="preserve"> значн</w:t>
      </w:r>
      <w:r>
        <w:rPr>
          <w:sz w:val="28"/>
          <w:szCs w:val="28"/>
        </w:rPr>
        <w:t>у</w:t>
      </w:r>
      <w:r w:rsidRPr="00D41AF4">
        <w:rPr>
          <w:sz w:val="28"/>
          <w:szCs w:val="28"/>
        </w:rPr>
        <w:t xml:space="preserve"> кількість способів моделювання термічних опіків в експерименті </w:t>
      </w:r>
      <w:r>
        <w:rPr>
          <w:sz w:val="28"/>
          <w:szCs w:val="28"/>
        </w:rPr>
        <w:t xml:space="preserve">представлено </w:t>
      </w:r>
      <w:r w:rsidRPr="00D41AF4">
        <w:rPr>
          <w:sz w:val="28"/>
          <w:szCs w:val="28"/>
        </w:rPr>
        <w:t>переважно контактн</w:t>
      </w:r>
      <w:r>
        <w:rPr>
          <w:sz w:val="28"/>
          <w:szCs w:val="28"/>
        </w:rPr>
        <w:t>им</w:t>
      </w:r>
      <w:r w:rsidRPr="00D41AF4">
        <w:rPr>
          <w:sz w:val="28"/>
          <w:szCs w:val="28"/>
        </w:rPr>
        <w:t xml:space="preserve"> способ</w:t>
      </w:r>
      <w:r>
        <w:rPr>
          <w:sz w:val="28"/>
          <w:szCs w:val="28"/>
        </w:rPr>
        <w:t>ом</w:t>
      </w:r>
      <w:r w:rsidRPr="00D41AF4">
        <w:rPr>
          <w:sz w:val="28"/>
          <w:szCs w:val="28"/>
        </w:rPr>
        <w:t xml:space="preserve"> з використанням пробірки з окропом, нагрітої пластини, паяльника, лазера, теплового випромінювання та ін.</w:t>
      </w:r>
      <w:r>
        <w:rPr>
          <w:sz w:val="28"/>
          <w:szCs w:val="28"/>
          <w:lang w:val="ru-RU"/>
        </w:rPr>
        <w:t xml:space="preserve"> </w:t>
      </w:r>
      <w:r w:rsidRPr="00BE173D">
        <w:rPr>
          <w:sz w:val="28"/>
          <w:szCs w:val="28"/>
          <w:lang w:val="ru-RU"/>
        </w:rPr>
        <w:t>[18, 19</w:t>
      </w:r>
      <w:r w:rsidRPr="004409B7">
        <w:rPr>
          <w:sz w:val="28"/>
          <w:szCs w:val="28"/>
          <w:lang w:val="ru-RU"/>
        </w:rPr>
        <w:t>]</w:t>
      </w:r>
      <w:r>
        <w:rPr>
          <w:sz w:val="28"/>
          <w:szCs w:val="28"/>
        </w:rPr>
        <w:t xml:space="preserve">. </w:t>
      </w:r>
    </w:p>
    <w:p w:rsidR="00DF13EA" w:rsidRDefault="00DF13EA" w:rsidP="00DF13EA">
      <w:pPr>
        <w:spacing w:line="360" w:lineRule="auto"/>
        <w:ind w:firstLine="567"/>
        <w:jc w:val="both"/>
        <w:rPr>
          <w:sz w:val="28"/>
          <w:szCs w:val="28"/>
          <w:shd w:val="clear" w:color="auto" w:fill="FFFFFF"/>
        </w:rPr>
      </w:pPr>
      <w:r w:rsidRPr="007F784D">
        <w:rPr>
          <w:sz w:val="28"/>
          <w:szCs w:val="28"/>
        </w:rPr>
        <w:t xml:space="preserve">Основним завданням експериментального моделювання є повторюваність впливу </w:t>
      </w:r>
      <w:r>
        <w:rPr>
          <w:sz w:val="28"/>
          <w:szCs w:val="28"/>
        </w:rPr>
        <w:t>й</w:t>
      </w:r>
      <w:r w:rsidRPr="007F784D">
        <w:rPr>
          <w:sz w:val="28"/>
          <w:szCs w:val="28"/>
        </w:rPr>
        <w:t xml:space="preserve"> стандартизація ураження тканин. Для повторюваності умов стандартизації повинна використовуватися однакова площа формованого опіку, час впливу (експозиція)</w:t>
      </w:r>
      <w:r>
        <w:rPr>
          <w:sz w:val="28"/>
          <w:szCs w:val="28"/>
        </w:rPr>
        <w:t>,</w:t>
      </w:r>
      <w:r w:rsidRPr="007F784D">
        <w:rPr>
          <w:sz w:val="28"/>
          <w:szCs w:val="28"/>
        </w:rPr>
        <w:t xml:space="preserve"> тиск пристрою на зону впливу і бажано однотипні умови виконання експерименту</w:t>
      </w:r>
      <w:r>
        <w:rPr>
          <w:sz w:val="28"/>
          <w:szCs w:val="28"/>
          <w:lang w:val="ru-RU"/>
        </w:rPr>
        <w:t xml:space="preserve"> </w:t>
      </w:r>
      <w:r>
        <w:rPr>
          <w:sz w:val="28"/>
          <w:szCs w:val="28"/>
        </w:rPr>
        <w:t>[</w:t>
      </w:r>
      <w:r w:rsidRPr="00BE173D">
        <w:rPr>
          <w:sz w:val="28"/>
          <w:szCs w:val="28"/>
        </w:rPr>
        <w:t xml:space="preserve">20, </w:t>
      </w:r>
      <w:r w:rsidRPr="00BE173D">
        <w:rPr>
          <w:rStyle w:val="apple-converted-space"/>
          <w:sz w:val="28"/>
          <w:szCs w:val="28"/>
          <w:shd w:val="clear" w:color="auto" w:fill="FFFFFF"/>
        </w:rPr>
        <w:t xml:space="preserve">21, </w:t>
      </w:r>
      <w:r w:rsidRPr="00BE173D">
        <w:rPr>
          <w:sz w:val="28"/>
          <w:szCs w:val="28"/>
          <w:shd w:val="clear" w:color="auto" w:fill="FFFFFF"/>
        </w:rPr>
        <w:t>22]</w:t>
      </w:r>
      <w:r w:rsidRPr="005D334C">
        <w:rPr>
          <w:sz w:val="28"/>
          <w:szCs w:val="28"/>
          <w:shd w:val="clear" w:color="auto" w:fill="FFFFFF"/>
        </w:rPr>
        <w:t>.</w:t>
      </w:r>
    </w:p>
    <w:p w:rsidR="00DF13EA" w:rsidRDefault="00DF13EA" w:rsidP="00DF13EA">
      <w:pPr>
        <w:spacing w:line="360" w:lineRule="auto"/>
        <w:ind w:firstLine="567"/>
        <w:jc w:val="both"/>
        <w:rPr>
          <w:sz w:val="28"/>
          <w:szCs w:val="28"/>
          <w:shd w:val="clear" w:color="auto" w:fill="FFFFFF"/>
        </w:rPr>
      </w:pPr>
      <w:r w:rsidRPr="00254CA3">
        <w:rPr>
          <w:sz w:val="28"/>
          <w:szCs w:val="28"/>
          <w:shd w:val="clear" w:color="auto" w:fill="FFFFFF"/>
        </w:rPr>
        <w:t xml:space="preserve">При моделюванні в експерименті опікових </w:t>
      </w:r>
      <w:r>
        <w:rPr>
          <w:sz w:val="28"/>
          <w:szCs w:val="28"/>
          <w:shd w:val="clear" w:color="auto" w:fill="FFFFFF"/>
        </w:rPr>
        <w:t xml:space="preserve">уражень </w:t>
      </w:r>
      <w:r w:rsidRPr="00254CA3">
        <w:rPr>
          <w:sz w:val="28"/>
          <w:szCs w:val="28"/>
          <w:shd w:val="clear" w:color="auto" w:fill="FFFFFF"/>
        </w:rPr>
        <w:t>дуже важливо</w:t>
      </w:r>
      <w:r>
        <w:rPr>
          <w:sz w:val="28"/>
          <w:szCs w:val="28"/>
          <w:shd w:val="clear" w:color="auto" w:fill="FFFFFF"/>
        </w:rPr>
        <w:t xml:space="preserve">ю є </w:t>
      </w:r>
      <w:r w:rsidRPr="00254CA3">
        <w:rPr>
          <w:sz w:val="28"/>
          <w:szCs w:val="28"/>
          <w:shd w:val="clear" w:color="auto" w:fill="FFFFFF"/>
        </w:rPr>
        <w:t xml:space="preserve"> їх відповідність термічн</w:t>
      </w:r>
      <w:r>
        <w:rPr>
          <w:sz w:val="28"/>
          <w:szCs w:val="28"/>
          <w:shd w:val="clear" w:color="auto" w:fill="FFFFFF"/>
        </w:rPr>
        <w:t>ій</w:t>
      </w:r>
      <w:r w:rsidRPr="00254CA3">
        <w:rPr>
          <w:sz w:val="28"/>
          <w:szCs w:val="28"/>
          <w:shd w:val="clear" w:color="auto" w:fill="FFFFFF"/>
        </w:rPr>
        <w:t xml:space="preserve"> травм</w:t>
      </w:r>
      <w:r>
        <w:rPr>
          <w:sz w:val="28"/>
          <w:szCs w:val="28"/>
          <w:shd w:val="clear" w:color="auto" w:fill="FFFFFF"/>
        </w:rPr>
        <w:t>і</w:t>
      </w:r>
      <w:r w:rsidRPr="00254CA3">
        <w:rPr>
          <w:sz w:val="28"/>
          <w:szCs w:val="28"/>
          <w:shd w:val="clear" w:color="auto" w:fill="FFFFFF"/>
        </w:rPr>
        <w:t>, що спостерігається у людини, тепловий вплив має бути строго дозованим і забезпечувати повторюваність глибини і тяжкості ураження у всіх дослідах із забезпеченням адекватного догляду за тваринами впродовж всього експерименту</w:t>
      </w:r>
      <w:r w:rsidRPr="007A2F9D">
        <w:rPr>
          <w:sz w:val="28"/>
          <w:szCs w:val="28"/>
          <w:shd w:val="clear" w:color="auto" w:fill="FFFFFF"/>
        </w:rPr>
        <w:t xml:space="preserve"> [</w:t>
      </w:r>
      <w:r w:rsidRPr="00BE173D">
        <w:rPr>
          <w:sz w:val="28"/>
          <w:szCs w:val="28"/>
          <w:shd w:val="clear" w:color="auto" w:fill="FFFFFF"/>
        </w:rPr>
        <w:t>23</w:t>
      </w:r>
      <w:r w:rsidRPr="007A2F9D">
        <w:rPr>
          <w:sz w:val="28"/>
          <w:szCs w:val="28"/>
          <w:shd w:val="clear" w:color="auto" w:fill="FFFFFF"/>
        </w:rPr>
        <w:t>]</w:t>
      </w:r>
      <w:r w:rsidRPr="00254CA3">
        <w:rPr>
          <w:sz w:val="28"/>
          <w:szCs w:val="28"/>
          <w:shd w:val="clear" w:color="auto" w:fill="FFFFFF"/>
        </w:rPr>
        <w:t>.</w:t>
      </w:r>
    </w:p>
    <w:p w:rsidR="00DF13EA" w:rsidRDefault="00DF13EA" w:rsidP="00DF13EA">
      <w:pPr>
        <w:spacing w:line="360" w:lineRule="auto"/>
        <w:ind w:firstLine="567"/>
        <w:jc w:val="both"/>
        <w:rPr>
          <w:sz w:val="28"/>
          <w:szCs w:val="28"/>
          <w:shd w:val="clear" w:color="auto" w:fill="FFFFFF"/>
        </w:rPr>
      </w:pPr>
    </w:p>
    <w:p w:rsidR="00DF13EA" w:rsidRPr="00BE173D" w:rsidRDefault="00DF13EA" w:rsidP="00DF13EA">
      <w:pPr>
        <w:spacing w:line="360" w:lineRule="auto"/>
        <w:ind w:firstLine="567"/>
        <w:jc w:val="both"/>
        <w:rPr>
          <w:b/>
          <w:sz w:val="28"/>
          <w:szCs w:val="28"/>
        </w:rPr>
      </w:pPr>
      <w:r w:rsidRPr="00254CA3">
        <w:rPr>
          <w:b/>
          <w:sz w:val="28"/>
          <w:szCs w:val="28"/>
          <w:shd w:val="clear" w:color="auto" w:fill="FFFFFF"/>
        </w:rPr>
        <w:t xml:space="preserve">1.2 </w:t>
      </w:r>
      <w:r w:rsidRPr="00BE173D">
        <w:rPr>
          <w:b/>
          <w:sz w:val="28"/>
          <w:szCs w:val="28"/>
        </w:rPr>
        <w:t>Методи діагностики глибини опікового ураження</w:t>
      </w:r>
    </w:p>
    <w:p w:rsidR="00DF13EA" w:rsidRPr="00BE173D" w:rsidRDefault="00DF13EA" w:rsidP="00DF13EA">
      <w:pPr>
        <w:spacing w:line="360" w:lineRule="auto"/>
        <w:ind w:firstLine="567"/>
        <w:jc w:val="both"/>
        <w:rPr>
          <w:sz w:val="28"/>
          <w:szCs w:val="28"/>
          <w:shd w:val="clear" w:color="auto" w:fill="FFFFFF"/>
        </w:rPr>
      </w:pPr>
    </w:p>
    <w:p w:rsidR="00DF13EA" w:rsidRDefault="00DF13EA" w:rsidP="00DF13EA">
      <w:pPr>
        <w:spacing w:line="360" w:lineRule="auto"/>
        <w:ind w:firstLine="567"/>
        <w:jc w:val="both"/>
        <w:rPr>
          <w:rFonts w:eastAsia="Times New Roman"/>
          <w:sz w:val="28"/>
          <w:szCs w:val="28"/>
          <w:lang w:eastAsia="ru-RU"/>
        </w:rPr>
      </w:pPr>
      <w:r w:rsidRPr="00254CA3">
        <w:rPr>
          <w:sz w:val="28"/>
          <w:szCs w:val="28"/>
          <w:shd w:val="clear" w:color="auto" w:fill="FFFFFF"/>
        </w:rPr>
        <w:t>Глибина опіку є найважливішою складовою визначення індексу тяжкості термічного ураження (по суті модифікованого індексу Франка)</w:t>
      </w:r>
      <w:r>
        <w:rPr>
          <w:sz w:val="28"/>
          <w:szCs w:val="28"/>
          <w:shd w:val="clear" w:color="auto" w:fill="FFFFFF"/>
        </w:rPr>
        <w:t>,</w:t>
      </w:r>
      <w:r w:rsidRPr="00254CA3">
        <w:rPr>
          <w:sz w:val="28"/>
          <w:szCs w:val="28"/>
          <w:shd w:val="clear" w:color="auto" w:fill="FFFFFF"/>
        </w:rPr>
        <w:t xml:space="preserve"> а так само інших індексів і формул, що застосовуються для комбустіологічних розрахунків, в тому числі широко використовуваного в Україні індексу тяжкості </w:t>
      </w:r>
      <w:r>
        <w:rPr>
          <w:sz w:val="28"/>
          <w:szCs w:val="28"/>
          <w:shd w:val="clear" w:color="auto" w:fill="FFFFFF"/>
        </w:rPr>
        <w:t>ураження (ІТУ</w:t>
      </w:r>
      <w:r w:rsidRPr="00254CA3">
        <w:rPr>
          <w:sz w:val="28"/>
          <w:szCs w:val="28"/>
          <w:shd w:val="clear" w:color="auto" w:fill="FFFFFF"/>
        </w:rPr>
        <w:t>)</w:t>
      </w:r>
      <w:r w:rsidRPr="00DD6364">
        <w:rPr>
          <w:sz w:val="28"/>
          <w:szCs w:val="28"/>
          <w:shd w:val="clear" w:color="auto" w:fill="FFFFFF"/>
        </w:rPr>
        <w:t xml:space="preserve"> </w:t>
      </w:r>
      <w:r w:rsidRPr="00BE173D">
        <w:rPr>
          <w:rFonts w:eastAsia="Times New Roman"/>
          <w:sz w:val="28"/>
          <w:szCs w:val="28"/>
          <w:lang w:eastAsia="ru-RU"/>
        </w:rPr>
        <w:t>[24].</w:t>
      </w:r>
    </w:p>
    <w:p w:rsidR="00DF13EA" w:rsidRDefault="00DF13EA" w:rsidP="00DF13EA">
      <w:pPr>
        <w:spacing w:line="360" w:lineRule="auto"/>
        <w:ind w:firstLine="567"/>
        <w:jc w:val="both"/>
        <w:rPr>
          <w:rFonts w:eastAsia="Calibri"/>
          <w:sz w:val="28"/>
          <w:szCs w:val="28"/>
          <w:lang w:val="ru-RU"/>
        </w:rPr>
      </w:pPr>
      <w:r w:rsidRPr="003B5214">
        <w:rPr>
          <w:rFonts w:eastAsia="Times New Roman"/>
          <w:sz w:val="28"/>
          <w:szCs w:val="28"/>
          <w:lang w:val="ru-RU" w:eastAsia="ru-RU"/>
        </w:rPr>
        <w:t>Класифікація</w:t>
      </w:r>
      <w:r w:rsidR="00A5442D" w:rsidRPr="00A5442D">
        <w:rPr>
          <w:rFonts w:eastAsia="Times New Roman"/>
          <w:sz w:val="28"/>
          <w:szCs w:val="28"/>
          <w:lang w:val="ru-RU" w:eastAsia="ru-RU"/>
        </w:rPr>
        <w:t xml:space="preserve"> </w:t>
      </w:r>
      <w:r w:rsidRPr="003B5214">
        <w:rPr>
          <w:rFonts w:eastAsia="Times New Roman"/>
          <w:sz w:val="28"/>
          <w:szCs w:val="28"/>
          <w:lang w:val="ru-RU" w:eastAsia="ru-RU"/>
        </w:rPr>
        <w:t>опіків за глибиною в Україні</w:t>
      </w:r>
      <w:r w:rsidR="00A5442D" w:rsidRPr="00A5442D">
        <w:rPr>
          <w:rFonts w:eastAsia="Times New Roman"/>
          <w:sz w:val="28"/>
          <w:szCs w:val="28"/>
          <w:lang w:val="ru-RU" w:eastAsia="ru-RU"/>
        </w:rPr>
        <w:t xml:space="preserve"> </w:t>
      </w:r>
      <w:r w:rsidRPr="003B5214">
        <w:rPr>
          <w:rFonts w:eastAsia="Times New Roman"/>
          <w:sz w:val="28"/>
          <w:szCs w:val="28"/>
          <w:lang w:val="ru-RU" w:eastAsia="ru-RU"/>
        </w:rPr>
        <w:t>має</w:t>
      </w:r>
      <w:r w:rsidR="00A5442D" w:rsidRPr="00A5442D">
        <w:rPr>
          <w:rFonts w:eastAsia="Times New Roman"/>
          <w:sz w:val="28"/>
          <w:szCs w:val="28"/>
          <w:lang w:val="ru-RU" w:eastAsia="ru-RU"/>
        </w:rPr>
        <w:t xml:space="preserve"> </w:t>
      </w:r>
      <w:r w:rsidRPr="003B5214">
        <w:rPr>
          <w:rFonts w:eastAsia="Times New Roman"/>
          <w:sz w:val="28"/>
          <w:szCs w:val="28"/>
          <w:lang w:val="ru-RU" w:eastAsia="ru-RU"/>
        </w:rPr>
        <w:t>оригінальний характер і визначаєтьсядоповненнямдо наказу №836 п</w:t>
      </w:r>
      <w:r>
        <w:rPr>
          <w:rFonts w:eastAsia="Times New Roman"/>
          <w:sz w:val="28"/>
          <w:szCs w:val="28"/>
          <w:lang w:val="ru-RU" w:eastAsia="ru-RU"/>
        </w:rPr>
        <w:t xml:space="preserve">. </w:t>
      </w:r>
      <w:r w:rsidRPr="003B5214">
        <w:rPr>
          <w:rFonts w:eastAsia="Times New Roman"/>
          <w:sz w:val="28"/>
          <w:szCs w:val="28"/>
          <w:lang w:val="ru-RU" w:eastAsia="ru-RU"/>
        </w:rPr>
        <w:t>2.1 положен</w:t>
      </w:r>
      <w:r>
        <w:rPr>
          <w:rFonts w:eastAsia="Times New Roman"/>
          <w:sz w:val="28"/>
          <w:szCs w:val="28"/>
          <w:lang w:val="ru-RU" w:eastAsia="ru-RU"/>
        </w:rPr>
        <w:t>ня про систему комбустіологічної</w:t>
      </w:r>
      <w:r w:rsidRPr="003B5214">
        <w:rPr>
          <w:rFonts w:eastAsia="Times New Roman"/>
          <w:sz w:val="28"/>
          <w:szCs w:val="28"/>
          <w:lang w:val="ru-RU" w:eastAsia="ru-RU"/>
        </w:rPr>
        <w:t>допомоги в Україні</w:t>
      </w:r>
      <w:r>
        <w:rPr>
          <w:rFonts w:eastAsia="Times New Roman"/>
          <w:sz w:val="28"/>
          <w:szCs w:val="28"/>
          <w:lang w:val="ru-RU" w:eastAsia="ru-RU"/>
        </w:rPr>
        <w:t xml:space="preserve"> </w:t>
      </w:r>
      <w:r w:rsidRPr="003B5214">
        <w:rPr>
          <w:bCs/>
          <w:spacing w:val="-2"/>
          <w:sz w:val="28"/>
          <w:szCs w:val="28"/>
        </w:rPr>
        <w:t>[</w:t>
      </w:r>
      <w:r w:rsidRPr="00BE173D">
        <w:rPr>
          <w:bCs/>
          <w:spacing w:val="-2"/>
          <w:sz w:val="28"/>
          <w:szCs w:val="28"/>
          <w:lang w:val="ru-RU"/>
        </w:rPr>
        <w:t>25</w:t>
      </w:r>
      <w:r w:rsidRPr="003B5214">
        <w:rPr>
          <w:rFonts w:eastAsia="Calibri"/>
          <w:sz w:val="28"/>
          <w:szCs w:val="28"/>
        </w:rPr>
        <w:t>]</w:t>
      </w:r>
      <w:r>
        <w:rPr>
          <w:rFonts w:eastAsia="Calibri"/>
          <w:sz w:val="28"/>
          <w:szCs w:val="28"/>
        </w:rPr>
        <w:t>.</w:t>
      </w:r>
    </w:p>
    <w:p w:rsidR="00DF13EA" w:rsidRDefault="00DF13EA" w:rsidP="00DF13EA">
      <w:pPr>
        <w:spacing w:line="360" w:lineRule="auto"/>
        <w:ind w:firstLine="567"/>
        <w:jc w:val="both"/>
        <w:rPr>
          <w:rFonts w:eastAsia="Calibri"/>
          <w:sz w:val="28"/>
          <w:szCs w:val="28"/>
        </w:rPr>
      </w:pPr>
      <w:r w:rsidRPr="003B5214">
        <w:rPr>
          <w:rFonts w:eastAsia="Calibri"/>
          <w:sz w:val="28"/>
          <w:szCs w:val="28"/>
        </w:rPr>
        <w:t xml:space="preserve">Опіки </w:t>
      </w:r>
      <w:r>
        <w:rPr>
          <w:rFonts w:eastAsia="Calibri"/>
          <w:sz w:val="28"/>
          <w:szCs w:val="28"/>
        </w:rPr>
        <w:t>за</w:t>
      </w:r>
      <w:r w:rsidRPr="003B5214">
        <w:rPr>
          <w:rFonts w:eastAsia="Calibri"/>
          <w:sz w:val="28"/>
          <w:szCs w:val="28"/>
        </w:rPr>
        <w:t xml:space="preserve"> зазначен</w:t>
      </w:r>
      <w:r>
        <w:rPr>
          <w:rFonts w:eastAsia="Calibri"/>
          <w:sz w:val="28"/>
          <w:szCs w:val="28"/>
        </w:rPr>
        <w:t>ою</w:t>
      </w:r>
      <w:r w:rsidRPr="003B5214">
        <w:rPr>
          <w:rFonts w:eastAsia="Calibri"/>
          <w:sz w:val="28"/>
          <w:szCs w:val="28"/>
        </w:rPr>
        <w:t xml:space="preserve"> класифікаці</w:t>
      </w:r>
      <w:r>
        <w:rPr>
          <w:rFonts w:eastAsia="Calibri"/>
          <w:sz w:val="28"/>
          <w:szCs w:val="28"/>
        </w:rPr>
        <w:t>єю</w:t>
      </w:r>
      <w:r w:rsidRPr="003B5214">
        <w:rPr>
          <w:rFonts w:eastAsia="Calibri"/>
          <w:sz w:val="28"/>
          <w:szCs w:val="28"/>
        </w:rPr>
        <w:t xml:space="preserve"> діляться на поверхневі (I-II а ступеня) і глибокі (IIб-III)</w:t>
      </w:r>
      <w:r>
        <w:rPr>
          <w:rFonts w:eastAsia="Calibri"/>
          <w:sz w:val="28"/>
          <w:szCs w:val="28"/>
        </w:rPr>
        <w:t xml:space="preserve"> (табл. 1.1)</w:t>
      </w:r>
      <w:r w:rsidRPr="003B5214">
        <w:rPr>
          <w:rFonts w:eastAsia="Calibri"/>
          <w:sz w:val="28"/>
          <w:szCs w:val="28"/>
        </w:rPr>
        <w:t>.</w:t>
      </w:r>
    </w:p>
    <w:p w:rsidR="003320A3" w:rsidRDefault="003320A3">
      <w:pPr>
        <w:widowControl/>
        <w:autoSpaceDE/>
        <w:autoSpaceDN/>
        <w:adjustRightInd/>
        <w:spacing w:after="160" w:line="259" w:lineRule="auto"/>
        <w:rPr>
          <w:rFonts w:eastAsia="Calibri"/>
          <w:i/>
          <w:sz w:val="28"/>
          <w:szCs w:val="28"/>
        </w:rPr>
      </w:pPr>
      <w:r>
        <w:rPr>
          <w:rFonts w:eastAsia="Calibri"/>
          <w:i/>
          <w:sz w:val="28"/>
          <w:szCs w:val="28"/>
        </w:rPr>
        <w:br w:type="page"/>
      </w:r>
    </w:p>
    <w:p w:rsidR="00DF13EA" w:rsidRPr="00EA4692" w:rsidRDefault="00DF13EA" w:rsidP="00DF13EA">
      <w:pPr>
        <w:tabs>
          <w:tab w:val="left" w:pos="7896"/>
        </w:tabs>
        <w:spacing w:line="360" w:lineRule="auto"/>
        <w:jc w:val="right"/>
        <w:rPr>
          <w:b/>
          <w:i/>
          <w:sz w:val="28"/>
          <w:szCs w:val="28"/>
          <w:lang w:val="ru-RU"/>
        </w:rPr>
      </w:pPr>
      <w:r w:rsidRPr="00EA4692">
        <w:rPr>
          <w:rFonts w:eastAsia="Calibri"/>
          <w:i/>
          <w:sz w:val="28"/>
          <w:szCs w:val="28"/>
        </w:rPr>
        <w:lastRenderedPageBreak/>
        <w:t>Таблиця 1</w:t>
      </w:r>
      <w:r w:rsidRPr="00EA4692">
        <w:rPr>
          <w:rFonts w:eastAsia="Calibri"/>
          <w:i/>
          <w:sz w:val="28"/>
          <w:szCs w:val="28"/>
          <w:lang w:val="ru-RU"/>
        </w:rPr>
        <w:t>.1</w:t>
      </w:r>
    </w:p>
    <w:p w:rsidR="00DF13EA" w:rsidRPr="00EA4692" w:rsidRDefault="00DF13EA" w:rsidP="00DF13EA">
      <w:pPr>
        <w:spacing w:line="360" w:lineRule="auto"/>
        <w:jc w:val="center"/>
        <w:rPr>
          <w:rFonts w:eastAsia="Calibri"/>
          <w:b/>
          <w:sz w:val="28"/>
          <w:szCs w:val="28"/>
        </w:rPr>
      </w:pPr>
      <w:r w:rsidRPr="00EA4692">
        <w:rPr>
          <w:rFonts w:eastAsia="Calibri"/>
          <w:b/>
          <w:sz w:val="28"/>
          <w:szCs w:val="28"/>
        </w:rPr>
        <w:t>Класифікація опікових ран за глибиною ураження</w:t>
      </w:r>
    </w:p>
    <w:p w:rsidR="00DF13EA" w:rsidRPr="008C5018" w:rsidRDefault="00DF13EA" w:rsidP="00DF13EA">
      <w:pPr>
        <w:spacing w:line="360" w:lineRule="auto"/>
        <w:jc w:val="center"/>
        <w:rPr>
          <w:rFonts w:eastAsia="Calibri"/>
          <w:b/>
        </w:rPr>
      </w:pPr>
    </w:p>
    <w:tbl>
      <w:tblPr>
        <w:tblW w:w="93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123"/>
        <w:gridCol w:w="1701"/>
        <w:gridCol w:w="1554"/>
        <w:gridCol w:w="1564"/>
        <w:gridCol w:w="1276"/>
        <w:gridCol w:w="1417"/>
      </w:tblGrid>
      <w:tr w:rsidR="00DF13EA" w:rsidRPr="00BE173D" w:rsidTr="003320A3">
        <w:trPr>
          <w:cantSplit/>
          <w:trHeight w:val="1517"/>
        </w:trPr>
        <w:tc>
          <w:tcPr>
            <w:tcW w:w="720" w:type="dxa"/>
            <w:tcBorders>
              <w:top w:val="single" w:sz="4" w:space="0" w:color="auto"/>
              <w:left w:val="single" w:sz="4" w:space="0" w:color="auto"/>
              <w:bottom w:val="single" w:sz="4" w:space="0" w:color="auto"/>
              <w:right w:val="single" w:sz="4" w:space="0" w:color="auto"/>
            </w:tcBorders>
            <w:tcMar>
              <w:left w:w="57" w:type="dxa"/>
              <w:right w:w="57" w:type="dxa"/>
            </w:tcMar>
            <w:textDirection w:val="btLr"/>
            <w:vAlign w:val="center"/>
          </w:tcPr>
          <w:p w:rsidR="00DF13EA" w:rsidRPr="00BE173D" w:rsidRDefault="00DF13EA" w:rsidP="00DF13EA">
            <w:pPr>
              <w:jc w:val="center"/>
              <w:rPr>
                <w:rFonts w:eastAsia="Calibri"/>
                <w:sz w:val="24"/>
                <w:szCs w:val="24"/>
              </w:rPr>
            </w:pPr>
            <w:r w:rsidRPr="00BE173D">
              <w:rPr>
                <w:rFonts w:eastAsia="Calibri"/>
                <w:sz w:val="24"/>
                <w:szCs w:val="24"/>
              </w:rPr>
              <w:t>Ступінь</w:t>
            </w:r>
          </w:p>
          <w:p w:rsidR="00DF13EA" w:rsidRPr="00BE173D" w:rsidRDefault="00DF13EA" w:rsidP="00DF13EA">
            <w:pPr>
              <w:jc w:val="center"/>
              <w:rPr>
                <w:rFonts w:eastAsia="Calibri"/>
                <w:sz w:val="24"/>
                <w:szCs w:val="24"/>
              </w:rPr>
            </w:pPr>
            <w:r w:rsidRPr="00BE173D">
              <w:rPr>
                <w:rFonts w:eastAsia="Calibri"/>
                <w:sz w:val="24"/>
                <w:szCs w:val="24"/>
              </w:rPr>
              <w:t>опіку</w:t>
            </w:r>
          </w:p>
        </w:tc>
        <w:tc>
          <w:tcPr>
            <w:tcW w:w="1123" w:type="dxa"/>
            <w:tcBorders>
              <w:top w:val="single" w:sz="4" w:space="0" w:color="auto"/>
              <w:left w:val="single" w:sz="4" w:space="0" w:color="auto"/>
              <w:bottom w:val="single" w:sz="4" w:space="0" w:color="auto"/>
              <w:right w:val="single" w:sz="4" w:space="0" w:color="auto"/>
            </w:tcBorders>
            <w:tcMar>
              <w:left w:w="57" w:type="dxa"/>
              <w:right w:w="57" w:type="dxa"/>
            </w:tcMar>
            <w:textDirection w:val="btLr"/>
            <w:vAlign w:val="center"/>
          </w:tcPr>
          <w:p w:rsidR="00DF13EA" w:rsidRPr="00BE173D" w:rsidRDefault="00DF13EA" w:rsidP="00DF13EA">
            <w:pPr>
              <w:jc w:val="center"/>
              <w:rPr>
                <w:rFonts w:eastAsia="Calibri"/>
                <w:sz w:val="24"/>
                <w:szCs w:val="24"/>
              </w:rPr>
            </w:pPr>
            <w:r w:rsidRPr="00BE173D">
              <w:rPr>
                <w:rFonts w:eastAsia="Calibri"/>
                <w:sz w:val="24"/>
                <w:szCs w:val="24"/>
              </w:rPr>
              <w:t>Глибина пошкодження</w:t>
            </w:r>
          </w:p>
          <w:p w:rsidR="00DF13EA" w:rsidRPr="00BE173D" w:rsidRDefault="00DF13EA" w:rsidP="00DF13EA">
            <w:pPr>
              <w:jc w:val="center"/>
              <w:rPr>
                <w:rFonts w:eastAsia="Calibri"/>
                <w:sz w:val="24"/>
                <w:szCs w:val="24"/>
              </w:rPr>
            </w:pP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Етіологія</w:t>
            </w:r>
          </w:p>
          <w:p w:rsidR="00DF13EA" w:rsidRPr="00BE173D" w:rsidRDefault="00DF13EA" w:rsidP="00DF13EA">
            <w:pPr>
              <w:jc w:val="center"/>
              <w:rPr>
                <w:rFonts w:eastAsia="Calibri"/>
                <w:sz w:val="24"/>
                <w:szCs w:val="24"/>
              </w:rPr>
            </w:pPr>
          </w:p>
        </w:tc>
        <w:tc>
          <w:tcPr>
            <w:tcW w:w="155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Пошкодже-ний шар шкіри</w:t>
            </w:r>
          </w:p>
          <w:p w:rsidR="00DF13EA" w:rsidRPr="00BE173D" w:rsidRDefault="00DF13EA" w:rsidP="00DF13EA">
            <w:pPr>
              <w:jc w:val="center"/>
              <w:rPr>
                <w:rFonts w:eastAsia="Calibri"/>
                <w:sz w:val="24"/>
                <w:szCs w:val="24"/>
              </w:rPr>
            </w:pPr>
          </w:p>
        </w:tc>
        <w:tc>
          <w:tcPr>
            <w:tcW w:w="156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Клініка</w:t>
            </w:r>
          </w:p>
        </w:tc>
        <w:tc>
          <w:tcPr>
            <w:tcW w:w="127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Больові відчуття</w:t>
            </w:r>
          </w:p>
        </w:tc>
        <w:tc>
          <w:tcPr>
            <w:tcW w:w="141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Результат і прогноз</w:t>
            </w:r>
          </w:p>
          <w:p w:rsidR="00DF13EA" w:rsidRPr="00BE173D" w:rsidRDefault="00DF13EA" w:rsidP="00DF13EA">
            <w:pPr>
              <w:jc w:val="center"/>
              <w:rPr>
                <w:rFonts w:eastAsia="Calibri"/>
                <w:sz w:val="24"/>
                <w:szCs w:val="24"/>
              </w:rPr>
            </w:pPr>
          </w:p>
        </w:tc>
      </w:tr>
      <w:tr w:rsidR="00DF13EA" w:rsidRPr="00BE173D" w:rsidTr="003320A3">
        <w:tc>
          <w:tcPr>
            <w:tcW w:w="72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І</w:t>
            </w:r>
          </w:p>
        </w:tc>
        <w:tc>
          <w:tcPr>
            <w:tcW w:w="112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Поверх</w:t>
            </w:r>
            <w:r>
              <w:rPr>
                <w:rFonts w:eastAsia="Calibri"/>
                <w:sz w:val="24"/>
                <w:szCs w:val="24"/>
              </w:rPr>
              <w:t>-</w:t>
            </w:r>
            <w:r w:rsidRPr="00BE173D">
              <w:rPr>
                <w:rFonts w:eastAsia="Calibri"/>
                <w:sz w:val="24"/>
                <w:szCs w:val="24"/>
              </w:rPr>
              <w:t>неве</w:t>
            </w: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Перебування на сонці, гарячі рідини з низькою в’язкістю і коротка експозиція</w:t>
            </w:r>
          </w:p>
        </w:tc>
        <w:tc>
          <w:tcPr>
            <w:tcW w:w="155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Епідерміс тільки</w:t>
            </w:r>
          </w:p>
        </w:tc>
        <w:tc>
          <w:tcPr>
            <w:tcW w:w="156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Колір зони ураження від рожевого до червоного, волога, без пухирів</w:t>
            </w:r>
          </w:p>
        </w:tc>
        <w:tc>
          <w:tcPr>
            <w:tcW w:w="127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Помірні</w:t>
            </w:r>
          </w:p>
        </w:tc>
        <w:tc>
          <w:tcPr>
            <w:tcW w:w="141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Загоєння протягом 3-7 діб</w:t>
            </w:r>
          </w:p>
        </w:tc>
      </w:tr>
      <w:tr w:rsidR="00DF13EA" w:rsidRPr="00BE173D" w:rsidTr="003320A3">
        <w:trPr>
          <w:trHeight w:val="1035"/>
        </w:trPr>
        <w:tc>
          <w:tcPr>
            <w:tcW w:w="72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p>
          <w:p w:rsidR="00DF13EA" w:rsidRPr="00BE173D" w:rsidRDefault="00DF13EA" w:rsidP="00DF13EA">
            <w:pPr>
              <w:jc w:val="center"/>
              <w:rPr>
                <w:rFonts w:eastAsia="Calibri"/>
                <w:sz w:val="24"/>
                <w:szCs w:val="24"/>
              </w:rPr>
            </w:pPr>
            <w:r w:rsidRPr="00BE173D">
              <w:rPr>
                <w:rFonts w:eastAsia="Calibri"/>
                <w:sz w:val="24"/>
                <w:szCs w:val="24"/>
              </w:rPr>
              <w:t>ІІа</w:t>
            </w:r>
          </w:p>
        </w:tc>
        <w:tc>
          <w:tcPr>
            <w:tcW w:w="112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Поверх</w:t>
            </w:r>
            <w:r>
              <w:rPr>
                <w:rFonts w:eastAsia="Calibri"/>
                <w:sz w:val="24"/>
                <w:szCs w:val="24"/>
              </w:rPr>
              <w:t>-</w:t>
            </w:r>
            <w:r w:rsidRPr="00BE173D">
              <w:rPr>
                <w:rFonts w:eastAsia="Calibri"/>
                <w:sz w:val="24"/>
                <w:szCs w:val="24"/>
              </w:rPr>
              <w:t>неве часткове</w:t>
            </w: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pacing w:val="1"/>
                <w:sz w:val="24"/>
                <w:szCs w:val="24"/>
              </w:rPr>
              <w:t>Гарячі рідини, хімічні опіки слабкими кислотами або лугами</w:t>
            </w:r>
          </w:p>
        </w:tc>
        <w:tc>
          <w:tcPr>
            <w:tcW w:w="155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ind w:hanging="108"/>
              <w:jc w:val="center"/>
              <w:rPr>
                <w:rFonts w:eastAsia="Calibri"/>
                <w:sz w:val="24"/>
                <w:szCs w:val="24"/>
              </w:rPr>
            </w:pPr>
            <w:r w:rsidRPr="00BE173D">
              <w:rPr>
                <w:rFonts w:eastAsia="Calibri"/>
                <w:spacing w:val="-2"/>
                <w:sz w:val="24"/>
                <w:szCs w:val="24"/>
              </w:rPr>
              <w:t>Поверхневий папілярний шар дерми</w:t>
            </w:r>
          </w:p>
        </w:tc>
        <w:tc>
          <w:tcPr>
            <w:tcW w:w="156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pacing w:val="-2"/>
                <w:sz w:val="24"/>
                <w:szCs w:val="24"/>
              </w:rPr>
              <w:t>Пухирі червоні, вологі, неушкоджені епідермальні придатки, блідніють при натисканні</w:t>
            </w:r>
          </w:p>
        </w:tc>
        <w:tc>
          <w:tcPr>
            <w:tcW w:w="127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pacing w:val="-2"/>
                <w:sz w:val="24"/>
                <w:szCs w:val="24"/>
              </w:rPr>
            </w:pPr>
            <w:r w:rsidRPr="00BE173D">
              <w:rPr>
                <w:rFonts w:eastAsia="Calibri"/>
                <w:spacing w:val="-2"/>
                <w:sz w:val="24"/>
                <w:szCs w:val="24"/>
              </w:rPr>
              <w:t>Сильні</w:t>
            </w:r>
          </w:p>
        </w:tc>
        <w:tc>
          <w:tcPr>
            <w:tcW w:w="141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tabs>
                <w:tab w:val="left" w:pos="3852"/>
              </w:tabs>
              <w:jc w:val="center"/>
              <w:rPr>
                <w:rFonts w:eastAsia="Calibri"/>
                <w:spacing w:val="-2"/>
                <w:sz w:val="24"/>
                <w:szCs w:val="24"/>
              </w:rPr>
            </w:pPr>
            <w:r w:rsidRPr="00BE173D">
              <w:rPr>
                <w:rFonts w:eastAsia="Calibri"/>
                <w:spacing w:val="-2"/>
                <w:sz w:val="24"/>
                <w:szCs w:val="24"/>
              </w:rPr>
              <w:t>Загоєння  протягом 1-3 тижнів,</w:t>
            </w:r>
          </w:p>
          <w:p w:rsidR="00DF13EA" w:rsidRPr="00BE173D" w:rsidRDefault="00DF13EA" w:rsidP="00DF13EA">
            <w:pPr>
              <w:tabs>
                <w:tab w:val="left" w:pos="3072"/>
              </w:tabs>
              <w:jc w:val="center"/>
              <w:rPr>
                <w:rFonts w:eastAsia="Calibri"/>
                <w:spacing w:val="-2"/>
                <w:sz w:val="24"/>
                <w:szCs w:val="24"/>
              </w:rPr>
            </w:pPr>
            <w:r w:rsidRPr="00BE173D">
              <w:rPr>
                <w:rFonts w:eastAsia="Calibri"/>
                <w:spacing w:val="-2"/>
                <w:sz w:val="24"/>
                <w:szCs w:val="24"/>
              </w:rPr>
              <w:t>довготривалі зміни пігмента-ції шкіри</w:t>
            </w:r>
          </w:p>
        </w:tc>
      </w:tr>
      <w:tr w:rsidR="00DF13EA" w:rsidRPr="00BE173D" w:rsidTr="003320A3">
        <w:trPr>
          <w:trHeight w:val="1035"/>
        </w:trPr>
        <w:tc>
          <w:tcPr>
            <w:tcW w:w="72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p>
          <w:p w:rsidR="00DF13EA" w:rsidRPr="00BE173D" w:rsidRDefault="00DF13EA" w:rsidP="00DF13EA">
            <w:pPr>
              <w:jc w:val="center"/>
              <w:rPr>
                <w:rFonts w:eastAsia="Calibri"/>
                <w:sz w:val="24"/>
                <w:szCs w:val="24"/>
              </w:rPr>
            </w:pPr>
            <w:r w:rsidRPr="00BE173D">
              <w:rPr>
                <w:rFonts w:eastAsia="Calibri"/>
                <w:sz w:val="24"/>
                <w:szCs w:val="24"/>
              </w:rPr>
              <w:t>ІІб</w:t>
            </w:r>
          </w:p>
        </w:tc>
        <w:tc>
          <w:tcPr>
            <w:tcW w:w="112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Глибоке часткове</w:t>
            </w: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Полум’я, хімічні опіки, електричні ураження, гарячі рідини з високою в’язкістю</w:t>
            </w:r>
          </w:p>
        </w:tc>
        <w:tc>
          <w:tcPr>
            <w:tcW w:w="155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Більш глибокий ретикуляр-ний шар дерми</w:t>
            </w:r>
          </w:p>
        </w:tc>
        <w:tc>
          <w:tcPr>
            <w:tcW w:w="156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Суха поверхня, що не блідне при натисканні</w:t>
            </w:r>
          </w:p>
        </w:tc>
        <w:tc>
          <w:tcPr>
            <w:tcW w:w="127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Незначні</w:t>
            </w:r>
          </w:p>
        </w:tc>
        <w:tc>
          <w:tcPr>
            <w:tcW w:w="141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Загоєння протягом 3-6 тижнів з утворен-ням рубців</w:t>
            </w:r>
          </w:p>
        </w:tc>
      </w:tr>
      <w:tr w:rsidR="00DF13EA" w:rsidRPr="00BE173D" w:rsidTr="003320A3">
        <w:tc>
          <w:tcPr>
            <w:tcW w:w="720"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ІІІ</w:t>
            </w:r>
          </w:p>
        </w:tc>
        <w:tc>
          <w:tcPr>
            <w:tcW w:w="1123"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Глибоке</w:t>
            </w: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Полум’я, електричні ураження, хімічні опіки, вибухові, самоспалення.</w:t>
            </w:r>
          </w:p>
        </w:tc>
        <w:tc>
          <w:tcPr>
            <w:tcW w:w="155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pacing w:val="-1"/>
                <w:sz w:val="24"/>
                <w:szCs w:val="24"/>
              </w:rPr>
              <w:t>Повна товщина шкіри та підшкірна жирова клітковина або глибше</w:t>
            </w:r>
          </w:p>
        </w:tc>
        <w:tc>
          <w:tcPr>
            <w:tcW w:w="1564"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pacing w:val="-1"/>
                <w:sz w:val="24"/>
                <w:szCs w:val="24"/>
              </w:rPr>
              <w:t>Суха біла або червона з тромбозом судин поверхня</w:t>
            </w:r>
          </w:p>
        </w:tc>
        <w:tc>
          <w:tcPr>
            <w:tcW w:w="1276"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z w:val="24"/>
                <w:szCs w:val="24"/>
              </w:rPr>
            </w:pPr>
            <w:r w:rsidRPr="00BE173D">
              <w:rPr>
                <w:rFonts w:eastAsia="Calibri"/>
                <w:sz w:val="24"/>
                <w:szCs w:val="24"/>
              </w:rPr>
              <w:t>Немає</w:t>
            </w:r>
          </w:p>
        </w:tc>
        <w:tc>
          <w:tcPr>
            <w:tcW w:w="1417"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DF13EA" w:rsidRPr="00BE173D" w:rsidRDefault="00DF13EA" w:rsidP="00DF13EA">
            <w:pPr>
              <w:jc w:val="center"/>
              <w:rPr>
                <w:rFonts w:eastAsia="Calibri"/>
                <w:spacing w:val="2"/>
                <w:sz w:val="24"/>
                <w:szCs w:val="24"/>
              </w:rPr>
            </w:pPr>
            <w:r w:rsidRPr="00BE173D">
              <w:rPr>
                <w:rFonts w:eastAsia="Calibri"/>
                <w:spacing w:val="2"/>
                <w:sz w:val="24"/>
                <w:szCs w:val="24"/>
              </w:rPr>
              <w:t>Не загоюється первинним натягнен-ням, потрібна пересадка шкіри</w:t>
            </w:r>
          </w:p>
        </w:tc>
      </w:tr>
    </w:tbl>
    <w:p w:rsidR="00DF13EA" w:rsidRDefault="00DF13EA" w:rsidP="00DF13EA">
      <w:pPr>
        <w:spacing w:line="360" w:lineRule="auto"/>
        <w:ind w:firstLine="708"/>
        <w:jc w:val="both"/>
        <w:rPr>
          <w:sz w:val="28"/>
          <w:szCs w:val="28"/>
          <w:shd w:val="clear" w:color="auto" w:fill="FFFFFF"/>
        </w:rPr>
      </w:pPr>
    </w:p>
    <w:p w:rsidR="00DF13EA" w:rsidRDefault="00DF13EA" w:rsidP="00DF13EA">
      <w:pPr>
        <w:shd w:val="clear" w:color="auto" w:fill="FFFFFF"/>
        <w:spacing w:line="360" w:lineRule="auto"/>
        <w:ind w:firstLine="567"/>
        <w:jc w:val="both"/>
        <w:rPr>
          <w:sz w:val="28"/>
          <w:szCs w:val="28"/>
          <w:shd w:val="clear" w:color="auto" w:fill="FFFFFF"/>
        </w:rPr>
      </w:pPr>
      <w:r w:rsidRPr="00B348A4">
        <w:rPr>
          <w:sz w:val="28"/>
          <w:szCs w:val="28"/>
          <w:shd w:val="clear" w:color="auto" w:fill="FFFFFF"/>
        </w:rPr>
        <w:t>Українська класифікація не відповідає класифікації МКБ-10</w:t>
      </w:r>
      <w:r>
        <w:rPr>
          <w:sz w:val="28"/>
          <w:szCs w:val="28"/>
          <w:shd w:val="clear" w:color="auto" w:fill="FFFFFF"/>
        </w:rPr>
        <w:t xml:space="preserve">, що </w:t>
      </w:r>
      <w:r w:rsidRPr="00B348A4">
        <w:rPr>
          <w:sz w:val="28"/>
          <w:szCs w:val="28"/>
          <w:shd w:val="clear" w:color="auto" w:fill="FFFFFF"/>
        </w:rPr>
        <w:t xml:space="preserve"> використову</w:t>
      </w:r>
      <w:r>
        <w:rPr>
          <w:sz w:val="28"/>
          <w:szCs w:val="28"/>
          <w:shd w:val="clear" w:color="auto" w:fill="FFFFFF"/>
        </w:rPr>
        <w:t>ється</w:t>
      </w:r>
      <w:r w:rsidRPr="00B348A4">
        <w:rPr>
          <w:sz w:val="28"/>
          <w:szCs w:val="28"/>
          <w:shd w:val="clear" w:color="auto" w:fill="FFFFFF"/>
        </w:rPr>
        <w:t xml:space="preserve"> в статистичн</w:t>
      </w:r>
      <w:r>
        <w:rPr>
          <w:sz w:val="28"/>
          <w:szCs w:val="28"/>
          <w:shd w:val="clear" w:color="auto" w:fill="FFFFFF"/>
        </w:rPr>
        <w:t>ій</w:t>
      </w:r>
      <w:r w:rsidRPr="00B348A4">
        <w:rPr>
          <w:sz w:val="28"/>
          <w:szCs w:val="28"/>
          <w:shd w:val="clear" w:color="auto" w:fill="FFFFFF"/>
        </w:rPr>
        <w:t xml:space="preserve"> робот</w:t>
      </w:r>
      <w:r>
        <w:rPr>
          <w:sz w:val="28"/>
          <w:szCs w:val="28"/>
          <w:shd w:val="clear" w:color="auto" w:fill="FFFFFF"/>
        </w:rPr>
        <w:t>і</w:t>
      </w:r>
      <w:r w:rsidRPr="00B348A4">
        <w:rPr>
          <w:sz w:val="28"/>
          <w:szCs w:val="28"/>
          <w:shd w:val="clear" w:color="auto" w:fill="FFFFFF"/>
        </w:rPr>
        <w:t xml:space="preserve"> медицини. Багато зарубіжних класифікаці</w:t>
      </w:r>
      <w:r>
        <w:rPr>
          <w:sz w:val="28"/>
          <w:szCs w:val="28"/>
          <w:shd w:val="clear" w:color="auto" w:fill="FFFFFF"/>
        </w:rPr>
        <w:t>й</w:t>
      </w:r>
      <w:r w:rsidRPr="00B348A4">
        <w:rPr>
          <w:sz w:val="28"/>
          <w:szCs w:val="28"/>
          <w:shd w:val="clear" w:color="auto" w:fill="FFFFFF"/>
        </w:rPr>
        <w:t xml:space="preserve"> використовуються в країнах Європи і Північної Америки</w:t>
      </w:r>
      <w:r>
        <w:rPr>
          <w:sz w:val="28"/>
          <w:szCs w:val="28"/>
          <w:shd w:val="clear" w:color="auto" w:fill="FFFFFF"/>
        </w:rPr>
        <w:t>,</w:t>
      </w:r>
      <w:r w:rsidRPr="00B348A4">
        <w:rPr>
          <w:sz w:val="28"/>
          <w:szCs w:val="28"/>
          <w:shd w:val="clear" w:color="auto" w:fill="FFFFFF"/>
        </w:rPr>
        <w:t xml:space="preserve"> носять триступенев</w:t>
      </w:r>
      <w:r>
        <w:rPr>
          <w:sz w:val="28"/>
          <w:szCs w:val="28"/>
          <w:shd w:val="clear" w:color="auto" w:fill="FFFFFF"/>
        </w:rPr>
        <w:t>ий</w:t>
      </w:r>
      <w:r w:rsidRPr="00B348A4">
        <w:rPr>
          <w:sz w:val="28"/>
          <w:szCs w:val="28"/>
          <w:shd w:val="clear" w:color="auto" w:fill="FFFFFF"/>
        </w:rPr>
        <w:t xml:space="preserve"> характер </w:t>
      </w:r>
      <w:r>
        <w:rPr>
          <w:sz w:val="28"/>
          <w:szCs w:val="28"/>
          <w:shd w:val="clear" w:color="auto" w:fill="FFFFFF"/>
        </w:rPr>
        <w:t>та</w:t>
      </w:r>
      <w:r w:rsidRPr="00B348A4">
        <w:rPr>
          <w:sz w:val="28"/>
          <w:szCs w:val="28"/>
          <w:shd w:val="clear" w:color="auto" w:fill="FFFFFF"/>
        </w:rPr>
        <w:t xml:space="preserve"> близькі за змістом </w:t>
      </w:r>
      <w:r>
        <w:rPr>
          <w:sz w:val="28"/>
          <w:szCs w:val="28"/>
          <w:shd w:val="clear" w:color="auto" w:fill="FFFFFF"/>
        </w:rPr>
        <w:t xml:space="preserve">до </w:t>
      </w:r>
      <w:r w:rsidRPr="00B348A4">
        <w:rPr>
          <w:sz w:val="28"/>
          <w:szCs w:val="28"/>
          <w:shd w:val="clear" w:color="auto" w:fill="FFFFFF"/>
        </w:rPr>
        <w:t xml:space="preserve">МКБ-10. </w:t>
      </w:r>
    </w:p>
    <w:p w:rsidR="00DF13EA" w:rsidRDefault="00DF13EA" w:rsidP="00DF13EA">
      <w:pPr>
        <w:shd w:val="clear" w:color="auto" w:fill="FFFFFF"/>
        <w:spacing w:line="360" w:lineRule="auto"/>
        <w:ind w:firstLine="567"/>
        <w:jc w:val="both"/>
        <w:rPr>
          <w:rFonts w:eastAsia="Times New Roman"/>
          <w:sz w:val="28"/>
          <w:szCs w:val="28"/>
          <w:lang w:eastAsia="ru-RU"/>
        </w:rPr>
      </w:pPr>
      <w:r w:rsidRPr="00B348A4">
        <w:rPr>
          <w:sz w:val="28"/>
          <w:szCs w:val="28"/>
          <w:shd w:val="clear" w:color="auto" w:fill="FFFFFF"/>
        </w:rPr>
        <w:t xml:space="preserve">I ступінь </w:t>
      </w:r>
      <w:r>
        <w:rPr>
          <w:sz w:val="28"/>
          <w:szCs w:val="28"/>
          <w:shd w:val="clear" w:color="auto" w:fill="FFFFFF"/>
        </w:rPr>
        <w:t>–</w:t>
      </w:r>
      <w:r w:rsidRPr="00B348A4">
        <w:rPr>
          <w:sz w:val="28"/>
          <w:szCs w:val="28"/>
          <w:shd w:val="clear" w:color="auto" w:fill="FFFFFF"/>
        </w:rPr>
        <w:t xml:space="preserve"> поверхневі опіки; II ступінь </w:t>
      </w:r>
      <w:r>
        <w:rPr>
          <w:sz w:val="28"/>
          <w:szCs w:val="28"/>
          <w:shd w:val="clear" w:color="auto" w:fill="FFFFFF"/>
        </w:rPr>
        <w:t>–</w:t>
      </w:r>
      <w:r w:rsidRPr="00B348A4">
        <w:rPr>
          <w:sz w:val="28"/>
          <w:szCs w:val="28"/>
          <w:shd w:val="clear" w:color="auto" w:fill="FFFFFF"/>
        </w:rPr>
        <w:t xml:space="preserve"> частково глибокі опіки; III ступінь </w:t>
      </w:r>
      <w:r>
        <w:rPr>
          <w:sz w:val="28"/>
          <w:szCs w:val="28"/>
          <w:shd w:val="clear" w:color="auto" w:fill="FFFFFF"/>
        </w:rPr>
        <w:t>–</w:t>
      </w:r>
      <w:r w:rsidRPr="00B348A4">
        <w:rPr>
          <w:sz w:val="28"/>
          <w:szCs w:val="28"/>
          <w:shd w:val="clear" w:color="auto" w:fill="FFFFFF"/>
        </w:rPr>
        <w:t xml:space="preserve"> глибокі дермальні опіки</w:t>
      </w:r>
      <w:r w:rsidRPr="00DD6364">
        <w:rPr>
          <w:sz w:val="28"/>
          <w:szCs w:val="28"/>
          <w:shd w:val="clear" w:color="auto" w:fill="FFFFFF"/>
        </w:rPr>
        <w:t xml:space="preserve"> </w:t>
      </w:r>
      <w:r w:rsidRPr="00BE173D">
        <w:rPr>
          <w:sz w:val="28"/>
          <w:szCs w:val="28"/>
        </w:rPr>
        <w:t>[</w:t>
      </w:r>
      <w:r>
        <w:rPr>
          <w:sz w:val="28"/>
          <w:szCs w:val="28"/>
        </w:rPr>
        <w:t>26, 27, 28</w:t>
      </w:r>
      <w:r w:rsidRPr="00B348A4">
        <w:rPr>
          <w:rFonts w:eastAsia="Times New Roman"/>
          <w:sz w:val="28"/>
          <w:szCs w:val="28"/>
          <w:lang w:eastAsia="ru-RU"/>
        </w:rPr>
        <w:t>]</w:t>
      </w:r>
      <w:r>
        <w:rPr>
          <w:rFonts w:eastAsia="Times New Roman"/>
          <w:sz w:val="28"/>
          <w:szCs w:val="28"/>
          <w:lang w:eastAsia="ru-RU"/>
        </w:rPr>
        <w:t>.</w:t>
      </w:r>
    </w:p>
    <w:p w:rsidR="00DF13EA" w:rsidRDefault="00DF13EA" w:rsidP="00DF13EA">
      <w:pPr>
        <w:shd w:val="clear" w:color="auto" w:fill="FFFFFF"/>
        <w:spacing w:line="360" w:lineRule="auto"/>
        <w:ind w:firstLine="567"/>
        <w:jc w:val="both"/>
        <w:rPr>
          <w:rFonts w:eastAsia="Calibri"/>
          <w:sz w:val="28"/>
          <w:szCs w:val="28"/>
        </w:rPr>
      </w:pPr>
      <w:r>
        <w:rPr>
          <w:sz w:val="28"/>
          <w:szCs w:val="28"/>
        </w:rPr>
        <w:lastRenderedPageBreak/>
        <w:t>Лікування хворих з опіковою</w:t>
      </w:r>
      <w:r w:rsidRPr="00B348A4">
        <w:rPr>
          <w:sz w:val="28"/>
          <w:szCs w:val="28"/>
        </w:rPr>
        <w:t xml:space="preserve"> травмою до теперішнього часу залишається однією з актуальних завдань сучасної медицини, особливо в умовах бойових дій. Незважаючи на значний прогрес в лікуванні хворих з тяжкою термічною травмою, летальність серед пацієнтів з даною патологією не знижується. Це пов'язано в першу чергу з труднощами достовірної оцінки глибини </w:t>
      </w:r>
      <w:r>
        <w:rPr>
          <w:sz w:val="28"/>
          <w:szCs w:val="28"/>
        </w:rPr>
        <w:t>й</w:t>
      </w:r>
      <w:r w:rsidRPr="00B348A4">
        <w:rPr>
          <w:sz w:val="28"/>
          <w:szCs w:val="28"/>
        </w:rPr>
        <w:t xml:space="preserve"> ступеня опікового ураження, а так само перспективності зменшення обсягу оборотного </w:t>
      </w:r>
      <w:r>
        <w:rPr>
          <w:sz w:val="28"/>
          <w:szCs w:val="28"/>
        </w:rPr>
        <w:t xml:space="preserve">ураження </w:t>
      </w:r>
      <w:r w:rsidRPr="00B348A4">
        <w:rPr>
          <w:sz w:val="28"/>
          <w:szCs w:val="28"/>
        </w:rPr>
        <w:t>тканинних структур. Сучасна тактика хірургічного</w:t>
      </w:r>
      <w:r w:rsidR="00A5442D" w:rsidRPr="00A5442D">
        <w:rPr>
          <w:sz w:val="28"/>
          <w:szCs w:val="28"/>
        </w:rPr>
        <w:t xml:space="preserve"> </w:t>
      </w:r>
      <w:r w:rsidRPr="00B348A4">
        <w:rPr>
          <w:sz w:val="28"/>
          <w:szCs w:val="28"/>
        </w:rPr>
        <w:t xml:space="preserve"> лікування глибоких і прикордонних опіків передбачає проведення некректомії уражених тканин і подальш</w:t>
      </w:r>
      <w:r>
        <w:rPr>
          <w:sz w:val="28"/>
          <w:szCs w:val="28"/>
        </w:rPr>
        <w:t>у</w:t>
      </w:r>
      <w:r w:rsidRPr="00B348A4">
        <w:rPr>
          <w:sz w:val="28"/>
          <w:szCs w:val="28"/>
        </w:rPr>
        <w:t xml:space="preserve"> пластик</w:t>
      </w:r>
      <w:r>
        <w:rPr>
          <w:sz w:val="28"/>
          <w:szCs w:val="28"/>
        </w:rPr>
        <w:t>у</w:t>
      </w:r>
      <w:r w:rsidRPr="00B348A4">
        <w:rPr>
          <w:sz w:val="28"/>
          <w:szCs w:val="28"/>
        </w:rPr>
        <w:t xml:space="preserve"> дефекту</w:t>
      </w:r>
      <w:r>
        <w:rPr>
          <w:sz w:val="28"/>
          <w:szCs w:val="28"/>
        </w:rPr>
        <w:t xml:space="preserve">, що </w:t>
      </w:r>
      <w:r w:rsidRPr="00B348A4">
        <w:rPr>
          <w:sz w:val="28"/>
          <w:szCs w:val="28"/>
        </w:rPr>
        <w:t>утворився</w:t>
      </w:r>
      <w:r w:rsidRPr="00DD6364">
        <w:rPr>
          <w:sz w:val="28"/>
          <w:szCs w:val="28"/>
        </w:rPr>
        <w:t xml:space="preserve"> </w:t>
      </w:r>
      <w:r w:rsidRPr="00395304">
        <w:rPr>
          <w:rFonts w:eastAsia="Calibri"/>
          <w:sz w:val="28"/>
          <w:szCs w:val="28"/>
        </w:rPr>
        <w:t>[</w:t>
      </w:r>
      <w:r>
        <w:rPr>
          <w:rFonts w:eastAsia="Calibri"/>
          <w:sz w:val="28"/>
          <w:szCs w:val="28"/>
        </w:rPr>
        <w:t>9</w:t>
      </w:r>
      <w:r w:rsidRPr="00395304">
        <w:rPr>
          <w:rFonts w:eastAsia="Calibri"/>
          <w:sz w:val="28"/>
          <w:szCs w:val="28"/>
        </w:rPr>
        <w:t>].</w:t>
      </w:r>
    </w:p>
    <w:p w:rsidR="00DF13EA" w:rsidRDefault="00DF13EA" w:rsidP="00DF13EA">
      <w:pPr>
        <w:shd w:val="clear" w:color="auto" w:fill="FFFFFF"/>
        <w:spacing w:line="360" w:lineRule="auto"/>
        <w:ind w:firstLine="567"/>
        <w:jc w:val="both"/>
        <w:rPr>
          <w:rFonts w:eastAsia="Calibri"/>
          <w:sz w:val="28"/>
          <w:szCs w:val="28"/>
        </w:rPr>
      </w:pPr>
      <w:r w:rsidRPr="00C771E3">
        <w:rPr>
          <w:sz w:val="28"/>
          <w:szCs w:val="28"/>
        </w:rPr>
        <w:t>Діагностика глибини опіку представляє значні труднощі. Це обумовлено тим, що запропоновані методи з використанням барвників і ферментів, радіонуклідні, г</w:t>
      </w:r>
      <w:r>
        <w:rPr>
          <w:sz w:val="28"/>
          <w:szCs w:val="28"/>
        </w:rPr>
        <w:t>істологічні, визначення pH обпеч</w:t>
      </w:r>
      <w:r w:rsidRPr="00C771E3">
        <w:rPr>
          <w:sz w:val="28"/>
          <w:szCs w:val="28"/>
        </w:rPr>
        <w:t>еної поверхні</w:t>
      </w:r>
      <w:r>
        <w:rPr>
          <w:sz w:val="28"/>
          <w:szCs w:val="28"/>
        </w:rPr>
        <w:t xml:space="preserve"> й</w:t>
      </w:r>
      <w:r w:rsidRPr="00C771E3">
        <w:rPr>
          <w:sz w:val="28"/>
          <w:szCs w:val="28"/>
        </w:rPr>
        <w:t xml:space="preserve"> термографія дають неоднозначні результати, представляють суттєві методичні труднощі, як при виконанні, так і в інтерпретації показників. З огляду на ди</w:t>
      </w:r>
      <w:r>
        <w:rPr>
          <w:sz w:val="28"/>
          <w:szCs w:val="28"/>
        </w:rPr>
        <w:t>намічний процес некробіозу обпеч</w:t>
      </w:r>
      <w:r w:rsidRPr="00C771E3">
        <w:rPr>
          <w:sz w:val="28"/>
          <w:szCs w:val="28"/>
        </w:rPr>
        <w:t>ених і навколишніх тканин необхідно проводити етапні дослідження.Тому для визначення глибини опіку в більшості опікових відділень лікувальних установ України проводиться візуальна оцінка уражених тканин. Деякі ав</w:t>
      </w:r>
      <w:r>
        <w:rPr>
          <w:sz w:val="28"/>
          <w:szCs w:val="28"/>
        </w:rPr>
        <w:t>тори вважають таку оцінку точною</w:t>
      </w:r>
      <w:r w:rsidRPr="00C771E3">
        <w:rPr>
          <w:sz w:val="28"/>
          <w:szCs w:val="28"/>
        </w:rPr>
        <w:t xml:space="preserve"> тільки у 60</w:t>
      </w:r>
      <w:r>
        <w:rPr>
          <w:sz w:val="28"/>
          <w:szCs w:val="28"/>
        </w:rPr>
        <w:t>,0</w:t>
      </w:r>
      <w:r w:rsidRPr="00C771E3">
        <w:rPr>
          <w:sz w:val="28"/>
          <w:szCs w:val="28"/>
        </w:rPr>
        <w:t>-75</w:t>
      </w:r>
      <w:r>
        <w:rPr>
          <w:sz w:val="28"/>
          <w:szCs w:val="28"/>
        </w:rPr>
        <w:t>,0</w:t>
      </w:r>
      <w:r w:rsidRPr="00C771E3">
        <w:rPr>
          <w:sz w:val="28"/>
          <w:szCs w:val="28"/>
        </w:rPr>
        <w:t>% постраждалих, навіть якщо її проводить досвідчений опіковий хірург</w:t>
      </w:r>
      <w:r>
        <w:rPr>
          <w:sz w:val="28"/>
          <w:szCs w:val="28"/>
          <w:lang w:val="ru-RU"/>
        </w:rPr>
        <w:t xml:space="preserve"> </w:t>
      </w:r>
      <w:r w:rsidRPr="00C771E3">
        <w:rPr>
          <w:rFonts w:eastAsia="Calibri"/>
          <w:sz w:val="28"/>
          <w:szCs w:val="28"/>
        </w:rPr>
        <w:t>[</w:t>
      </w:r>
      <w:r>
        <w:rPr>
          <w:rFonts w:eastAsia="Calibri"/>
          <w:sz w:val="28"/>
          <w:szCs w:val="28"/>
        </w:rPr>
        <w:t>3, 29</w:t>
      </w:r>
      <w:r>
        <w:rPr>
          <w:sz w:val="28"/>
          <w:szCs w:val="28"/>
        </w:rPr>
        <w:t>-32</w:t>
      </w:r>
      <w:r w:rsidRPr="00C771E3">
        <w:rPr>
          <w:rFonts w:eastAsia="Calibri"/>
          <w:sz w:val="28"/>
          <w:szCs w:val="28"/>
        </w:rPr>
        <w:t>].</w:t>
      </w:r>
    </w:p>
    <w:p w:rsidR="00DF13EA" w:rsidRPr="00EA2726" w:rsidRDefault="00DF13EA" w:rsidP="00DF13EA">
      <w:pPr>
        <w:shd w:val="clear" w:color="auto" w:fill="FFFFFF"/>
        <w:spacing w:line="360" w:lineRule="auto"/>
        <w:ind w:firstLine="567"/>
        <w:jc w:val="both"/>
        <w:rPr>
          <w:sz w:val="28"/>
          <w:szCs w:val="28"/>
        </w:rPr>
      </w:pPr>
      <w:r w:rsidRPr="00C771E3">
        <w:rPr>
          <w:sz w:val="28"/>
          <w:szCs w:val="28"/>
        </w:rPr>
        <w:t>З найбільш сучасних методів дослідження для об'єктивізації оцінки глибини ураження при термічній травмі в клініках термічної травми використовують метод ла</w:t>
      </w:r>
      <w:r>
        <w:rPr>
          <w:sz w:val="28"/>
          <w:szCs w:val="28"/>
        </w:rPr>
        <w:t>зерної доплерівської</w:t>
      </w:r>
      <w:r w:rsidRPr="00DD6364">
        <w:rPr>
          <w:sz w:val="28"/>
          <w:szCs w:val="28"/>
        </w:rPr>
        <w:t xml:space="preserve"> </w:t>
      </w:r>
      <w:r>
        <w:rPr>
          <w:sz w:val="28"/>
          <w:szCs w:val="28"/>
        </w:rPr>
        <w:t>флоуметрії</w:t>
      </w:r>
      <w:r w:rsidRPr="00C771E3">
        <w:rPr>
          <w:sz w:val="28"/>
          <w:szCs w:val="28"/>
        </w:rPr>
        <w:t>, термографію, гістологічне дослідження, відеоангіографію, біопсію</w:t>
      </w:r>
      <w:r w:rsidRPr="00DD6364">
        <w:rPr>
          <w:sz w:val="28"/>
          <w:szCs w:val="28"/>
        </w:rPr>
        <w:t xml:space="preserve"> </w:t>
      </w:r>
      <w:r w:rsidRPr="00C771E3">
        <w:rPr>
          <w:rFonts w:eastAsia="Calibri"/>
          <w:sz w:val="28"/>
          <w:szCs w:val="28"/>
        </w:rPr>
        <w:t>[</w:t>
      </w:r>
      <w:r>
        <w:rPr>
          <w:rFonts w:eastAsia="Calibri"/>
          <w:sz w:val="28"/>
          <w:szCs w:val="28"/>
        </w:rPr>
        <w:t>10, 33-35</w:t>
      </w:r>
      <w:r w:rsidRPr="002E1A15">
        <w:rPr>
          <w:rFonts w:eastAsia="Calibri"/>
          <w:sz w:val="28"/>
          <w:szCs w:val="28"/>
        </w:rPr>
        <w:t>].</w:t>
      </w:r>
    </w:p>
    <w:p w:rsidR="00DF13EA" w:rsidRPr="00EA3C33" w:rsidRDefault="00DF13EA" w:rsidP="00DF13EA">
      <w:pPr>
        <w:spacing w:line="360" w:lineRule="auto"/>
        <w:ind w:firstLine="567"/>
        <w:jc w:val="both"/>
        <w:rPr>
          <w:sz w:val="28"/>
          <w:szCs w:val="28"/>
        </w:rPr>
      </w:pPr>
      <w:r>
        <w:rPr>
          <w:sz w:val="28"/>
          <w:szCs w:val="28"/>
        </w:rPr>
        <w:t>В</w:t>
      </w:r>
      <w:r w:rsidRPr="005B7823">
        <w:rPr>
          <w:sz w:val="28"/>
          <w:szCs w:val="28"/>
        </w:rPr>
        <w:t xml:space="preserve"> експериментальн</w:t>
      </w:r>
      <w:r>
        <w:rPr>
          <w:sz w:val="28"/>
          <w:szCs w:val="28"/>
        </w:rPr>
        <w:t>ійта</w:t>
      </w:r>
      <w:r w:rsidRPr="005B7823">
        <w:rPr>
          <w:sz w:val="28"/>
          <w:szCs w:val="28"/>
        </w:rPr>
        <w:t xml:space="preserve"> клінічн</w:t>
      </w:r>
      <w:r>
        <w:rPr>
          <w:sz w:val="28"/>
          <w:szCs w:val="28"/>
        </w:rPr>
        <w:t>ій</w:t>
      </w:r>
      <w:r w:rsidRPr="005B7823">
        <w:rPr>
          <w:sz w:val="28"/>
          <w:szCs w:val="28"/>
        </w:rPr>
        <w:t xml:space="preserve"> комбустіології використовувалася велика кількість способів діагностики глибини опікових</w:t>
      </w:r>
      <w:r>
        <w:rPr>
          <w:sz w:val="28"/>
          <w:szCs w:val="28"/>
        </w:rPr>
        <w:t xml:space="preserve"> уражень</w:t>
      </w:r>
      <w:r w:rsidRPr="005B7823">
        <w:rPr>
          <w:sz w:val="28"/>
          <w:szCs w:val="28"/>
        </w:rPr>
        <w:t xml:space="preserve">, однак до теперішнього часу не встановлено оптимальний спосіб діагностики життєздатності шкіри і глибини опіку, що очевидно пов'язано з проведенням досліджень в різному діапазоні часу з моменту поразки </w:t>
      </w:r>
      <w:r>
        <w:rPr>
          <w:sz w:val="28"/>
          <w:szCs w:val="28"/>
        </w:rPr>
        <w:t>та</w:t>
      </w:r>
      <w:r w:rsidRPr="005B7823">
        <w:rPr>
          <w:sz w:val="28"/>
          <w:szCs w:val="28"/>
        </w:rPr>
        <w:t xml:space="preserve"> його тяжкості. Цілком можливо що кожному способу інструментальної діагностики відповідає певна тяжкість глибини опіку</w:t>
      </w:r>
      <w:r>
        <w:rPr>
          <w:sz w:val="28"/>
          <w:szCs w:val="28"/>
          <w:lang w:val="ru-RU"/>
        </w:rPr>
        <w:t xml:space="preserve"> </w:t>
      </w:r>
      <w:r w:rsidRPr="00EA3C33">
        <w:rPr>
          <w:sz w:val="28"/>
          <w:szCs w:val="28"/>
        </w:rPr>
        <w:t>[</w:t>
      </w:r>
      <w:r>
        <w:rPr>
          <w:sz w:val="28"/>
          <w:szCs w:val="28"/>
        </w:rPr>
        <w:t>36-41</w:t>
      </w:r>
      <w:r w:rsidRPr="00EA3C33">
        <w:rPr>
          <w:sz w:val="28"/>
          <w:szCs w:val="28"/>
        </w:rPr>
        <w:t>].</w:t>
      </w:r>
    </w:p>
    <w:p w:rsidR="00DF13EA" w:rsidRPr="00EF0C0D" w:rsidRDefault="00DF13EA" w:rsidP="00DF13EA">
      <w:pPr>
        <w:spacing w:line="360" w:lineRule="auto"/>
        <w:ind w:firstLine="567"/>
        <w:jc w:val="both"/>
        <w:rPr>
          <w:rFonts w:eastAsia="Times New Roman"/>
          <w:sz w:val="28"/>
          <w:szCs w:val="28"/>
          <w:lang w:eastAsia="ru-RU"/>
        </w:rPr>
      </w:pPr>
      <w:r w:rsidRPr="00EF0C0D">
        <w:rPr>
          <w:rFonts w:eastAsia="Times New Roman"/>
          <w:sz w:val="28"/>
          <w:szCs w:val="28"/>
          <w:lang w:eastAsia="ru-RU"/>
        </w:rPr>
        <w:lastRenderedPageBreak/>
        <w:t>Сучасні</w:t>
      </w:r>
      <w:r w:rsidRPr="00DD6364">
        <w:rPr>
          <w:rFonts w:eastAsia="Times New Roman"/>
          <w:sz w:val="28"/>
          <w:szCs w:val="28"/>
          <w:lang w:eastAsia="ru-RU"/>
        </w:rPr>
        <w:t xml:space="preserve"> </w:t>
      </w:r>
      <w:r w:rsidRPr="00EF0C0D">
        <w:rPr>
          <w:rFonts w:eastAsia="Times New Roman"/>
          <w:sz w:val="28"/>
          <w:szCs w:val="28"/>
          <w:lang w:eastAsia="ru-RU"/>
        </w:rPr>
        <w:t>методи</w:t>
      </w:r>
      <w:r w:rsidRPr="00DD6364">
        <w:rPr>
          <w:rFonts w:eastAsia="Times New Roman"/>
          <w:sz w:val="28"/>
          <w:szCs w:val="28"/>
          <w:lang w:eastAsia="ru-RU"/>
        </w:rPr>
        <w:t xml:space="preserve"> </w:t>
      </w:r>
      <w:r w:rsidRPr="00EF0C0D">
        <w:rPr>
          <w:rFonts w:eastAsia="Times New Roman"/>
          <w:sz w:val="28"/>
          <w:szCs w:val="28"/>
          <w:lang w:eastAsia="ru-RU"/>
        </w:rPr>
        <w:t>визначення</w:t>
      </w:r>
      <w:r w:rsidRPr="00DD6364">
        <w:rPr>
          <w:rFonts w:eastAsia="Times New Roman"/>
          <w:sz w:val="28"/>
          <w:szCs w:val="28"/>
          <w:lang w:eastAsia="ru-RU"/>
        </w:rPr>
        <w:t xml:space="preserve"> </w:t>
      </w:r>
      <w:r w:rsidRPr="00EF0C0D">
        <w:rPr>
          <w:rFonts w:eastAsia="Times New Roman"/>
          <w:sz w:val="28"/>
          <w:szCs w:val="28"/>
          <w:lang w:eastAsia="ru-RU"/>
        </w:rPr>
        <w:t>глибини</w:t>
      </w:r>
      <w:r w:rsidRPr="00DD6364">
        <w:rPr>
          <w:rFonts w:eastAsia="Times New Roman"/>
          <w:sz w:val="28"/>
          <w:szCs w:val="28"/>
          <w:lang w:eastAsia="ru-RU"/>
        </w:rPr>
        <w:t xml:space="preserve"> </w:t>
      </w:r>
      <w:r w:rsidRPr="00EF0C0D">
        <w:rPr>
          <w:rFonts w:eastAsia="Times New Roman"/>
          <w:sz w:val="28"/>
          <w:szCs w:val="28"/>
          <w:lang w:eastAsia="ru-RU"/>
        </w:rPr>
        <w:t>опіку</w:t>
      </w:r>
      <w:r w:rsidRPr="00DD6364">
        <w:rPr>
          <w:rFonts w:eastAsia="Times New Roman"/>
          <w:sz w:val="28"/>
          <w:szCs w:val="28"/>
          <w:lang w:eastAsia="ru-RU"/>
        </w:rPr>
        <w:t xml:space="preserve"> </w:t>
      </w:r>
      <w:r w:rsidRPr="00EF0C0D">
        <w:rPr>
          <w:rFonts w:eastAsia="Times New Roman"/>
          <w:sz w:val="28"/>
          <w:szCs w:val="28"/>
          <w:lang w:eastAsia="ru-RU"/>
        </w:rPr>
        <w:t>повинні</w:t>
      </w:r>
      <w:r w:rsidRPr="00DD6364">
        <w:rPr>
          <w:rFonts w:eastAsia="Times New Roman"/>
          <w:sz w:val="28"/>
          <w:szCs w:val="28"/>
          <w:lang w:eastAsia="ru-RU"/>
        </w:rPr>
        <w:t xml:space="preserve"> </w:t>
      </w:r>
      <w:r w:rsidRPr="00EF0C0D">
        <w:rPr>
          <w:rFonts w:eastAsia="Times New Roman"/>
          <w:sz w:val="28"/>
          <w:szCs w:val="28"/>
          <w:lang w:eastAsia="ru-RU"/>
        </w:rPr>
        <w:t>ґрунтуватися</w:t>
      </w:r>
      <w:r w:rsidRPr="00DD6364">
        <w:rPr>
          <w:rFonts w:eastAsia="Times New Roman"/>
          <w:sz w:val="28"/>
          <w:szCs w:val="28"/>
          <w:lang w:eastAsia="ru-RU"/>
        </w:rPr>
        <w:t xml:space="preserve"> </w:t>
      </w:r>
      <w:r w:rsidRPr="00EF0C0D">
        <w:rPr>
          <w:rFonts w:eastAsia="Times New Roman"/>
          <w:sz w:val="28"/>
          <w:szCs w:val="28"/>
          <w:lang w:eastAsia="ru-RU"/>
        </w:rPr>
        <w:t>на</w:t>
      </w:r>
      <w:r w:rsidRPr="00DD6364">
        <w:rPr>
          <w:rFonts w:eastAsia="Times New Roman"/>
          <w:sz w:val="28"/>
          <w:szCs w:val="28"/>
          <w:lang w:eastAsia="ru-RU"/>
        </w:rPr>
        <w:t xml:space="preserve"> </w:t>
      </w:r>
      <w:r w:rsidRPr="00EF0C0D">
        <w:rPr>
          <w:rFonts w:eastAsia="Times New Roman"/>
          <w:sz w:val="28"/>
          <w:szCs w:val="28"/>
          <w:lang w:eastAsia="ru-RU"/>
        </w:rPr>
        <w:t>використанні</w:t>
      </w:r>
      <w:r w:rsidRPr="00DD6364">
        <w:rPr>
          <w:rFonts w:eastAsia="Times New Roman"/>
          <w:sz w:val="28"/>
          <w:szCs w:val="28"/>
          <w:lang w:eastAsia="ru-RU"/>
        </w:rPr>
        <w:t xml:space="preserve"> </w:t>
      </w:r>
      <w:r w:rsidRPr="00EF0C0D">
        <w:rPr>
          <w:rFonts w:eastAsia="Times New Roman"/>
          <w:sz w:val="28"/>
          <w:szCs w:val="28"/>
          <w:lang w:eastAsia="ru-RU"/>
        </w:rPr>
        <w:t>відповідної</w:t>
      </w:r>
      <w:r w:rsidRPr="00DD6364">
        <w:rPr>
          <w:rFonts w:eastAsia="Times New Roman"/>
          <w:sz w:val="28"/>
          <w:szCs w:val="28"/>
          <w:lang w:eastAsia="ru-RU"/>
        </w:rPr>
        <w:t xml:space="preserve"> </w:t>
      </w:r>
      <w:r w:rsidRPr="00EF0C0D">
        <w:rPr>
          <w:rFonts w:eastAsia="Times New Roman"/>
          <w:sz w:val="28"/>
          <w:szCs w:val="28"/>
          <w:lang w:eastAsia="ru-RU"/>
        </w:rPr>
        <w:t>апаратури</w:t>
      </w:r>
      <w:r w:rsidRPr="00DD6364">
        <w:rPr>
          <w:rFonts w:eastAsia="Times New Roman"/>
          <w:sz w:val="28"/>
          <w:szCs w:val="28"/>
          <w:lang w:eastAsia="ru-RU"/>
        </w:rPr>
        <w:t xml:space="preserve"> </w:t>
      </w:r>
      <w:r w:rsidRPr="00EF0C0D">
        <w:rPr>
          <w:rFonts w:eastAsia="Times New Roman"/>
          <w:sz w:val="28"/>
          <w:szCs w:val="28"/>
          <w:lang w:eastAsia="ru-RU"/>
        </w:rPr>
        <w:t>й</w:t>
      </w:r>
      <w:r>
        <w:rPr>
          <w:rFonts w:eastAsia="Times New Roman"/>
          <w:sz w:val="28"/>
          <w:szCs w:val="28"/>
          <w:lang w:val="ru-RU" w:eastAsia="ru-RU"/>
        </w:rPr>
        <w:t xml:space="preserve"> </w:t>
      </w:r>
      <w:r w:rsidRPr="00EF0C0D">
        <w:rPr>
          <w:rFonts w:eastAsia="Times New Roman"/>
          <w:sz w:val="28"/>
          <w:szCs w:val="28"/>
          <w:lang w:eastAsia="ru-RU"/>
        </w:rPr>
        <w:t>носити</w:t>
      </w:r>
      <w:r>
        <w:rPr>
          <w:rFonts w:eastAsia="Times New Roman"/>
          <w:sz w:val="28"/>
          <w:szCs w:val="28"/>
          <w:lang w:val="ru-RU" w:eastAsia="ru-RU"/>
        </w:rPr>
        <w:t xml:space="preserve"> </w:t>
      </w:r>
      <w:r w:rsidRPr="00EF0C0D">
        <w:rPr>
          <w:rFonts w:eastAsia="Times New Roman"/>
          <w:sz w:val="28"/>
          <w:szCs w:val="28"/>
          <w:lang w:eastAsia="ru-RU"/>
        </w:rPr>
        <w:t>динамічний</w:t>
      </w:r>
      <w:r>
        <w:rPr>
          <w:rFonts w:eastAsia="Times New Roman"/>
          <w:sz w:val="28"/>
          <w:szCs w:val="28"/>
          <w:lang w:val="ru-RU" w:eastAsia="ru-RU"/>
        </w:rPr>
        <w:t xml:space="preserve"> </w:t>
      </w:r>
      <w:r w:rsidRPr="00EF0C0D">
        <w:rPr>
          <w:rFonts w:eastAsia="Times New Roman"/>
          <w:sz w:val="28"/>
          <w:szCs w:val="28"/>
          <w:lang w:eastAsia="ru-RU"/>
        </w:rPr>
        <w:t>характер.</w:t>
      </w:r>
    </w:p>
    <w:p w:rsidR="00DF13EA" w:rsidRPr="00D827AE" w:rsidRDefault="00DF13EA" w:rsidP="00DF13EA">
      <w:pPr>
        <w:spacing w:line="360" w:lineRule="auto"/>
        <w:ind w:firstLine="567"/>
        <w:jc w:val="both"/>
        <w:rPr>
          <w:rFonts w:eastAsia="Times New Roman"/>
          <w:sz w:val="28"/>
          <w:szCs w:val="28"/>
          <w:lang w:eastAsia="ru-RU"/>
        </w:rPr>
      </w:pPr>
      <w:r w:rsidRPr="00EF0C0D">
        <w:rPr>
          <w:rFonts w:eastAsia="Times New Roman"/>
          <w:sz w:val="28"/>
          <w:szCs w:val="28"/>
          <w:lang w:eastAsia="ru-RU"/>
        </w:rPr>
        <w:t>Діагностика</w:t>
      </w:r>
      <w:r w:rsidRPr="00DD6364">
        <w:rPr>
          <w:rFonts w:eastAsia="Times New Roman"/>
          <w:sz w:val="28"/>
          <w:szCs w:val="28"/>
          <w:lang w:eastAsia="ru-RU"/>
        </w:rPr>
        <w:t xml:space="preserve"> </w:t>
      </w:r>
      <w:r w:rsidRPr="00EF0C0D">
        <w:rPr>
          <w:rFonts w:eastAsia="Times New Roman"/>
          <w:sz w:val="28"/>
          <w:szCs w:val="28"/>
          <w:lang w:eastAsia="ru-RU"/>
        </w:rPr>
        <w:t>глибини</w:t>
      </w:r>
      <w:r w:rsidRPr="00DD6364">
        <w:rPr>
          <w:rFonts w:eastAsia="Times New Roman"/>
          <w:sz w:val="28"/>
          <w:szCs w:val="28"/>
          <w:lang w:eastAsia="ru-RU"/>
        </w:rPr>
        <w:t xml:space="preserve"> </w:t>
      </w:r>
      <w:r w:rsidRPr="00EF0C0D">
        <w:rPr>
          <w:rFonts w:eastAsia="Times New Roman"/>
          <w:sz w:val="28"/>
          <w:szCs w:val="28"/>
          <w:lang w:eastAsia="ru-RU"/>
        </w:rPr>
        <w:t>ураження</w:t>
      </w:r>
      <w:r w:rsidRPr="00DD6364">
        <w:rPr>
          <w:rFonts w:eastAsia="Times New Roman"/>
          <w:sz w:val="28"/>
          <w:szCs w:val="28"/>
          <w:lang w:eastAsia="ru-RU"/>
        </w:rPr>
        <w:t xml:space="preserve"> </w:t>
      </w:r>
      <w:r w:rsidRPr="00EF0C0D">
        <w:rPr>
          <w:rFonts w:eastAsia="Times New Roman"/>
          <w:sz w:val="28"/>
          <w:szCs w:val="28"/>
          <w:lang w:eastAsia="ru-RU"/>
        </w:rPr>
        <w:t>при</w:t>
      </w:r>
      <w:r w:rsidRPr="00DD6364">
        <w:rPr>
          <w:rFonts w:eastAsia="Times New Roman"/>
          <w:sz w:val="28"/>
          <w:szCs w:val="28"/>
          <w:lang w:eastAsia="ru-RU"/>
        </w:rPr>
        <w:t xml:space="preserve"> </w:t>
      </w:r>
      <w:r w:rsidRPr="00EF0C0D">
        <w:rPr>
          <w:rFonts w:eastAsia="Times New Roman"/>
          <w:sz w:val="28"/>
          <w:szCs w:val="28"/>
          <w:lang w:eastAsia="ru-RU"/>
        </w:rPr>
        <w:t>термічній</w:t>
      </w:r>
      <w:r w:rsidRPr="00DD6364">
        <w:rPr>
          <w:rFonts w:eastAsia="Times New Roman"/>
          <w:sz w:val="28"/>
          <w:szCs w:val="28"/>
          <w:lang w:eastAsia="ru-RU"/>
        </w:rPr>
        <w:t xml:space="preserve"> </w:t>
      </w:r>
      <w:r w:rsidRPr="00EF0C0D">
        <w:rPr>
          <w:rFonts w:eastAsia="Times New Roman"/>
          <w:sz w:val="28"/>
          <w:szCs w:val="28"/>
          <w:lang w:eastAsia="ru-RU"/>
        </w:rPr>
        <w:t>травмі</w:t>
      </w:r>
      <w:r w:rsidRPr="00DD6364">
        <w:rPr>
          <w:rFonts w:eastAsia="Times New Roman"/>
          <w:sz w:val="28"/>
          <w:szCs w:val="28"/>
          <w:lang w:eastAsia="ru-RU"/>
        </w:rPr>
        <w:t xml:space="preserve"> </w:t>
      </w:r>
      <w:r w:rsidRPr="00EF0C0D">
        <w:rPr>
          <w:rFonts w:eastAsia="Times New Roman"/>
          <w:sz w:val="28"/>
          <w:szCs w:val="28"/>
          <w:lang w:eastAsia="ru-RU"/>
        </w:rPr>
        <w:t>буває</w:t>
      </w:r>
      <w:r w:rsidRPr="00DD6364">
        <w:rPr>
          <w:rFonts w:eastAsia="Times New Roman"/>
          <w:sz w:val="28"/>
          <w:szCs w:val="28"/>
          <w:lang w:eastAsia="ru-RU"/>
        </w:rPr>
        <w:t xml:space="preserve"> </w:t>
      </w:r>
      <w:r w:rsidRPr="00EF0C0D">
        <w:rPr>
          <w:rFonts w:eastAsia="Times New Roman"/>
          <w:sz w:val="28"/>
          <w:szCs w:val="28"/>
          <w:lang w:eastAsia="ru-RU"/>
        </w:rPr>
        <w:t>скрутною</w:t>
      </w:r>
      <w:r w:rsidRPr="00DD6364">
        <w:rPr>
          <w:rFonts w:eastAsia="Times New Roman"/>
          <w:sz w:val="28"/>
          <w:szCs w:val="28"/>
          <w:lang w:eastAsia="ru-RU"/>
        </w:rPr>
        <w:t xml:space="preserve"> </w:t>
      </w:r>
      <w:r w:rsidRPr="00EF0C0D">
        <w:rPr>
          <w:rFonts w:eastAsia="Times New Roman"/>
          <w:sz w:val="28"/>
          <w:szCs w:val="28"/>
          <w:lang w:eastAsia="ru-RU"/>
        </w:rPr>
        <w:t>у</w:t>
      </w:r>
      <w:r w:rsidRPr="00DD6364">
        <w:rPr>
          <w:rFonts w:eastAsia="Times New Roman"/>
          <w:sz w:val="28"/>
          <w:szCs w:val="28"/>
          <w:lang w:eastAsia="ru-RU"/>
        </w:rPr>
        <w:t xml:space="preserve"> </w:t>
      </w:r>
      <w:r w:rsidRPr="00EF0C0D">
        <w:rPr>
          <w:rFonts w:eastAsia="Times New Roman"/>
          <w:sz w:val="28"/>
          <w:szCs w:val="28"/>
          <w:lang w:eastAsia="ru-RU"/>
        </w:rPr>
        <w:t>пацієнтів</w:t>
      </w:r>
      <w:r w:rsidRPr="00DD6364">
        <w:rPr>
          <w:rFonts w:eastAsia="Times New Roman"/>
          <w:sz w:val="28"/>
          <w:szCs w:val="28"/>
          <w:lang w:eastAsia="ru-RU"/>
        </w:rPr>
        <w:t xml:space="preserve"> </w:t>
      </w:r>
      <w:r w:rsidRPr="00EF0C0D">
        <w:rPr>
          <w:rFonts w:eastAsia="Times New Roman"/>
          <w:sz w:val="28"/>
          <w:szCs w:val="28"/>
          <w:lang w:eastAsia="ru-RU"/>
        </w:rPr>
        <w:t>з</w:t>
      </w:r>
      <w:r w:rsidRPr="00DD6364">
        <w:rPr>
          <w:rFonts w:eastAsia="Times New Roman"/>
          <w:sz w:val="28"/>
          <w:szCs w:val="28"/>
          <w:lang w:eastAsia="ru-RU"/>
        </w:rPr>
        <w:t xml:space="preserve"> </w:t>
      </w:r>
      <w:r w:rsidRPr="00EF0C0D">
        <w:rPr>
          <w:rFonts w:eastAsia="Times New Roman"/>
          <w:sz w:val="28"/>
          <w:szCs w:val="28"/>
          <w:lang w:eastAsia="ru-RU"/>
        </w:rPr>
        <w:t>різними за</w:t>
      </w:r>
      <w:r w:rsidRPr="00DD6364">
        <w:rPr>
          <w:rFonts w:eastAsia="Times New Roman"/>
          <w:sz w:val="28"/>
          <w:szCs w:val="28"/>
          <w:lang w:eastAsia="ru-RU"/>
        </w:rPr>
        <w:t xml:space="preserve"> </w:t>
      </w:r>
      <w:r w:rsidRPr="00EF0C0D">
        <w:rPr>
          <w:rFonts w:eastAsia="Times New Roman"/>
          <w:sz w:val="28"/>
          <w:szCs w:val="28"/>
          <w:lang w:eastAsia="ru-RU"/>
        </w:rPr>
        <w:t>глибиною</w:t>
      </w:r>
      <w:r w:rsidRPr="00DD6364">
        <w:rPr>
          <w:rFonts w:eastAsia="Times New Roman"/>
          <w:sz w:val="28"/>
          <w:szCs w:val="28"/>
          <w:lang w:eastAsia="ru-RU"/>
        </w:rPr>
        <w:t xml:space="preserve"> </w:t>
      </w:r>
      <w:r w:rsidRPr="00EF0C0D">
        <w:rPr>
          <w:rFonts w:eastAsia="Times New Roman"/>
          <w:sz w:val="28"/>
          <w:szCs w:val="28"/>
          <w:lang w:eastAsia="ru-RU"/>
        </w:rPr>
        <w:t>опіками, особливо</w:t>
      </w:r>
      <w:r w:rsidRPr="00DD6364">
        <w:rPr>
          <w:rFonts w:eastAsia="Times New Roman"/>
          <w:sz w:val="28"/>
          <w:szCs w:val="28"/>
          <w:lang w:eastAsia="ru-RU"/>
        </w:rPr>
        <w:t xml:space="preserve"> </w:t>
      </w:r>
      <w:r w:rsidRPr="00EF0C0D">
        <w:rPr>
          <w:rFonts w:eastAsia="Times New Roman"/>
          <w:sz w:val="28"/>
          <w:szCs w:val="28"/>
          <w:lang w:eastAsia="ru-RU"/>
        </w:rPr>
        <w:t>прикордонними, які</w:t>
      </w:r>
      <w:r w:rsidRPr="00DD6364">
        <w:rPr>
          <w:rFonts w:eastAsia="Times New Roman"/>
          <w:sz w:val="28"/>
          <w:szCs w:val="28"/>
          <w:lang w:eastAsia="ru-RU"/>
        </w:rPr>
        <w:t xml:space="preserve"> </w:t>
      </w:r>
      <w:r w:rsidRPr="00EF0C0D">
        <w:rPr>
          <w:rFonts w:eastAsia="Times New Roman"/>
          <w:sz w:val="28"/>
          <w:szCs w:val="28"/>
          <w:lang w:eastAsia="ru-RU"/>
        </w:rPr>
        <w:t>можуть</w:t>
      </w:r>
      <w:r w:rsidRPr="00DD6364">
        <w:rPr>
          <w:rFonts w:eastAsia="Times New Roman"/>
          <w:sz w:val="28"/>
          <w:szCs w:val="28"/>
          <w:lang w:eastAsia="ru-RU"/>
        </w:rPr>
        <w:t xml:space="preserve"> </w:t>
      </w:r>
      <w:r w:rsidRPr="00EF0C0D">
        <w:rPr>
          <w:rFonts w:eastAsia="Times New Roman"/>
          <w:sz w:val="28"/>
          <w:szCs w:val="28"/>
          <w:lang w:eastAsia="ru-RU"/>
        </w:rPr>
        <w:t>бути</w:t>
      </w:r>
      <w:r w:rsidRPr="00DD6364">
        <w:rPr>
          <w:rFonts w:eastAsia="Times New Roman"/>
          <w:sz w:val="28"/>
          <w:szCs w:val="28"/>
          <w:lang w:eastAsia="ru-RU"/>
        </w:rPr>
        <w:t xml:space="preserve"> </w:t>
      </w:r>
      <w:r w:rsidRPr="00EF0C0D">
        <w:rPr>
          <w:rFonts w:eastAsia="Times New Roman"/>
          <w:sz w:val="28"/>
          <w:szCs w:val="28"/>
          <w:lang w:eastAsia="ru-RU"/>
        </w:rPr>
        <w:t>диференційованими</w:t>
      </w:r>
      <w:r w:rsidRPr="00DD6364">
        <w:rPr>
          <w:rFonts w:eastAsia="Times New Roman"/>
          <w:sz w:val="28"/>
          <w:szCs w:val="28"/>
          <w:lang w:eastAsia="ru-RU"/>
        </w:rPr>
        <w:t xml:space="preserve"> </w:t>
      </w:r>
      <w:r w:rsidRPr="00EF0C0D">
        <w:rPr>
          <w:rFonts w:eastAsia="Times New Roman"/>
          <w:sz w:val="28"/>
          <w:szCs w:val="28"/>
          <w:lang w:eastAsia="ru-RU"/>
        </w:rPr>
        <w:t>тільки</w:t>
      </w:r>
      <w:r w:rsidRPr="00DD6364">
        <w:rPr>
          <w:rFonts w:eastAsia="Times New Roman"/>
          <w:sz w:val="28"/>
          <w:szCs w:val="28"/>
          <w:lang w:eastAsia="ru-RU"/>
        </w:rPr>
        <w:t xml:space="preserve"> </w:t>
      </w:r>
      <w:r w:rsidRPr="00EF0C0D">
        <w:rPr>
          <w:rFonts w:eastAsia="Times New Roman"/>
          <w:sz w:val="28"/>
          <w:szCs w:val="28"/>
          <w:lang w:eastAsia="ru-RU"/>
        </w:rPr>
        <w:t>в</w:t>
      </w:r>
      <w:r w:rsidRPr="00DD6364">
        <w:rPr>
          <w:rFonts w:eastAsia="Times New Roman"/>
          <w:sz w:val="28"/>
          <w:szCs w:val="28"/>
          <w:lang w:eastAsia="ru-RU"/>
        </w:rPr>
        <w:t xml:space="preserve"> </w:t>
      </w:r>
      <w:r w:rsidRPr="00EF0C0D">
        <w:rPr>
          <w:rFonts w:eastAsia="Times New Roman"/>
          <w:sz w:val="28"/>
          <w:szCs w:val="28"/>
          <w:lang w:eastAsia="ru-RU"/>
        </w:rPr>
        <w:t>процесі</w:t>
      </w:r>
      <w:r w:rsidRPr="00DD6364">
        <w:rPr>
          <w:rFonts w:eastAsia="Times New Roman"/>
          <w:sz w:val="28"/>
          <w:szCs w:val="28"/>
          <w:lang w:eastAsia="ru-RU"/>
        </w:rPr>
        <w:t xml:space="preserve"> </w:t>
      </w:r>
      <w:r w:rsidRPr="00EF0C0D">
        <w:rPr>
          <w:rFonts w:eastAsia="Times New Roman"/>
          <w:sz w:val="28"/>
          <w:szCs w:val="28"/>
          <w:lang w:eastAsia="ru-RU"/>
        </w:rPr>
        <w:t xml:space="preserve">лікування. </w:t>
      </w:r>
      <w:r w:rsidRPr="00DD6364">
        <w:rPr>
          <w:rFonts w:eastAsia="Times New Roman"/>
          <w:sz w:val="28"/>
          <w:szCs w:val="28"/>
          <w:lang w:eastAsia="ru-RU"/>
        </w:rPr>
        <w:t>Цифрова інфрачервона тепловізійна обробка, відома також як термографія. Ця процедура з метою визначення температури поверхні використовує інфрачервоне випромінювання, що створює температурний малюнок</w:t>
      </w:r>
      <w:r w:rsidR="00A5442D">
        <w:rPr>
          <w:rFonts w:eastAsia="Times New Roman"/>
          <w:sz w:val="28"/>
          <w:szCs w:val="28"/>
          <w:lang w:eastAsia="ru-RU"/>
        </w:rPr>
        <w:t xml:space="preserve"> поверхні, який відобража</w:t>
      </w:r>
      <w:r w:rsidRPr="00D827AE">
        <w:rPr>
          <w:rFonts w:eastAsia="Times New Roman"/>
          <w:sz w:val="28"/>
          <w:szCs w:val="28"/>
          <w:lang w:eastAsia="ru-RU"/>
        </w:rPr>
        <w:t>ється [42, 43].</w:t>
      </w:r>
    </w:p>
    <w:p w:rsidR="00DF13EA" w:rsidRDefault="00DF13EA" w:rsidP="00DF13EA">
      <w:pPr>
        <w:spacing w:line="360" w:lineRule="auto"/>
        <w:ind w:firstLine="567"/>
        <w:jc w:val="both"/>
        <w:rPr>
          <w:sz w:val="28"/>
          <w:szCs w:val="28"/>
          <w:shd w:val="clear" w:color="auto" w:fill="FFFFFF"/>
        </w:rPr>
      </w:pPr>
      <w:r w:rsidRPr="00D827AE">
        <w:rPr>
          <w:rFonts w:eastAsia="Times New Roman"/>
          <w:sz w:val="28"/>
          <w:szCs w:val="28"/>
          <w:lang w:eastAsia="ru-RU"/>
        </w:rPr>
        <w:t xml:space="preserve">Результати термографії зони опіку пов'язані і побічно відображають рівень кровотоку в пошкодженій шкірі, що дозволило Лоусону в 1961 році, досить точно діагностувати глибокі опіки в експериментах на собаках </w:t>
      </w:r>
      <w:r w:rsidRPr="00D827AE">
        <w:rPr>
          <w:sz w:val="28"/>
          <w:szCs w:val="28"/>
          <w:shd w:val="clear" w:color="auto" w:fill="FFFFFF"/>
        </w:rPr>
        <w:t>[</w:t>
      </w:r>
      <w:r w:rsidRPr="00D827AE">
        <w:rPr>
          <w:rStyle w:val="apple-converted-space"/>
          <w:sz w:val="28"/>
          <w:szCs w:val="28"/>
          <w:shd w:val="clear" w:color="auto" w:fill="FFFFFF"/>
        </w:rPr>
        <w:t>44</w:t>
      </w:r>
      <w:r w:rsidRPr="00D827AE">
        <w:rPr>
          <w:sz w:val="28"/>
          <w:szCs w:val="28"/>
          <w:shd w:val="clear" w:color="auto" w:fill="FFFFFF"/>
        </w:rPr>
        <w:t>].</w:t>
      </w:r>
      <w:r>
        <w:rPr>
          <w:sz w:val="28"/>
          <w:szCs w:val="28"/>
          <w:shd w:val="clear" w:color="auto" w:fill="FFFFFF"/>
          <w:lang w:val="ru-RU"/>
        </w:rPr>
        <w:t xml:space="preserve"> </w:t>
      </w:r>
      <w:r w:rsidRPr="00D827AE">
        <w:rPr>
          <w:sz w:val="28"/>
          <w:szCs w:val="28"/>
          <w:shd w:val="clear" w:color="auto" w:fill="FFFFFF"/>
        </w:rPr>
        <w:t>Mladick</w:t>
      </w:r>
      <w:r>
        <w:rPr>
          <w:sz w:val="28"/>
          <w:szCs w:val="28"/>
          <w:shd w:val="clear" w:color="auto" w:fill="FFFFFF"/>
          <w:lang w:val="ru-RU"/>
        </w:rPr>
        <w:t xml:space="preserve"> </w:t>
      </w:r>
      <w:r w:rsidRPr="00D827AE">
        <w:rPr>
          <w:sz w:val="28"/>
          <w:szCs w:val="28"/>
          <w:shd w:val="clear" w:color="auto" w:fill="FFFFFF"/>
        </w:rPr>
        <w:t>et</w:t>
      </w:r>
      <w:r>
        <w:rPr>
          <w:sz w:val="28"/>
          <w:szCs w:val="28"/>
          <w:shd w:val="clear" w:color="auto" w:fill="FFFFFF"/>
          <w:lang w:val="ru-RU"/>
        </w:rPr>
        <w:t xml:space="preserve"> </w:t>
      </w:r>
      <w:r w:rsidRPr="00D827AE">
        <w:rPr>
          <w:sz w:val="28"/>
          <w:szCs w:val="28"/>
          <w:shd w:val="clear" w:color="auto" w:fill="FFFFFF"/>
        </w:rPr>
        <w:t>al. в 1966 році виявив, що термограми дуже тісно корелюють з характером глибини опікових травм у пацієнтів</w:t>
      </w:r>
      <w:r>
        <w:rPr>
          <w:sz w:val="28"/>
          <w:szCs w:val="28"/>
          <w:shd w:val="clear" w:color="auto" w:fill="FFFFFF"/>
          <w:lang w:val="ru-RU"/>
        </w:rPr>
        <w:t xml:space="preserve"> </w:t>
      </w:r>
      <w:r w:rsidRPr="00D827AE">
        <w:rPr>
          <w:sz w:val="28"/>
          <w:szCs w:val="28"/>
          <w:shd w:val="clear" w:color="auto" w:fill="FFFFFF"/>
        </w:rPr>
        <w:t>[45],</w:t>
      </w:r>
      <w:r>
        <w:rPr>
          <w:sz w:val="28"/>
          <w:szCs w:val="28"/>
          <w:shd w:val="clear" w:color="auto" w:fill="FFFFFF"/>
          <w:lang w:val="ru-RU"/>
        </w:rPr>
        <w:t xml:space="preserve"> </w:t>
      </w:r>
      <w:r w:rsidRPr="00D827AE">
        <w:rPr>
          <w:sz w:val="28"/>
          <w:szCs w:val="28"/>
          <w:shd w:val="clear" w:color="auto" w:fill="FFFFFF"/>
        </w:rPr>
        <w:t>а потім, Хакетт прийшов до висновку, що візуальне клінічне визначення глибини опіку не дозволяє передбачити глибоке ураження в одній третині випадків в порівнянні</w:t>
      </w:r>
      <w:r w:rsidRPr="00947CDC">
        <w:rPr>
          <w:sz w:val="28"/>
          <w:szCs w:val="28"/>
          <w:shd w:val="clear" w:color="auto" w:fill="FFFFFF"/>
        </w:rPr>
        <w:t xml:space="preserve"> з 10</w:t>
      </w:r>
      <w:r>
        <w:rPr>
          <w:sz w:val="28"/>
          <w:szCs w:val="28"/>
          <w:shd w:val="clear" w:color="auto" w:fill="FFFFFF"/>
        </w:rPr>
        <w:t>,0</w:t>
      </w:r>
      <w:r w:rsidRPr="00947CDC">
        <w:rPr>
          <w:sz w:val="28"/>
          <w:szCs w:val="28"/>
          <w:shd w:val="clear" w:color="auto" w:fill="FFFFFF"/>
        </w:rPr>
        <w:t>% помилкою при тепловізійному дослідженні</w:t>
      </w:r>
      <w:r>
        <w:rPr>
          <w:sz w:val="28"/>
          <w:szCs w:val="28"/>
          <w:shd w:val="clear" w:color="auto" w:fill="FFFFFF"/>
          <w:lang w:val="ru-RU"/>
        </w:rPr>
        <w:t xml:space="preserve"> </w:t>
      </w:r>
      <w:r w:rsidRPr="008C5018">
        <w:rPr>
          <w:sz w:val="28"/>
          <w:szCs w:val="28"/>
          <w:shd w:val="clear" w:color="auto" w:fill="FFFFFF"/>
        </w:rPr>
        <w:t>[</w:t>
      </w:r>
      <w:r>
        <w:rPr>
          <w:rStyle w:val="refauthors"/>
          <w:sz w:val="28"/>
          <w:szCs w:val="28"/>
          <w:shd w:val="clear" w:color="auto" w:fill="FFFFFF" w:themeFill="background1"/>
        </w:rPr>
        <w:t>46</w:t>
      </w:r>
      <w:r w:rsidRPr="008C5018">
        <w:rPr>
          <w:sz w:val="28"/>
          <w:szCs w:val="28"/>
          <w:shd w:val="clear" w:color="auto" w:fill="FFFFFF"/>
        </w:rPr>
        <w:t>].</w:t>
      </w:r>
      <w:r>
        <w:rPr>
          <w:sz w:val="28"/>
          <w:szCs w:val="28"/>
          <w:shd w:val="clear" w:color="auto" w:fill="FFFFFF"/>
          <w:lang w:val="ru-RU"/>
        </w:rPr>
        <w:t xml:space="preserve"> </w:t>
      </w:r>
      <w:r w:rsidRPr="00947CDC">
        <w:rPr>
          <w:sz w:val="28"/>
          <w:szCs w:val="28"/>
          <w:shd w:val="clear" w:color="auto" w:fill="FFFFFF"/>
        </w:rPr>
        <w:t>Hardwicke</w:t>
      </w:r>
      <w:r>
        <w:rPr>
          <w:sz w:val="28"/>
          <w:szCs w:val="28"/>
          <w:shd w:val="clear" w:color="auto" w:fill="FFFFFF"/>
          <w:lang w:val="ru-RU"/>
        </w:rPr>
        <w:t xml:space="preserve"> </w:t>
      </w:r>
      <w:r w:rsidRPr="00947CDC">
        <w:rPr>
          <w:sz w:val="28"/>
          <w:szCs w:val="28"/>
          <w:shd w:val="clear" w:color="auto" w:fill="FFFFFF"/>
        </w:rPr>
        <w:t>et</w:t>
      </w:r>
      <w:r>
        <w:rPr>
          <w:sz w:val="28"/>
          <w:szCs w:val="28"/>
          <w:shd w:val="clear" w:color="auto" w:fill="FFFFFF"/>
          <w:lang w:val="ru-RU"/>
        </w:rPr>
        <w:t xml:space="preserve"> </w:t>
      </w:r>
      <w:r w:rsidRPr="00947CDC">
        <w:rPr>
          <w:sz w:val="28"/>
          <w:szCs w:val="28"/>
          <w:shd w:val="clear" w:color="auto" w:fill="FFFFFF"/>
        </w:rPr>
        <w:t>al. провели експериментальне оціночне дослідження, використовуючи тепловізійну камеру з високою роздільною здатністю в реальному часі і виявили, що метод</w:t>
      </w:r>
      <w:r>
        <w:rPr>
          <w:sz w:val="28"/>
          <w:szCs w:val="28"/>
          <w:shd w:val="clear" w:color="auto" w:fill="FFFFFF"/>
        </w:rPr>
        <w:t>,</w:t>
      </w:r>
      <w:r w:rsidRPr="00947CDC">
        <w:rPr>
          <w:sz w:val="28"/>
          <w:szCs w:val="28"/>
          <w:shd w:val="clear" w:color="auto" w:fill="FFFFFF"/>
        </w:rPr>
        <w:t xml:space="preserve"> заснований на порівнянні температур пошкодженої </w:t>
      </w:r>
      <w:r>
        <w:rPr>
          <w:sz w:val="28"/>
          <w:szCs w:val="28"/>
          <w:shd w:val="clear" w:color="auto" w:fill="FFFFFF"/>
        </w:rPr>
        <w:t>й</w:t>
      </w:r>
      <w:r w:rsidRPr="00947CDC">
        <w:rPr>
          <w:sz w:val="28"/>
          <w:szCs w:val="28"/>
          <w:shd w:val="clear" w:color="auto" w:fill="FFFFFF"/>
        </w:rPr>
        <w:t xml:space="preserve"> здорової шкіри</w:t>
      </w:r>
      <w:r>
        <w:rPr>
          <w:sz w:val="28"/>
          <w:szCs w:val="28"/>
          <w:shd w:val="clear" w:color="auto" w:fill="FFFFFF"/>
        </w:rPr>
        <w:t>,</w:t>
      </w:r>
      <w:r w:rsidRPr="00947CDC">
        <w:rPr>
          <w:sz w:val="28"/>
          <w:szCs w:val="28"/>
          <w:shd w:val="clear" w:color="auto" w:fill="FFFFFF"/>
        </w:rPr>
        <w:t xml:space="preserve"> може визначати клінічно </w:t>
      </w:r>
      <w:r>
        <w:rPr>
          <w:sz w:val="28"/>
          <w:szCs w:val="28"/>
          <w:shd w:val="clear" w:color="auto" w:fill="FFFFFF"/>
        </w:rPr>
        <w:t>глибокі, дермальні</w:t>
      </w:r>
      <w:r w:rsidRPr="00947CDC">
        <w:rPr>
          <w:sz w:val="28"/>
          <w:szCs w:val="28"/>
          <w:shd w:val="clear" w:color="auto" w:fill="FFFFFF"/>
        </w:rPr>
        <w:t xml:space="preserve"> і поверхневі опіки</w:t>
      </w:r>
      <w:r>
        <w:rPr>
          <w:sz w:val="28"/>
          <w:szCs w:val="28"/>
          <w:shd w:val="clear" w:color="auto" w:fill="FFFFFF"/>
          <w:lang w:val="ru-RU"/>
        </w:rPr>
        <w:t xml:space="preserve"> </w:t>
      </w:r>
      <w:r w:rsidRPr="00FF0670">
        <w:rPr>
          <w:sz w:val="28"/>
          <w:szCs w:val="28"/>
          <w:shd w:val="clear" w:color="auto" w:fill="FFFFFF"/>
        </w:rPr>
        <w:t>[</w:t>
      </w:r>
      <w:r>
        <w:rPr>
          <w:sz w:val="28"/>
          <w:szCs w:val="28"/>
          <w:shd w:val="clear" w:color="auto" w:fill="FFFFFF"/>
        </w:rPr>
        <w:t>47</w:t>
      </w:r>
      <w:r w:rsidRPr="00FF0670">
        <w:rPr>
          <w:sz w:val="28"/>
          <w:szCs w:val="28"/>
          <w:shd w:val="clear" w:color="auto" w:fill="FFFFFF"/>
        </w:rPr>
        <w:t>].</w:t>
      </w:r>
    </w:p>
    <w:p w:rsidR="00DF13EA" w:rsidRDefault="00DF13EA" w:rsidP="00DF13EA">
      <w:pPr>
        <w:spacing w:line="360" w:lineRule="auto"/>
        <w:ind w:firstLine="567"/>
        <w:jc w:val="both"/>
        <w:rPr>
          <w:rFonts w:eastAsia="Times New Roman"/>
          <w:sz w:val="28"/>
          <w:szCs w:val="28"/>
          <w:lang w:eastAsia="ru-RU"/>
        </w:rPr>
      </w:pPr>
      <w:r w:rsidRPr="00FF0670">
        <w:rPr>
          <w:rFonts w:eastAsia="Times New Roman"/>
          <w:sz w:val="28"/>
          <w:szCs w:val="28"/>
          <w:lang w:eastAsia="ru-RU"/>
        </w:rPr>
        <w:t>Опікові рани супроводжуються пошкодженням судин шкіри, що зменшує перфузію крові в шкірі, тим самим змінюючи її температурну картину. Інфрачервоне зображення може вико</w:t>
      </w:r>
      <w:r>
        <w:rPr>
          <w:rFonts w:eastAsia="Times New Roman"/>
          <w:sz w:val="28"/>
          <w:szCs w:val="28"/>
          <w:lang w:eastAsia="ru-RU"/>
        </w:rPr>
        <w:t>ристовуватися для оцінки глибини</w:t>
      </w:r>
      <w:r w:rsidRPr="00FF0670">
        <w:rPr>
          <w:rFonts w:eastAsia="Times New Roman"/>
          <w:sz w:val="28"/>
          <w:szCs w:val="28"/>
          <w:lang w:eastAsia="ru-RU"/>
        </w:rPr>
        <w:t xml:space="preserve"> опіку шляхом вимірювання змін температурних полів в опіковій рані (</w:t>
      </w:r>
      <w:r>
        <w:rPr>
          <w:rFonts w:eastAsia="Times New Roman"/>
          <w:sz w:val="28"/>
          <w:szCs w:val="28"/>
          <w:lang w:eastAsia="ru-RU"/>
        </w:rPr>
        <w:t>термотопографія). Тепловізійна</w:t>
      </w:r>
      <w:r w:rsidRPr="00FF0670">
        <w:rPr>
          <w:rFonts w:eastAsia="Times New Roman"/>
          <w:sz w:val="28"/>
          <w:szCs w:val="28"/>
          <w:lang w:eastAsia="ru-RU"/>
        </w:rPr>
        <w:t xml:space="preserve"> оцінка свідчить, що існує значна різниця в термічн</w:t>
      </w:r>
      <w:r>
        <w:rPr>
          <w:rFonts w:eastAsia="Times New Roman"/>
          <w:sz w:val="28"/>
          <w:szCs w:val="28"/>
          <w:lang w:eastAsia="ru-RU"/>
        </w:rPr>
        <w:t>ій</w:t>
      </w:r>
      <w:r w:rsidRPr="00FF0670">
        <w:rPr>
          <w:rFonts w:eastAsia="Times New Roman"/>
          <w:sz w:val="28"/>
          <w:szCs w:val="28"/>
          <w:lang w:eastAsia="ru-RU"/>
        </w:rPr>
        <w:t xml:space="preserve"> картині поверхневих і глибоких опікових ран, які особливо важко оцінити клінічно. Ці термічні відмінності добре корелюють з гістологічними даними. Отже цифрове інфрачервоне теплове зображення може використовуватися як неінвазивна процедура оцінки глибини опікових ран</w:t>
      </w:r>
      <w:r w:rsidRPr="00EA4692">
        <w:rPr>
          <w:rFonts w:eastAsia="Times New Roman"/>
          <w:sz w:val="28"/>
          <w:szCs w:val="28"/>
          <w:lang w:eastAsia="ru-RU"/>
        </w:rPr>
        <w:t xml:space="preserve"> </w:t>
      </w:r>
      <w:r w:rsidRPr="00FF0670">
        <w:rPr>
          <w:rFonts w:eastAsia="Times New Roman"/>
          <w:sz w:val="28"/>
          <w:szCs w:val="28"/>
          <w:lang w:eastAsia="ru-RU"/>
        </w:rPr>
        <w:t>[</w:t>
      </w:r>
      <w:r>
        <w:rPr>
          <w:rFonts w:eastAsia="Times New Roman"/>
          <w:sz w:val="28"/>
          <w:szCs w:val="28"/>
          <w:lang w:eastAsia="ru-RU"/>
        </w:rPr>
        <w:t>48, 49</w:t>
      </w:r>
      <w:r w:rsidRPr="00FF0670">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FF0670">
        <w:rPr>
          <w:rFonts w:eastAsia="Times New Roman"/>
          <w:sz w:val="28"/>
          <w:szCs w:val="28"/>
          <w:lang w:eastAsia="ru-RU"/>
        </w:rPr>
        <w:lastRenderedPageBreak/>
        <w:t>Цікавим є запропонований у 2000 році спосіб діагностики опіків</w:t>
      </w:r>
      <w:r w:rsidRPr="00D827AE">
        <w:rPr>
          <w:rFonts w:eastAsia="Times New Roman"/>
          <w:sz w:val="28"/>
          <w:szCs w:val="28"/>
          <w:lang w:eastAsia="ru-RU"/>
        </w:rPr>
        <w:t xml:space="preserve"> </w:t>
      </w:r>
      <w:r>
        <w:rPr>
          <w:rFonts w:eastAsia="Times New Roman"/>
          <w:sz w:val="28"/>
          <w:szCs w:val="28"/>
          <w:lang w:val="en-US" w:eastAsia="ru-RU"/>
        </w:rPr>
        <w:t>III</w:t>
      </w:r>
      <w:r w:rsidRPr="00FF0670">
        <w:rPr>
          <w:rFonts w:eastAsia="Times New Roman"/>
          <w:sz w:val="28"/>
          <w:szCs w:val="28"/>
          <w:lang w:eastAsia="ru-RU"/>
        </w:rPr>
        <w:t>а ступен</w:t>
      </w:r>
      <w:r>
        <w:rPr>
          <w:rFonts w:eastAsia="Times New Roman"/>
          <w:sz w:val="28"/>
          <w:szCs w:val="28"/>
          <w:lang w:eastAsia="ru-RU"/>
        </w:rPr>
        <w:t>ю, який</w:t>
      </w:r>
      <w:r w:rsidRPr="00FF0670">
        <w:rPr>
          <w:rFonts w:eastAsia="Times New Roman"/>
          <w:sz w:val="28"/>
          <w:szCs w:val="28"/>
          <w:lang w:eastAsia="ru-RU"/>
        </w:rPr>
        <w:t xml:space="preserve"> включає термографічне дослідження опікової поверхні </w:t>
      </w:r>
      <w:r>
        <w:rPr>
          <w:rFonts w:eastAsia="Times New Roman"/>
          <w:sz w:val="28"/>
          <w:szCs w:val="28"/>
          <w:lang w:eastAsia="ru-RU"/>
        </w:rPr>
        <w:t>й</w:t>
      </w:r>
      <w:r w:rsidRPr="00FF0670">
        <w:rPr>
          <w:rFonts w:eastAsia="Times New Roman"/>
          <w:sz w:val="28"/>
          <w:szCs w:val="28"/>
          <w:lang w:eastAsia="ru-RU"/>
        </w:rPr>
        <w:t xml:space="preserve"> навколишніх тканин, впливна мікроцир</w:t>
      </w:r>
      <w:r>
        <w:rPr>
          <w:rFonts w:eastAsia="Times New Roman"/>
          <w:sz w:val="28"/>
          <w:szCs w:val="28"/>
          <w:lang w:eastAsia="ru-RU"/>
        </w:rPr>
        <w:t>куляторне русло зони паранекрозу</w:t>
      </w:r>
      <w:r w:rsidRPr="00FF0670">
        <w:rPr>
          <w:rFonts w:eastAsia="Times New Roman"/>
          <w:sz w:val="28"/>
          <w:szCs w:val="28"/>
          <w:lang w:eastAsia="ru-RU"/>
        </w:rPr>
        <w:t xml:space="preserve">, судинних порушень шляхом внутрішньовенної трансфузії реополіглюкіну, а також повторне термографічне дослідження </w:t>
      </w:r>
      <w:r>
        <w:rPr>
          <w:rFonts w:eastAsia="Times New Roman"/>
          <w:sz w:val="28"/>
          <w:szCs w:val="28"/>
          <w:lang w:eastAsia="ru-RU"/>
        </w:rPr>
        <w:t>й</w:t>
      </w:r>
      <w:r w:rsidRPr="00FF0670">
        <w:rPr>
          <w:rFonts w:eastAsia="Times New Roman"/>
          <w:sz w:val="28"/>
          <w:szCs w:val="28"/>
          <w:lang w:eastAsia="ru-RU"/>
        </w:rPr>
        <w:t xml:space="preserve"> діагностику глибини опіку на основі порівняння змін пове</w:t>
      </w:r>
      <w:r>
        <w:rPr>
          <w:rFonts w:eastAsia="Times New Roman"/>
          <w:sz w:val="28"/>
          <w:szCs w:val="28"/>
          <w:lang w:eastAsia="ru-RU"/>
        </w:rPr>
        <w:t>рхневих температур опікової та інтактної</w:t>
      </w:r>
      <w:r w:rsidRPr="00FF0670">
        <w:rPr>
          <w:rFonts w:eastAsia="Times New Roman"/>
          <w:sz w:val="28"/>
          <w:szCs w:val="28"/>
          <w:lang w:eastAsia="ru-RU"/>
        </w:rPr>
        <w:t xml:space="preserve"> зон. При зменшенні різниці температур діагностують поверхневі дермальні опіки, а при збільшенні </w:t>
      </w:r>
      <w:r>
        <w:rPr>
          <w:rFonts w:eastAsia="Times New Roman"/>
          <w:sz w:val="28"/>
          <w:szCs w:val="28"/>
          <w:lang w:eastAsia="ru-RU"/>
        </w:rPr>
        <w:t xml:space="preserve">– </w:t>
      </w:r>
      <w:r w:rsidRPr="00FF0670">
        <w:rPr>
          <w:rFonts w:eastAsia="Times New Roman"/>
          <w:sz w:val="28"/>
          <w:szCs w:val="28"/>
          <w:lang w:eastAsia="ru-RU"/>
        </w:rPr>
        <w:t>глибокі.</w:t>
      </w:r>
    </w:p>
    <w:p w:rsidR="00DF13EA" w:rsidRDefault="00DF13EA" w:rsidP="00DF13EA">
      <w:pPr>
        <w:spacing w:line="360" w:lineRule="auto"/>
        <w:ind w:firstLine="567"/>
        <w:jc w:val="both"/>
        <w:rPr>
          <w:rFonts w:eastAsia="Times New Roman"/>
          <w:sz w:val="28"/>
          <w:szCs w:val="28"/>
          <w:lang w:eastAsia="ru-RU"/>
        </w:rPr>
      </w:pPr>
      <w:r w:rsidRPr="00FF0670">
        <w:rPr>
          <w:rFonts w:eastAsia="Times New Roman"/>
          <w:sz w:val="28"/>
          <w:szCs w:val="28"/>
          <w:lang w:eastAsia="ru-RU"/>
        </w:rPr>
        <w:t xml:space="preserve">Спосіб дозволяє виділити тканини з глибоким опіковим пошкодженням шкіри для виконання в цих зонах раннього хірургічного лікування, скорочує час перебування хворого у стаціонарі в 1,5-2 рази </w:t>
      </w:r>
      <w:r>
        <w:rPr>
          <w:rFonts w:eastAsia="Times New Roman"/>
          <w:sz w:val="28"/>
          <w:szCs w:val="28"/>
          <w:lang w:eastAsia="ru-RU"/>
        </w:rPr>
        <w:t>й</w:t>
      </w:r>
      <w:r w:rsidRPr="00FF0670">
        <w:rPr>
          <w:rFonts w:eastAsia="Times New Roman"/>
          <w:sz w:val="28"/>
          <w:szCs w:val="28"/>
          <w:lang w:eastAsia="ru-RU"/>
        </w:rPr>
        <w:t xml:space="preserve"> покращує функціональні </w:t>
      </w:r>
      <w:r>
        <w:rPr>
          <w:rFonts w:eastAsia="Times New Roman"/>
          <w:sz w:val="28"/>
          <w:szCs w:val="28"/>
          <w:lang w:eastAsia="ru-RU"/>
        </w:rPr>
        <w:t>та</w:t>
      </w:r>
      <w:r w:rsidRPr="00FF0670">
        <w:rPr>
          <w:rFonts w:eastAsia="Times New Roman"/>
          <w:sz w:val="28"/>
          <w:szCs w:val="28"/>
          <w:lang w:eastAsia="ru-RU"/>
        </w:rPr>
        <w:t xml:space="preserve"> косметичні результати лікування. Але способу притаманні такі недоліки. Реополіглюкін, який є 10</w:t>
      </w:r>
      <w:r>
        <w:rPr>
          <w:rFonts w:eastAsia="Times New Roman"/>
          <w:sz w:val="28"/>
          <w:szCs w:val="28"/>
          <w:lang w:eastAsia="ru-RU"/>
        </w:rPr>
        <w:t>,0</w:t>
      </w:r>
      <w:r w:rsidRPr="00FF0670">
        <w:rPr>
          <w:rFonts w:eastAsia="Times New Roman"/>
          <w:sz w:val="28"/>
          <w:szCs w:val="28"/>
          <w:lang w:eastAsia="ru-RU"/>
        </w:rPr>
        <w:t xml:space="preserve">% колоїдним розчином частково гідролізованого низькомолекулярного декстрану (полімеру глюкози) в ізотонічному розчині натрію хлориду, </w:t>
      </w:r>
      <w:r>
        <w:rPr>
          <w:rFonts w:eastAsia="Times New Roman"/>
          <w:sz w:val="28"/>
          <w:szCs w:val="28"/>
          <w:lang w:eastAsia="ru-RU"/>
        </w:rPr>
        <w:t>використовують як плазмозамінний, протишоковий</w:t>
      </w:r>
      <w:r w:rsidRPr="00FF0670">
        <w:rPr>
          <w:rFonts w:eastAsia="Times New Roman"/>
          <w:sz w:val="28"/>
          <w:szCs w:val="28"/>
          <w:lang w:eastAsia="ru-RU"/>
        </w:rPr>
        <w:t xml:space="preserve"> препарат.</w:t>
      </w:r>
    </w:p>
    <w:p w:rsidR="00DF13EA" w:rsidRDefault="00DF13EA" w:rsidP="00DF13EA">
      <w:pPr>
        <w:spacing w:line="360" w:lineRule="auto"/>
        <w:ind w:firstLine="567"/>
        <w:jc w:val="both"/>
        <w:rPr>
          <w:rFonts w:eastAsia="Times New Roman"/>
          <w:sz w:val="28"/>
          <w:szCs w:val="28"/>
          <w:lang w:eastAsia="ru-RU"/>
        </w:rPr>
      </w:pPr>
      <w:r w:rsidRPr="009645E7">
        <w:rPr>
          <w:rFonts w:eastAsia="Times New Roman"/>
          <w:sz w:val="28"/>
          <w:szCs w:val="28"/>
          <w:lang w:eastAsia="ru-RU"/>
        </w:rPr>
        <w:t>В</w:t>
      </w:r>
      <w:r>
        <w:rPr>
          <w:rFonts w:eastAsia="Times New Roman"/>
          <w:sz w:val="28"/>
          <w:szCs w:val="28"/>
          <w:lang w:eastAsia="ru-RU"/>
        </w:rPr>
        <w:t>ін зберігає рідину в кровоносному</w:t>
      </w:r>
      <w:r w:rsidRPr="009645E7">
        <w:rPr>
          <w:rFonts w:eastAsia="Times New Roman"/>
          <w:sz w:val="28"/>
          <w:szCs w:val="28"/>
          <w:lang w:eastAsia="ru-RU"/>
        </w:rPr>
        <w:t xml:space="preserve"> руслі, швидко підвищує і підтримує тис</w:t>
      </w:r>
      <w:r>
        <w:rPr>
          <w:rFonts w:eastAsia="Times New Roman"/>
          <w:sz w:val="28"/>
          <w:szCs w:val="28"/>
          <w:lang w:eastAsia="ru-RU"/>
        </w:rPr>
        <w:t>к, відновлює мікроциркуляторне русло</w:t>
      </w:r>
      <w:r w:rsidRPr="009645E7">
        <w:rPr>
          <w:rFonts w:eastAsia="Times New Roman"/>
          <w:sz w:val="28"/>
          <w:szCs w:val="28"/>
          <w:lang w:eastAsia="ru-RU"/>
        </w:rPr>
        <w:t xml:space="preserve"> в зонах його спазму. У той же час цей препарат може викликати алергічні реакції </w:t>
      </w:r>
      <w:r>
        <w:rPr>
          <w:rFonts w:eastAsia="Times New Roman"/>
          <w:sz w:val="28"/>
          <w:szCs w:val="28"/>
          <w:lang w:eastAsia="ru-RU"/>
        </w:rPr>
        <w:t>й</w:t>
      </w:r>
      <w:r w:rsidRPr="009645E7">
        <w:rPr>
          <w:rFonts w:eastAsia="Times New Roman"/>
          <w:sz w:val="28"/>
          <w:szCs w:val="28"/>
          <w:lang w:eastAsia="ru-RU"/>
        </w:rPr>
        <w:t xml:space="preserve"> відновлення мікроциркуляторного русла залежить від ступеня наповнення магістрального кровотоку, а також вираженості пошкодження судинних стінок артеріол і венул термічними </w:t>
      </w:r>
      <w:r>
        <w:rPr>
          <w:rFonts w:eastAsia="Times New Roman"/>
          <w:sz w:val="28"/>
          <w:szCs w:val="28"/>
          <w:lang w:eastAsia="ru-RU"/>
        </w:rPr>
        <w:t>й</w:t>
      </w:r>
      <w:r w:rsidRPr="009645E7">
        <w:rPr>
          <w:rFonts w:eastAsia="Times New Roman"/>
          <w:sz w:val="28"/>
          <w:szCs w:val="28"/>
          <w:lang w:eastAsia="ru-RU"/>
        </w:rPr>
        <w:t xml:space="preserve"> токсичними факторами в зонах опіку. </w:t>
      </w:r>
    </w:p>
    <w:p w:rsidR="00DF13EA" w:rsidRDefault="00DF13EA" w:rsidP="00DF13EA">
      <w:pPr>
        <w:spacing w:line="360" w:lineRule="auto"/>
        <w:ind w:firstLine="567"/>
        <w:jc w:val="both"/>
        <w:rPr>
          <w:sz w:val="28"/>
          <w:szCs w:val="28"/>
          <w:shd w:val="clear" w:color="auto" w:fill="FFFFFF"/>
        </w:rPr>
      </w:pPr>
      <w:r w:rsidRPr="009645E7">
        <w:rPr>
          <w:rFonts w:eastAsia="Times New Roman"/>
          <w:sz w:val="28"/>
          <w:szCs w:val="28"/>
          <w:lang w:eastAsia="ru-RU"/>
        </w:rPr>
        <w:t xml:space="preserve">Тобто результат введення реополіглюкіну в зонах глибокого ураження важко передбачити.Найбільш ймовірно, що ефекту вазодилатації не </w:t>
      </w:r>
      <w:r>
        <w:rPr>
          <w:rFonts w:eastAsia="Times New Roman"/>
          <w:sz w:val="28"/>
          <w:szCs w:val="28"/>
          <w:lang w:eastAsia="ru-RU"/>
        </w:rPr>
        <w:t xml:space="preserve">буде </w:t>
      </w:r>
      <w:r w:rsidRPr="009645E7">
        <w:rPr>
          <w:rFonts w:eastAsia="Times New Roman"/>
          <w:sz w:val="28"/>
          <w:szCs w:val="28"/>
          <w:lang w:eastAsia="ru-RU"/>
        </w:rPr>
        <w:t>отримано. Також порі</w:t>
      </w:r>
      <w:r>
        <w:rPr>
          <w:rFonts w:eastAsia="Times New Roman"/>
          <w:sz w:val="28"/>
          <w:szCs w:val="28"/>
          <w:lang w:eastAsia="ru-RU"/>
        </w:rPr>
        <w:t>вняння температур з найближчою інтактною</w:t>
      </w:r>
      <w:r w:rsidRPr="009645E7">
        <w:rPr>
          <w:rFonts w:eastAsia="Times New Roman"/>
          <w:sz w:val="28"/>
          <w:szCs w:val="28"/>
          <w:lang w:eastAsia="ru-RU"/>
        </w:rPr>
        <w:t xml:space="preserve"> зоною при глибоких опіках, як правило, не дає достовірних результатів. Крім цього, при більш поверхневих опіках за рахунок збереження мікроциркуляторного русла отримують більш виражене наповнення русла, а при більш глибоких опіках спостерігається відсутність реакції судинного русла</w:t>
      </w:r>
      <w:r w:rsidRPr="00D827AE">
        <w:rPr>
          <w:rFonts w:eastAsia="Times New Roman"/>
          <w:sz w:val="28"/>
          <w:szCs w:val="28"/>
          <w:lang w:eastAsia="ru-RU"/>
        </w:rPr>
        <w:t xml:space="preserve"> </w:t>
      </w:r>
      <w:r w:rsidRPr="009645E7">
        <w:rPr>
          <w:rFonts w:eastAsia="Times New Roman"/>
          <w:sz w:val="28"/>
          <w:szCs w:val="28"/>
          <w:lang w:eastAsia="ru-RU"/>
        </w:rPr>
        <w:t>[</w:t>
      </w:r>
      <w:r>
        <w:rPr>
          <w:rFonts w:eastAsia="Times New Roman"/>
          <w:sz w:val="28"/>
          <w:szCs w:val="28"/>
          <w:lang w:eastAsia="ru-RU"/>
        </w:rPr>
        <w:t>50</w:t>
      </w:r>
      <w:r w:rsidRPr="009645E7">
        <w:rPr>
          <w:sz w:val="28"/>
          <w:szCs w:val="28"/>
          <w:shd w:val="clear" w:color="auto" w:fill="FFFFFF"/>
        </w:rPr>
        <w:t>]</w:t>
      </w:r>
      <w:r>
        <w:rPr>
          <w:sz w:val="28"/>
          <w:szCs w:val="28"/>
          <w:shd w:val="clear" w:color="auto" w:fill="FFFFFF"/>
        </w:rPr>
        <w:t>.</w:t>
      </w:r>
    </w:p>
    <w:p w:rsidR="00DF13EA" w:rsidRDefault="00DF13EA" w:rsidP="00DF13EA">
      <w:pPr>
        <w:spacing w:line="360" w:lineRule="auto"/>
        <w:ind w:firstLine="567"/>
        <w:jc w:val="both"/>
        <w:rPr>
          <w:rFonts w:eastAsia="Times New Roman"/>
          <w:sz w:val="28"/>
          <w:szCs w:val="28"/>
          <w:lang w:eastAsia="ru-RU"/>
        </w:rPr>
      </w:pPr>
      <w:r w:rsidRPr="00C465D4">
        <w:rPr>
          <w:rFonts w:eastAsia="Times New Roman"/>
          <w:sz w:val="28"/>
          <w:szCs w:val="28"/>
          <w:lang w:eastAsia="ru-RU"/>
        </w:rPr>
        <w:t>Близьким до нього є спосіб діагностики глибини опікової рани</w:t>
      </w:r>
      <w:r>
        <w:rPr>
          <w:rFonts w:eastAsia="Times New Roman"/>
          <w:sz w:val="28"/>
          <w:szCs w:val="28"/>
          <w:lang w:val="ru-RU" w:eastAsia="ru-RU"/>
        </w:rPr>
        <w:t xml:space="preserve"> </w:t>
      </w:r>
      <w:r w:rsidRPr="00C465D4">
        <w:rPr>
          <w:rFonts w:eastAsia="Times New Roman"/>
          <w:sz w:val="28"/>
          <w:szCs w:val="28"/>
          <w:lang w:eastAsia="ru-RU"/>
        </w:rPr>
        <w:t>[</w:t>
      </w:r>
      <w:r>
        <w:rPr>
          <w:rFonts w:eastAsia="Times New Roman"/>
          <w:sz w:val="28"/>
          <w:szCs w:val="28"/>
          <w:lang w:eastAsia="ru-RU"/>
        </w:rPr>
        <w:t xml:space="preserve">51]. </w:t>
      </w:r>
      <w:r w:rsidRPr="00C465D4">
        <w:rPr>
          <w:rFonts w:eastAsia="Times New Roman"/>
          <w:sz w:val="28"/>
          <w:szCs w:val="28"/>
          <w:lang w:eastAsia="ru-RU"/>
        </w:rPr>
        <w:t xml:space="preserve">Він включає термографічне дослідження опікової поверхні </w:t>
      </w:r>
      <w:r>
        <w:rPr>
          <w:rFonts w:eastAsia="Times New Roman"/>
          <w:sz w:val="28"/>
          <w:szCs w:val="28"/>
          <w:lang w:eastAsia="ru-RU"/>
        </w:rPr>
        <w:t>й</w:t>
      </w:r>
      <w:r w:rsidRPr="00C465D4">
        <w:rPr>
          <w:rFonts w:eastAsia="Times New Roman"/>
          <w:sz w:val="28"/>
          <w:szCs w:val="28"/>
          <w:lang w:eastAsia="ru-RU"/>
        </w:rPr>
        <w:t xml:space="preserve"> навколишніх тканин, </w:t>
      </w:r>
      <w:r w:rsidRPr="00C465D4">
        <w:rPr>
          <w:rFonts w:eastAsia="Times New Roman"/>
          <w:sz w:val="28"/>
          <w:szCs w:val="28"/>
          <w:lang w:eastAsia="ru-RU"/>
        </w:rPr>
        <w:lastRenderedPageBreak/>
        <w:t xml:space="preserve">місцевий вплив на пошкоджену поверхню шляхом аплікації серветкою, просоченою озонованим фізіологічним розчином, а також повторне термографічне дослідження </w:t>
      </w:r>
      <w:r>
        <w:rPr>
          <w:rFonts w:eastAsia="Times New Roman"/>
          <w:sz w:val="28"/>
          <w:szCs w:val="28"/>
          <w:lang w:eastAsia="ru-RU"/>
        </w:rPr>
        <w:t>й</w:t>
      </w:r>
      <w:r w:rsidRPr="00C465D4">
        <w:rPr>
          <w:rFonts w:eastAsia="Times New Roman"/>
          <w:sz w:val="28"/>
          <w:szCs w:val="28"/>
          <w:lang w:eastAsia="ru-RU"/>
        </w:rPr>
        <w:t xml:space="preserve"> діагностику глибини опіку на основі порівняння змін поверхневих температур. </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Останнє</w:t>
      </w:r>
      <w:r w:rsidRPr="00C465D4">
        <w:rPr>
          <w:rFonts w:eastAsia="Times New Roman"/>
          <w:sz w:val="28"/>
          <w:szCs w:val="28"/>
          <w:lang w:eastAsia="ru-RU"/>
        </w:rPr>
        <w:t xml:space="preserve"> проводять, порівнюючи зміни температури до</w:t>
      </w:r>
      <w:r>
        <w:rPr>
          <w:rFonts w:eastAsia="Times New Roman"/>
          <w:sz w:val="28"/>
          <w:szCs w:val="28"/>
          <w:lang w:eastAsia="ru-RU"/>
        </w:rPr>
        <w:t>-</w:t>
      </w:r>
      <w:r w:rsidRPr="00C465D4">
        <w:rPr>
          <w:rFonts w:eastAsia="Times New Roman"/>
          <w:sz w:val="28"/>
          <w:szCs w:val="28"/>
          <w:lang w:eastAsia="ru-RU"/>
        </w:rPr>
        <w:t xml:space="preserve"> </w:t>
      </w:r>
      <w:r w:rsidRPr="00AF37E6">
        <w:rPr>
          <w:rFonts w:eastAsia="Times New Roman"/>
          <w:sz w:val="28"/>
          <w:szCs w:val="28"/>
          <w:lang w:eastAsia="ru-RU"/>
        </w:rPr>
        <w:t>й</w:t>
      </w:r>
      <w:r w:rsidRPr="00C465D4">
        <w:rPr>
          <w:rFonts w:eastAsia="Times New Roman"/>
          <w:sz w:val="28"/>
          <w:szCs w:val="28"/>
          <w:lang w:eastAsia="ru-RU"/>
        </w:rPr>
        <w:t xml:space="preserve"> після аплікації на опікову поверхню з температурою навкол</w:t>
      </w:r>
      <w:r>
        <w:rPr>
          <w:rFonts w:eastAsia="Times New Roman"/>
          <w:sz w:val="28"/>
          <w:szCs w:val="28"/>
          <w:lang w:eastAsia="ru-RU"/>
        </w:rPr>
        <w:t>ишньої інтактної</w:t>
      </w:r>
      <w:r w:rsidRPr="00C465D4">
        <w:rPr>
          <w:rFonts w:eastAsia="Times New Roman"/>
          <w:sz w:val="28"/>
          <w:szCs w:val="28"/>
          <w:lang w:eastAsia="ru-RU"/>
        </w:rPr>
        <w:t xml:space="preserve"> шкіри.Серветку для аплікації просочують озонованим фізіологічним розчином з концентрацією в ньому озону 5000 мкг/мл з експозицією 5 хв. При зменшенні різниці температур діагностують поверхневі дермальні опіки, а при збільшенні </w:t>
      </w:r>
      <w:r>
        <w:rPr>
          <w:rFonts w:eastAsia="Times New Roman"/>
          <w:sz w:val="28"/>
          <w:szCs w:val="28"/>
          <w:lang w:eastAsia="ru-RU"/>
        </w:rPr>
        <w:t>–</w:t>
      </w:r>
      <w:r w:rsidRPr="00C465D4">
        <w:rPr>
          <w:rFonts w:eastAsia="Times New Roman"/>
          <w:sz w:val="28"/>
          <w:szCs w:val="28"/>
          <w:lang w:eastAsia="ru-RU"/>
        </w:rPr>
        <w:t xml:space="preserve"> глибокі дермальні опіки.</w:t>
      </w:r>
    </w:p>
    <w:p w:rsidR="00DF13EA" w:rsidRDefault="00DF13EA" w:rsidP="00DF13EA">
      <w:pPr>
        <w:spacing w:line="360" w:lineRule="auto"/>
        <w:ind w:firstLine="567"/>
        <w:jc w:val="both"/>
        <w:rPr>
          <w:rFonts w:eastAsia="Times New Roman"/>
          <w:sz w:val="28"/>
          <w:szCs w:val="28"/>
          <w:lang w:eastAsia="ru-RU"/>
        </w:rPr>
      </w:pPr>
      <w:r w:rsidRPr="00C465D4">
        <w:rPr>
          <w:rFonts w:eastAsia="Times New Roman"/>
          <w:sz w:val="28"/>
          <w:szCs w:val="28"/>
          <w:lang w:eastAsia="ru-RU"/>
        </w:rPr>
        <w:t xml:space="preserve">Спосіб дозволяє визначити глибину опіку </w:t>
      </w:r>
      <w:r>
        <w:rPr>
          <w:rFonts w:eastAsia="Times New Roman"/>
          <w:sz w:val="28"/>
          <w:szCs w:val="28"/>
          <w:lang w:eastAsia="ru-RU"/>
        </w:rPr>
        <w:t>на підставі</w:t>
      </w:r>
      <w:r w:rsidRPr="00C465D4">
        <w:rPr>
          <w:rFonts w:eastAsia="Times New Roman"/>
          <w:sz w:val="28"/>
          <w:szCs w:val="28"/>
          <w:lang w:eastAsia="ru-RU"/>
        </w:rPr>
        <w:t xml:space="preserve"> зміни різниці температ</w:t>
      </w:r>
      <w:r>
        <w:rPr>
          <w:rFonts w:eastAsia="Times New Roman"/>
          <w:sz w:val="28"/>
          <w:szCs w:val="28"/>
          <w:lang w:eastAsia="ru-RU"/>
        </w:rPr>
        <w:t>ур між опіковою та навколишньою інтактною шкірою</w:t>
      </w:r>
      <w:r w:rsidRPr="00C465D4">
        <w:rPr>
          <w:rFonts w:eastAsia="Times New Roman"/>
          <w:sz w:val="28"/>
          <w:szCs w:val="28"/>
          <w:lang w:eastAsia="ru-RU"/>
        </w:rPr>
        <w:t xml:space="preserve"> за рахунок того, що в результаті аплікації досягається вазодилат</w:t>
      </w:r>
      <w:r>
        <w:rPr>
          <w:rFonts w:eastAsia="Times New Roman"/>
          <w:sz w:val="28"/>
          <w:szCs w:val="28"/>
          <w:lang w:eastAsia="ru-RU"/>
        </w:rPr>
        <w:t>ація і поліпшується периферичне</w:t>
      </w:r>
      <w:r w:rsidRPr="00C465D4">
        <w:rPr>
          <w:rFonts w:eastAsia="Times New Roman"/>
          <w:sz w:val="28"/>
          <w:szCs w:val="28"/>
          <w:lang w:eastAsia="ru-RU"/>
        </w:rPr>
        <w:t xml:space="preserve"> (в зоні опіку) кровопостачання, тобто підвищується температура. Але дослідження авторів та інші джерела науково-медичної інформації показують, що температура опікової поверхні в зонах більш глибокого ураження зменшується відповідно до зон поверхневих уражень внаслідок збільшення шару опікового некрозу і додаванн</w:t>
      </w:r>
      <w:r>
        <w:rPr>
          <w:rFonts w:eastAsia="Times New Roman"/>
          <w:sz w:val="28"/>
          <w:szCs w:val="28"/>
          <w:lang w:eastAsia="ru-RU"/>
        </w:rPr>
        <w:t>я</w:t>
      </w:r>
      <w:r w:rsidRPr="00C465D4">
        <w:rPr>
          <w:rFonts w:eastAsia="Times New Roman"/>
          <w:sz w:val="28"/>
          <w:szCs w:val="28"/>
          <w:lang w:eastAsia="ru-RU"/>
        </w:rPr>
        <w:t xml:space="preserve"> більш виражених вторинних судинних ушкоджень (стаз кровотоку, мікротромбози).</w:t>
      </w:r>
    </w:p>
    <w:p w:rsidR="00DF13EA" w:rsidRDefault="00DF13EA" w:rsidP="00DF13EA">
      <w:pPr>
        <w:spacing w:line="360" w:lineRule="auto"/>
        <w:ind w:firstLine="567"/>
        <w:jc w:val="both"/>
        <w:rPr>
          <w:rFonts w:eastAsia="Times New Roman"/>
          <w:sz w:val="28"/>
          <w:szCs w:val="28"/>
          <w:lang w:eastAsia="ru-RU"/>
        </w:rPr>
      </w:pPr>
      <w:r w:rsidRPr="005842D1">
        <w:rPr>
          <w:rFonts w:eastAsia="Times New Roman"/>
          <w:sz w:val="28"/>
          <w:szCs w:val="28"/>
          <w:lang w:eastAsia="ru-RU"/>
        </w:rPr>
        <w:t>Також п'ятихвилинна експозиція озонованого фізрозчину занадто мала для його проникнення через некротичний шар з метою місцевого вп</w:t>
      </w:r>
      <w:r>
        <w:rPr>
          <w:rFonts w:eastAsia="Times New Roman"/>
          <w:sz w:val="28"/>
          <w:szCs w:val="28"/>
          <w:lang w:eastAsia="ru-RU"/>
        </w:rPr>
        <w:t>ливу на скоротливо-дилятаційну</w:t>
      </w:r>
      <w:r w:rsidRPr="005842D1">
        <w:rPr>
          <w:rFonts w:eastAsia="Times New Roman"/>
          <w:sz w:val="28"/>
          <w:szCs w:val="28"/>
          <w:lang w:eastAsia="ru-RU"/>
        </w:rPr>
        <w:t xml:space="preserve"> здатність артеріол і венул, особливо при глибоких опіках, які вражають всі шари шкіри. Поліпш</w:t>
      </w:r>
      <w:r>
        <w:rPr>
          <w:rFonts w:eastAsia="Times New Roman"/>
          <w:sz w:val="28"/>
          <w:szCs w:val="28"/>
          <w:lang w:eastAsia="ru-RU"/>
        </w:rPr>
        <w:t>ення кровотоку й ліквідація регіонарної</w:t>
      </w:r>
      <w:r w:rsidRPr="005842D1">
        <w:rPr>
          <w:rFonts w:eastAsia="Times New Roman"/>
          <w:sz w:val="28"/>
          <w:szCs w:val="28"/>
          <w:lang w:eastAsia="ru-RU"/>
        </w:rPr>
        <w:t xml:space="preserve"> гіпоксії спостеріга</w:t>
      </w:r>
      <w:r>
        <w:rPr>
          <w:rFonts w:eastAsia="Times New Roman"/>
          <w:sz w:val="28"/>
          <w:szCs w:val="28"/>
          <w:lang w:eastAsia="ru-RU"/>
        </w:rPr>
        <w:t>ю</w:t>
      </w:r>
      <w:r w:rsidRPr="005842D1">
        <w:rPr>
          <w:rFonts w:eastAsia="Times New Roman"/>
          <w:sz w:val="28"/>
          <w:szCs w:val="28"/>
          <w:lang w:eastAsia="ru-RU"/>
        </w:rPr>
        <w:t>ться при більш поверхневих опіках. Слід додати, що база для порівняння температур не є коректною, особливо при великих площах опіків, оскільки товщина шкірного покриву в різних топографічних зонах тіла істотно відрізняється, як і їх кровопостачання.</w:t>
      </w:r>
      <w:r w:rsidRPr="00AF37E6">
        <w:rPr>
          <w:rFonts w:eastAsia="Times New Roman"/>
          <w:sz w:val="28"/>
          <w:szCs w:val="28"/>
          <w:lang w:eastAsia="ru-RU"/>
        </w:rPr>
        <w:t xml:space="preserve"> </w:t>
      </w:r>
      <w:r w:rsidRPr="005842D1">
        <w:rPr>
          <w:rFonts w:eastAsia="Times New Roman"/>
          <w:sz w:val="28"/>
          <w:szCs w:val="28"/>
          <w:lang w:eastAsia="ru-RU"/>
        </w:rPr>
        <w:t xml:space="preserve">Найбільш коректним було б порівняння з температурами шкіри на симетричних непошкоджених ділянках, але при великих опіках таке порівняння є проблематичним. В цілому </w:t>
      </w:r>
      <w:r>
        <w:rPr>
          <w:rFonts w:eastAsia="Times New Roman"/>
          <w:sz w:val="28"/>
          <w:szCs w:val="28"/>
          <w:lang w:eastAsia="ru-RU"/>
        </w:rPr>
        <w:t>спосіб</w:t>
      </w:r>
      <w:r w:rsidRPr="005842D1">
        <w:rPr>
          <w:rFonts w:eastAsia="Times New Roman"/>
          <w:sz w:val="28"/>
          <w:szCs w:val="28"/>
          <w:lang w:eastAsia="ru-RU"/>
        </w:rPr>
        <w:t xml:space="preserve"> не дозволяє на всій зоні опікового ураження чітко відрізн</w:t>
      </w:r>
      <w:r>
        <w:rPr>
          <w:rFonts w:eastAsia="Times New Roman"/>
          <w:sz w:val="28"/>
          <w:szCs w:val="28"/>
          <w:lang w:eastAsia="ru-RU"/>
        </w:rPr>
        <w:t>я</w:t>
      </w:r>
      <w:r w:rsidRPr="005842D1">
        <w:rPr>
          <w:rFonts w:eastAsia="Times New Roman"/>
          <w:sz w:val="28"/>
          <w:szCs w:val="28"/>
          <w:lang w:eastAsia="ru-RU"/>
        </w:rPr>
        <w:t xml:space="preserve">ти ділянки </w:t>
      </w:r>
      <w:r w:rsidRPr="005842D1">
        <w:rPr>
          <w:rFonts w:eastAsia="Times New Roman"/>
          <w:sz w:val="28"/>
          <w:szCs w:val="28"/>
          <w:lang w:eastAsia="ru-RU"/>
        </w:rPr>
        <w:lastRenderedPageBreak/>
        <w:t xml:space="preserve">глибоких опіків від ділянок з поверхневими пошкодженнями </w:t>
      </w:r>
      <w:r>
        <w:rPr>
          <w:rFonts w:eastAsia="Times New Roman"/>
          <w:sz w:val="28"/>
          <w:szCs w:val="28"/>
          <w:lang w:eastAsia="ru-RU"/>
        </w:rPr>
        <w:t>та</w:t>
      </w:r>
      <w:r w:rsidRPr="005842D1">
        <w:rPr>
          <w:rFonts w:eastAsia="Times New Roman"/>
          <w:sz w:val="28"/>
          <w:szCs w:val="28"/>
          <w:lang w:eastAsia="ru-RU"/>
        </w:rPr>
        <w:t xml:space="preserve"> використовувати диференційовану лікувальну тактику.</w:t>
      </w:r>
    </w:p>
    <w:p w:rsidR="00DF13EA" w:rsidRDefault="00DF13EA" w:rsidP="00DF13EA">
      <w:pPr>
        <w:spacing w:line="360" w:lineRule="auto"/>
        <w:ind w:firstLine="567"/>
        <w:jc w:val="both"/>
        <w:rPr>
          <w:rFonts w:eastAsia="Times New Roman"/>
          <w:sz w:val="28"/>
          <w:szCs w:val="28"/>
          <w:lang w:eastAsia="ru-RU"/>
        </w:rPr>
      </w:pPr>
      <w:r w:rsidRPr="00643B9D">
        <w:rPr>
          <w:rFonts w:eastAsia="Times New Roman"/>
          <w:sz w:val="28"/>
          <w:szCs w:val="28"/>
          <w:lang w:eastAsia="ru-RU"/>
        </w:rPr>
        <w:t xml:space="preserve">Цифрові інфрачервоні теплові зображення використовуються в якості неінвазивної процедури для оцінки різної глибини опікових ран при великих площах </w:t>
      </w:r>
      <w:r>
        <w:rPr>
          <w:rFonts w:eastAsia="Times New Roman"/>
          <w:sz w:val="28"/>
          <w:szCs w:val="28"/>
          <w:lang w:eastAsia="ru-RU"/>
        </w:rPr>
        <w:t xml:space="preserve">ураження </w:t>
      </w:r>
      <w:r w:rsidRPr="00643B9D">
        <w:rPr>
          <w:rFonts w:eastAsia="Times New Roman"/>
          <w:sz w:val="28"/>
          <w:szCs w:val="28"/>
          <w:lang w:eastAsia="ru-RU"/>
        </w:rPr>
        <w:t>і для визначення масштабів планованої пластики</w:t>
      </w:r>
      <w:r w:rsidRPr="00AF37E6">
        <w:rPr>
          <w:rFonts w:eastAsia="Times New Roman"/>
          <w:sz w:val="28"/>
          <w:szCs w:val="28"/>
          <w:lang w:eastAsia="ru-RU"/>
        </w:rPr>
        <w:t xml:space="preserve"> </w:t>
      </w:r>
      <w:r w:rsidRPr="00643B9D">
        <w:rPr>
          <w:rFonts w:eastAsia="Times New Roman"/>
          <w:sz w:val="28"/>
          <w:szCs w:val="28"/>
          <w:lang w:eastAsia="ru-RU"/>
        </w:rPr>
        <w:t>[</w:t>
      </w:r>
      <w:r>
        <w:rPr>
          <w:rFonts w:eastAsia="Times New Roman"/>
          <w:sz w:val="28"/>
          <w:szCs w:val="28"/>
          <w:lang w:eastAsia="ru-RU"/>
        </w:rPr>
        <w:t>52</w:t>
      </w:r>
      <w:r w:rsidRPr="00643B9D">
        <w:rPr>
          <w:rFonts w:eastAsia="Times New Roman"/>
          <w:sz w:val="28"/>
          <w:szCs w:val="28"/>
          <w:lang w:eastAsia="ru-RU"/>
        </w:rPr>
        <w:t>].</w:t>
      </w:r>
    </w:p>
    <w:p w:rsidR="00DF13EA" w:rsidRPr="00643B9D"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Тепловізійна</w:t>
      </w:r>
      <w:r w:rsidRPr="00643B9D">
        <w:rPr>
          <w:rFonts w:eastAsia="Times New Roman"/>
          <w:sz w:val="28"/>
          <w:szCs w:val="28"/>
          <w:lang w:eastAsia="ru-RU"/>
        </w:rPr>
        <w:t xml:space="preserve"> діагностика глибини опікового ураження дозволяє в багатьох випадках чітко диференціювати глибокі і поверхневі опіки та оцінювати ефективність проведеного лікування в ранні терміни термічної травми.</w:t>
      </w:r>
    </w:p>
    <w:p w:rsidR="00DF13EA" w:rsidRDefault="00DF13EA" w:rsidP="00DF13EA">
      <w:pPr>
        <w:spacing w:line="360" w:lineRule="auto"/>
        <w:ind w:firstLine="567"/>
        <w:jc w:val="both"/>
        <w:rPr>
          <w:rFonts w:eastAsia="Times New Roman"/>
          <w:sz w:val="28"/>
          <w:szCs w:val="28"/>
          <w:lang w:eastAsia="ru-RU"/>
        </w:rPr>
      </w:pPr>
      <w:r w:rsidRPr="00643B9D">
        <w:rPr>
          <w:rFonts w:eastAsia="Times New Roman"/>
          <w:sz w:val="28"/>
          <w:szCs w:val="28"/>
          <w:lang w:eastAsia="ru-RU"/>
        </w:rPr>
        <w:t>До найбільш інформативних методів інструментальної діагностики глибини опіку ряд авторів відносять уль</w:t>
      </w:r>
      <w:r>
        <w:rPr>
          <w:rFonts w:eastAsia="Times New Roman"/>
          <w:sz w:val="28"/>
          <w:szCs w:val="28"/>
          <w:lang w:eastAsia="ru-RU"/>
        </w:rPr>
        <w:t>тразвукові дослідження і лазерну</w:t>
      </w:r>
      <w:r w:rsidR="00895EEC">
        <w:rPr>
          <w:rFonts w:eastAsia="Times New Roman"/>
          <w:sz w:val="28"/>
          <w:szCs w:val="28"/>
          <w:lang w:eastAsia="ru-RU"/>
        </w:rPr>
        <w:t xml:space="preserve"> </w:t>
      </w:r>
      <w:r>
        <w:rPr>
          <w:rFonts w:eastAsia="Times New Roman"/>
          <w:sz w:val="28"/>
          <w:szCs w:val="28"/>
          <w:lang w:eastAsia="ru-RU"/>
        </w:rPr>
        <w:t>доплерографію</w:t>
      </w:r>
      <w:r w:rsidRPr="00643B9D">
        <w:rPr>
          <w:rFonts w:eastAsia="Times New Roman"/>
          <w:sz w:val="28"/>
          <w:szCs w:val="28"/>
          <w:lang w:eastAsia="ru-RU"/>
        </w:rPr>
        <w:t>, використання яких в клініці обмежується недостатньою роздільною здатністю апаратури і технологічного забезпечення</w:t>
      </w:r>
      <w:r w:rsidRPr="00AF37E6">
        <w:rPr>
          <w:rFonts w:eastAsia="Times New Roman"/>
          <w:sz w:val="28"/>
          <w:szCs w:val="28"/>
          <w:lang w:eastAsia="ru-RU"/>
        </w:rPr>
        <w:t xml:space="preserve"> </w:t>
      </w:r>
      <w:r w:rsidRPr="00E85EDE">
        <w:rPr>
          <w:rFonts w:eastAsia="Times New Roman"/>
          <w:sz w:val="28"/>
          <w:szCs w:val="28"/>
          <w:lang w:eastAsia="ru-RU"/>
        </w:rPr>
        <w:t>[</w:t>
      </w:r>
      <w:r>
        <w:rPr>
          <w:rFonts w:eastAsia="Times New Roman"/>
          <w:sz w:val="28"/>
          <w:szCs w:val="28"/>
          <w:lang w:eastAsia="ru-RU"/>
        </w:rPr>
        <w:t>53, 54, 55</w:t>
      </w:r>
      <w:r w:rsidRPr="00E85EDE">
        <w:rPr>
          <w:rFonts w:eastAsia="Times New Roman"/>
          <w:sz w:val="28"/>
          <w:szCs w:val="28"/>
          <w:lang w:eastAsia="ru-RU"/>
        </w:rPr>
        <w:t xml:space="preserve">]. </w:t>
      </w:r>
    </w:p>
    <w:p w:rsidR="00DF13EA" w:rsidRDefault="00DF13EA" w:rsidP="00DF13EA">
      <w:pPr>
        <w:spacing w:line="360" w:lineRule="auto"/>
        <w:ind w:firstLine="567"/>
        <w:jc w:val="both"/>
        <w:rPr>
          <w:rFonts w:eastAsia="Times New Roman"/>
          <w:sz w:val="28"/>
          <w:szCs w:val="28"/>
          <w:lang w:eastAsia="ru-RU"/>
        </w:rPr>
      </w:pPr>
      <w:r w:rsidRPr="00B60EED">
        <w:rPr>
          <w:rFonts w:eastAsia="Times New Roman"/>
          <w:sz w:val="28"/>
          <w:szCs w:val="28"/>
          <w:lang w:eastAsia="ru-RU"/>
        </w:rPr>
        <w:t>Ультразвукове обстеження дистальних відділів кінцівок дає інформацію про стан</w:t>
      </w:r>
      <w:r>
        <w:rPr>
          <w:rFonts w:eastAsia="Times New Roman"/>
          <w:sz w:val="28"/>
          <w:szCs w:val="28"/>
          <w:lang w:eastAsia="ru-RU"/>
        </w:rPr>
        <w:t xml:space="preserve"> </w:t>
      </w:r>
      <w:r w:rsidRPr="00B60EED">
        <w:rPr>
          <w:rFonts w:eastAsia="Times New Roman"/>
          <w:sz w:val="28"/>
          <w:szCs w:val="28"/>
          <w:lang w:eastAsia="ru-RU"/>
        </w:rPr>
        <w:t>близько розташованих великих судин і нервів, відповідальних за трофіку термічно уражених тканин [</w:t>
      </w:r>
      <w:r>
        <w:rPr>
          <w:rFonts w:eastAsia="Times New Roman"/>
          <w:sz w:val="28"/>
          <w:szCs w:val="28"/>
          <w:lang w:eastAsia="ru-RU"/>
        </w:rPr>
        <w:t>56, 57</w:t>
      </w:r>
      <w:r w:rsidRPr="00B60EED">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B60EED">
        <w:rPr>
          <w:rFonts w:eastAsia="Times New Roman"/>
          <w:sz w:val="28"/>
          <w:szCs w:val="28"/>
          <w:lang w:eastAsia="ru-RU"/>
        </w:rPr>
        <w:t>Для вивчення гемодинаміки в магістральних артеріях при термічних поразках і наявності місцевого гипертензивного ішемічного синдрому (компартмент-синдром) автори використовували ультразвукову діагностику</w:t>
      </w:r>
      <w:r>
        <w:rPr>
          <w:rFonts w:eastAsia="Times New Roman"/>
          <w:sz w:val="28"/>
          <w:szCs w:val="28"/>
          <w:lang w:eastAsia="ru-RU"/>
        </w:rPr>
        <w:t>,</w:t>
      </w:r>
      <w:r w:rsidRPr="00B60EED">
        <w:rPr>
          <w:rFonts w:eastAsia="Times New Roman"/>
          <w:sz w:val="28"/>
          <w:szCs w:val="28"/>
          <w:lang w:eastAsia="ru-RU"/>
        </w:rPr>
        <w:t xml:space="preserve"> на основі результатів якої оцінювали тяжкість патологічного процесу [</w:t>
      </w:r>
      <w:r>
        <w:rPr>
          <w:rFonts w:eastAsia="Times New Roman"/>
          <w:sz w:val="28"/>
          <w:szCs w:val="28"/>
          <w:lang w:eastAsia="ru-RU"/>
        </w:rPr>
        <w:t>58</w:t>
      </w:r>
      <w:r w:rsidRPr="00B60EED">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B60EED">
        <w:rPr>
          <w:rFonts w:eastAsia="Times New Roman"/>
          <w:sz w:val="28"/>
          <w:szCs w:val="28"/>
          <w:lang w:eastAsia="ru-RU"/>
        </w:rPr>
        <w:t xml:space="preserve">У хворих з прикордонними або передбачувано глибокими опіками на етапі невідкладної допомоги необхідна обґрунтована </w:t>
      </w:r>
      <w:r>
        <w:rPr>
          <w:rFonts w:eastAsia="Times New Roman"/>
          <w:sz w:val="28"/>
          <w:szCs w:val="28"/>
          <w:lang w:eastAsia="ru-RU"/>
        </w:rPr>
        <w:t xml:space="preserve">як </w:t>
      </w:r>
      <w:r w:rsidRPr="00B60EED">
        <w:rPr>
          <w:rFonts w:eastAsia="Times New Roman"/>
          <w:sz w:val="28"/>
          <w:szCs w:val="28"/>
          <w:lang w:eastAsia="ru-RU"/>
        </w:rPr>
        <w:t xml:space="preserve">терапевтична, так і хірургічна первинна </w:t>
      </w:r>
      <w:r>
        <w:rPr>
          <w:rFonts w:eastAsia="Times New Roman"/>
          <w:sz w:val="28"/>
          <w:szCs w:val="28"/>
          <w:lang w:eastAsia="ru-RU"/>
        </w:rPr>
        <w:t>й</w:t>
      </w:r>
      <w:r w:rsidRPr="00B60EED">
        <w:rPr>
          <w:rFonts w:eastAsia="Times New Roman"/>
          <w:sz w:val="28"/>
          <w:szCs w:val="28"/>
          <w:lang w:eastAsia="ru-RU"/>
        </w:rPr>
        <w:t xml:space="preserve"> динамічна лікувальні тактики. Відсутність достовірного </w:t>
      </w:r>
      <w:r>
        <w:rPr>
          <w:rFonts w:eastAsia="Times New Roman"/>
          <w:sz w:val="28"/>
          <w:szCs w:val="28"/>
          <w:lang w:eastAsia="ru-RU"/>
        </w:rPr>
        <w:t>урахування</w:t>
      </w:r>
      <w:r w:rsidRPr="00B60EED">
        <w:rPr>
          <w:rFonts w:eastAsia="Times New Roman"/>
          <w:sz w:val="28"/>
          <w:szCs w:val="28"/>
          <w:lang w:eastAsia="ru-RU"/>
        </w:rPr>
        <w:t xml:space="preserve"> не тільки площі, а й постійно мінлив</w:t>
      </w:r>
      <w:r>
        <w:rPr>
          <w:rFonts w:eastAsia="Times New Roman"/>
          <w:sz w:val="28"/>
          <w:szCs w:val="28"/>
          <w:lang w:eastAsia="ru-RU"/>
        </w:rPr>
        <w:t>ої</w:t>
      </w:r>
      <w:r w:rsidRPr="00B60EED">
        <w:rPr>
          <w:rFonts w:eastAsia="Times New Roman"/>
          <w:sz w:val="28"/>
          <w:szCs w:val="28"/>
          <w:lang w:eastAsia="ru-RU"/>
        </w:rPr>
        <w:t xml:space="preserve"> глибини як самого опікового некрозу, так і прилеглих тканин і структур</w:t>
      </w:r>
      <w:r>
        <w:rPr>
          <w:rFonts w:eastAsia="Times New Roman"/>
          <w:sz w:val="28"/>
          <w:szCs w:val="28"/>
          <w:lang w:eastAsia="ru-RU"/>
        </w:rPr>
        <w:t>,</w:t>
      </w:r>
      <w:r w:rsidRPr="00B60EED">
        <w:rPr>
          <w:rFonts w:eastAsia="Times New Roman"/>
          <w:sz w:val="28"/>
          <w:szCs w:val="28"/>
          <w:lang w:eastAsia="ru-RU"/>
        </w:rPr>
        <w:t xml:space="preserve"> не дозволяє побудувати логічну лікувальну програму, адекватно призупинити зростання патоморфологічних і функціональних тканинних змін. Це призводить до незадовільних результатів з великою кількістю ускладнень. Тому для своєчасної корекції лікувальної тактики необхідний контроль за динамікою мікро- і макросудинних ускладнень, а також характером і динамікою структурно-функціональних тканинних змін. З успіхом використаний метод ультразвукового сканування (доплерографії) </w:t>
      </w:r>
      <w:r w:rsidRPr="00B60EED">
        <w:rPr>
          <w:rFonts w:eastAsia="Times New Roman"/>
          <w:sz w:val="28"/>
          <w:szCs w:val="28"/>
          <w:lang w:eastAsia="ru-RU"/>
        </w:rPr>
        <w:lastRenderedPageBreak/>
        <w:t>артерій верхніх кінцівок для оцінки можливості дослідження показників периферичного кровообігу у хворих з глибок</w:t>
      </w:r>
      <w:r>
        <w:rPr>
          <w:rFonts w:eastAsia="Times New Roman"/>
          <w:sz w:val="28"/>
          <w:szCs w:val="28"/>
          <w:lang w:eastAsia="ru-RU"/>
        </w:rPr>
        <w:t>ими дермальними і субфасціальними</w:t>
      </w:r>
      <w:r w:rsidR="00895EEC">
        <w:rPr>
          <w:rFonts w:eastAsia="Times New Roman"/>
          <w:sz w:val="28"/>
          <w:szCs w:val="28"/>
          <w:lang w:eastAsia="ru-RU"/>
        </w:rPr>
        <w:t xml:space="preserve"> </w:t>
      </w:r>
      <w:r w:rsidRPr="00B60EED">
        <w:rPr>
          <w:rFonts w:eastAsia="Times New Roman"/>
          <w:sz w:val="28"/>
          <w:szCs w:val="28"/>
          <w:lang w:eastAsia="ru-RU"/>
        </w:rPr>
        <w:t>опіками кистей в ранній та віддалений термін після травми</w:t>
      </w:r>
      <w:r w:rsidRPr="00AF37E6">
        <w:rPr>
          <w:rFonts w:eastAsia="Times New Roman"/>
          <w:sz w:val="28"/>
          <w:szCs w:val="28"/>
          <w:lang w:eastAsia="ru-RU"/>
        </w:rPr>
        <w:t xml:space="preserve"> </w:t>
      </w:r>
      <w:r w:rsidRPr="00835BA2">
        <w:rPr>
          <w:rFonts w:eastAsia="Times New Roman"/>
          <w:sz w:val="28"/>
          <w:szCs w:val="28"/>
          <w:lang w:eastAsia="ru-RU"/>
        </w:rPr>
        <w:t>[</w:t>
      </w:r>
      <w:r>
        <w:rPr>
          <w:rFonts w:eastAsia="Times New Roman"/>
          <w:sz w:val="28"/>
          <w:szCs w:val="28"/>
          <w:lang w:eastAsia="ru-RU"/>
        </w:rPr>
        <w:t>59, 60</w:t>
      </w:r>
      <w:r w:rsidRPr="00835BA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835BA2">
        <w:rPr>
          <w:rFonts w:eastAsia="Times New Roman"/>
          <w:sz w:val="28"/>
          <w:szCs w:val="28"/>
          <w:lang w:eastAsia="ru-RU"/>
        </w:rPr>
        <w:t>До теперішнього часу застосування діагностичних неінвазивнихметодик, пов'язаних з ультразвуковими дослідженнями патології шкіри, особливо стосовно загоєнн</w:t>
      </w:r>
      <w:r>
        <w:rPr>
          <w:rFonts w:eastAsia="Times New Roman"/>
          <w:sz w:val="28"/>
          <w:szCs w:val="28"/>
          <w:lang w:eastAsia="ru-RU"/>
        </w:rPr>
        <w:t>я</w:t>
      </w:r>
      <w:r w:rsidRPr="00835BA2">
        <w:rPr>
          <w:rFonts w:eastAsia="Times New Roman"/>
          <w:sz w:val="28"/>
          <w:szCs w:val="28"/>
          <w:lang w:eastAsia="ru-RU"/>
        </w:rPr>
        <w:t xml:space="preserve"> ран, вико</w:t>
      </w:r>
      <w:r>
        <w:rPr>
          <w:rFonts w:eastAsia="Times New Roman"/>
          <w:sz w:val="28"/>
          <w:szCs w:val="28"/>
          <w:lang w:eastAsia="ru-RU"/>
        </w:rPr>
        <w:t>ристовується невиправдано рідко</w:t>
      </w:r>
      <w:r w:rsidRPr="00AF37E6">
        <w:rPr>
          <w:rFonts w:eastAsia="Times New Roman"/>
          <w:sz w:val="28"/>
          <w:szCs w:val="28"/>
          <w:lang w:eastAsia="ru-RU"/>
        </w:rPr>
        <w:t xml:space="preserve"> </w:t>
      </w:r>
      <w:r w:rsidRPr="00835BA2">
        <w:rPr>
          <w:rFonts w:eastAsia="Times New Roman"/>
          <w:sz w:val="28"/>
          <w:szCs w:val="28"/>
          <w:lang w:eastAsia="ru-RU"/>
        </w:rPr>
        <w:t>[</w:t>
      </w:r>
      <w:r>
        <w:rPr>
          <w:rFonts w:eastAsia="Times New Roman"/>
          <w:sz w:val="28"/>
          <w:szCs w:val="28"/>
          <w:lang w:eastAsia="ru-RU"/>
        </w:rPr>
        <w:t>61</w:t>
      </w:r>
      <w:r w:rsidRPr="00835BA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835BA2">
        <w:rPr>
          <w:rFonts w:eastAsia="Times New Roman"/>
          <w:sz w:val="28"/>
          <w:szCs w:val="28"/>
          <w:lang w:eastAsia="ru-RU"/>
        </w:rPr>
        <w:t>Було оцінено застосування сучасних комбінацій ультразвукових вимірювань і лазерної спекл-перфузії для оцінки послідовності подій, пов'язаних з фізіологічними процесами загоєння при гострій опіков</w:t>
      </w:r>
      <w:r>
        <w:rPr>
          <w:rFonts w:eastAsia="Times New Roman"/>
          <w:sz w:val="28"/>
          <w:szCs w:val="28"/>
          <w:lang w:eastAsia="ru-RU"/>
        </w:rPr>
        <w:t>ій</w:t>
      </w:r>
      <w:r w:rsidRPr="00835BA2">
        <w:rPr>
          <w:rFonts w:eastAsia="Times New Roman"/>
          <w:sz w:val="28"/>
          <w:szCs w:val="28"/>
          <w:lang w:eastAsia="ru-RU"/>
        </w:rPr>
        <w:t xml:space="preserve"> ран</w:t>
      </w:r>
      <w:r>
        <w:rPr>
          <w:rFonts w:eastAsia="Times New Roman"/>
          <w:sz w:val="28"/>
          <w:szCs w:val="28"/>
          <w:lang w:eastAsia="ru-RU"/>
        </w:rPr>
        <w:t>і</w:t>
      </w:r>
      <w:r w:rsidRPr="00835BA2">
        <w:rPr>
          <w:rFonts w:eastAsia="Times New Roman"/>
          <w:sz w:val="28"/>
          <w:szCs w:val="28"/>
          <w:lang w:eastAsia="ru-RU"/>
        </w:rPr>
        <w:t>. Ці вимірюванн</w:t>
      </w:r>
      <w:r>
        <w:rPr>
          <w:rFonts w:eastAsia="Times New Roman"/>
          <w:sz w:val="28"/>
          <w:szCs w:val="28"/>
          <w:lang w:eastAsia="ru-RU"/>
        </w:rPr>
        <w:t xml:space="preserve">я можуть бути також використані </w:t>
      </w:r>
      <w:r w:rsidRPr="00835BA2">
        <w:rPr>
          <w:rFonts w:eastAsia="Times New Roman"/>
          <w:sz w:val="28"/>
          <w:szCs w:val="28"/>
          <w:lang w:eastAsia="ru-RU"/>
        </w:rPr>
        <w:t>для виявлення відмінностей в фізіології хро</w:t>
      </w:r>
      <w:r>
        <w:rPr>
          <w:rFonts w:eastAsia="Times New Roman"/>
          <w:sz w:val="28"/>
          <w:szCs w:val="28"/>
          <w:lang w:eastAsia="ru-RU"/>
        </w:rPr>
        <w:t>нічних ран. Лазерна перфузійна</w:t>
      </w:r>
      <w:r w:rsidRPr="00835BA2">
        <w:rPr>
          <w:rFonts w:eastAsia="Times New Roman"/>
          <w:sz w:val="28"/>
          <w:szCs w:val="28"/>
          <w:lang w:eastAsia="ru-RU"/>
        </w:rPr>
        <w:t xml:space="preserve"> візуалізація (LSI) </w:t>
      </w:r>
      <w:r>
        <w:rPr>
          <w:rFonts w:eastAsia="Times New Roman"/>
          <w:sz w:val="28"/>
          <w:szCs w:val="28"/>
          <w:lang w:eastAsia="ru-RU"/>
        </w:rPr>
        <w:t>–</w:t>
      </w:r>
      <w:r w:rsidRPr="00835BA2">
        <w:rPr>
          <w:rFonts w:eastAsia="Times New Roman"/>
          <w:sz w:val="28"/>
          <w:szCs w:val="28"/>
          <w:lang w:eastAsia="ru-RU"/>
        </w:rPr>
        <w:t xml:space="preserve"> це метод, який візуалізує перфузію крові в тканин</w:t>
      </w:r>
      <w:r>
        <w:rPr>
          <w:rFonts w:eastAsia="Times New Roman"/>
          <w:sz w:val="28"/>
          <w:szCs w:val="28"/>
          <w:lang w:eastAsia="ru-RU"/>
        </w:rPr>
        <w:t>і</w:t>
      </w:r>
      <w:r w:rsidRPr="00835BA2">
        <w:rPr>
          <w:rFonts w:eastAsia="Times New Roman"/>
          <w:sz w:val="28"/>
          <w:szCs w:val="28"/>
          <w:lang w:eastAsia="ru-RU"/>
        </w:rPr>
        <w:t xml:space="preserve"> на мікроциркуляторному рівні в режимі реального часу.</w:t>
      </w:r>
      <w:r w:rsidRPr="00AF37E6">
        <w:rPr>
          <w:rFonts w:eastAsia="Times New Roman"/>
          <w:sz w:val="28"/>
          <w:szCs w:val="28"/>
          <w:lang w:eastAsia="ru-RU"/>
        </w:rPr>
        <w:t xml:space="preserve"> </w:t>
      </w:r>
      <w:r w:rsidRPr="00835BA2">
        <w:rPr>
          <w:rFonts w:eastAsia="Times New Roman"/>
          <w:sz w:val="28"/>
          <w:szCs w:val="28"/>
          <w:lang w:eastAsia="ru-RU"/>
        </w:rPr>
        <w:t xml:space="preserve">Система LSI забезпечує динамічний відгук і просторову роздільну здатність, забезпечуючи як графік реального часу, так і відеозапис </w:t>
      </w:r>
      <w:r>
        <w:rPr>
          <w:rFonts w:eastAsia="Times New Roman"/>
          <w:sz w:val="28"/>
          <w:szCs w:val="28"/>
          <w:lang w:eastAsia="ru-RU"/>
        </w:rPr>
        <w:t xml:space="preserve">досліджуваної </w:t>
      </w:r>
      <w:r w:rsidRPr="00835BA2">
        <w:rPr>
          <w:rFonts w:eastAsia="Times New Roman"/>
          <w:sz w:val="28"/>
          <w:szCs w:val="28"/>
          <w:lang w:eastAsia="ru-RU"/>
        </w:rPr>
        <w:t>області. Прикладне програмне забезпечення дозволяє поліпшити збір і пост-обробку зображень</w:t>
      </w:r>
      <w:r>
        <w:rPr>
          <w:rFonts w:eastAsia="Times New Roman"/>
          <w:sz w:val="28"/>
          <w:szCs w:val="28"/>
          <w:lang w:val="ru-RU" w:eastAsia="ru-RU"/>
        </w:rPr>
        <w:t xml:space="preserve"> </w:t>
      </w:r>
      <w:r w:rsidRPr="00835BA2">
        <w:rPr>
          <w:rFonts w:eastAsia="Times New Roman"/>
          <w:sz w:val="28"/>
          <w:szCs w:val="28"/>
          <w:lang w:eastAsia="ru-RU"/>
        </w:rPr>
        <w:t>[</w:t>
      </w:r>
      <w:r>
        <w:rPr>
          <w:rFonts w:eastAsia="Times New Roman"/>
          <w:sz w:val="28"/>
          <w:szCs w:val="28"/>
          <w:lang w:eastAsia="ru-RU"/>
        </w:rPr>
        <w:t>62, 63</w:t>
      </w:r>
      <w:r w:rsidRPr="00835BA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835BA2">
        <w:rPr>
          <w:rFonts w:eastAsia="Times New Roman"/>
          <w:sz w:val="28"/>
          <w:szCs w:val="28"/>
          <w:lang w:eastAsia="ru-RU"/>
        </w:rPr>
        <w:t xml:space="preserve">Ультразвукові методи були використані для кількісної оцінки фізичних параметрів біологічної тканини шляхом вимірювання характеристик поширення звуку, таких як швидкість, згасання, поглинання </w:t>
      </w:r>
      <w:r>
        <w:rPr>
          <w:rFonts w:eastAsia="Times New Roman"/>
          <w:sz w:val="28"/>
          <w:szCs w:val="28"/>
          <w:lang w:eastAsia="ru-RU"/>
        </w:rPr>
        <w:t>й</w:t>
      </w:r>
      <w:r w:rsidRPr="00835BA2">
        <w:rPr>
          <w:rFonts w:eastAsia="Times New Roman"/>
          <w:sz w:val="28"/>
          <w:szCs w:val="28"/>
          <w:lang w:eastAsia="ru-RU"/>
        </w:rPr>
        <w:t xml:space="preserve"> розсіяння</w:t>
      </w:r>
      <w:r w:rsidRPr="00AF37E6">
        <w:rPr>
          <w:rFonts w:eastAsia="Times New Roman"/>
          <w:sz w:val="28"/>
          <w:szCs w:val="28"/>
          <w:lang w:eastAsia="ru-RU"/>
        </w:rPr>
        <w:t xml:space="preserve"> </w:t>
      </w:r>
      <w:r w:rsidRPr="00835BA2">
        <w:rPr>
          <w:rFonts w:eastAsia="Times New Roman"/>
          <w:sz w:val="28"/>
          <w:szCs w:val="28"/>
          <w:lang w:eastAsia="ru-RU"/>
        </w:rPr>
        <w:t>[</w:t>
      </w:r>
      <w:r>
        <w:rPr>
          <w:rFonts w:eastAsia="Times New Roman"/>
          <w:sz w:val="28"/>
          <w:szCs w:val="28"/>
          <w:lang w:eastAsia="ru-RU"/>
        </w:rPr>
        <w:t>64</w:t>
      </w:r>
      <w:r w:rsidRPr="00835BA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835BA2">
        <w:rPr>
          <w:rFonts w:eastAsia="Times New Roman"/>
          <w:sz w:val="28"/>
          <w:szCs w:val="28"/>
          <w:lang w:eastAsia="ru-RU"/>
        </w:rPr>
        <w:t>Основним принципом ультразвукової візуалізації є використання високочастотних звукових хвиль для генерації зображень внутрішніх органів і тканин за допомого</w:t>
      </w:r>
      <w:r>
        <w:rPr>
          <w:rFonts w:eastAsia="Times New Roman"/>
          <w:sz w:val="28"/>
          <w:szCs w:val="28"/>
          <w:lang w:eastAsia="ru-RU"/>
        </w:rPr>
        <w:t xml:space="preserve">ю послідовності імпульсного </w:t>
      </w:r>
      <w:r w:rsidRPr="00835BA2">
        <w:rPr>
          <w:rFonts w:eastAsia="Times New Roman"/>
          <w:sz w:val="28"/>
          <w:szCs w:val="28"/>
          <w:lang w:eastAsia="ru-RU"/>
        </w:rPr>
        <w:t>відлуння. Сучасні ультразвукові системи</w:t>
      </w:r>
      <w:r>
        <w:rPr>
          <w:rFonts w:eastAsia="Times New Roman"/>
          <w:sz w:val="28"/>
          <w:szCs w:val="28"/>
          <w:lang w:eastAsia="ru-RU"/>
        </w:rPr>
        <w:t xml:space="preserve"> мають численні й різноманітні додатки</w:t>
      </w:r>
      <w:r w:rsidRPr="00835BA2">
        <w:rPr>
          <w:rFonts w:eastAsia="Times New Roman"/>
          <w:sz w:val="28"/>
          <w:szCs w:val="28"/>
          <w:lang w:eastAsia="ru-RU"/>
        </w:rPr>
        <w:t xml:space="preserve">, включаючи судинну візуалізацію, візуалізацію тривимірних структур в русі </w:t>
      </w:r>
      <w:r>
        <w:rPr>
          <w:rFonts w:eastAsia="Times New Roman"/>
          <w:sz w:val="28"/>
          <w:szCs w:val="28"/>
          <w:lang w:eastAsia="ru-RU"/>
        </w:rPr>
        <w:t>та вимірювання жорсткості тканин</w:t>
      </w:r>
      <w:r w:rsidRPr="00835BA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Ультразвуковий</w:t>
      </w:r>
      <w:r w:rsidRPr="00835BA2">
        <w:rPr>
          <w:rFonts w:eastAsia="Times New Roman"/>
          <w:sz w:val="28"/>
          <w:szCs w:val="28"/>
          <w:lang w:eastAsia="ru-RU"/>
        </w:rPr>
        <w:t xml:space="preserve"> перетворювач генерує імпульси, які проходять через тканину і відображають зворотні сигнали</w:t>
      </w:r>
      <w:r>
        <w:rPr>
          <w:rFonts w:eastAsia="Times New Roman"/>
          <w:sz w:val="28"/>
          <w:szCs w:val="28"/>
          <w:lang w:eastAsia="ru-RU"/>
        </w:rPr>
        <w:t>-відлуння</w:t>
      </w:r>
      <w:r w:rsidRPr="00835BA2">
        <w:rPr>
          <w:rFonts w:eastAsia="Times New Roman"/>
          <w:sz w:val="28"/>
          <w:szCs w:val="28"/>
          <w:lang w:eastAsia="ru-RU"/>
        </w:rPr>
        <w:t>.</w:t>
      </w:r>
      <w:r w:rsidRPr="00B903F4">
        <w:rPr>
          <w:rFonts w:eastAsia="Times New Roman"/>
          <w:sz w:val="28"/>
          <w:szCs w:val="28"/>
          <w:lang w:eastAsia="ru-RU"/>
        </w:rPr>
        <w:t xml:space="preserve">Відлуння відображених і розсіяних ультразвукових хвиль від кордонів і всередині тканин відповідно призводять до звернення в режимі В. Амплітуда </w:t>
      </w:r>
      <w:r>
        <w:rPr>
          <w:rFonts w:eastAsia="Times New Roman"/>
          <w:sz w:val="28"/>
          <w:szCs w:val="28"/>
          <w:lang w:eastAsia="ru-RU"/>
        </w:rPr>
        <w:t xml:space="preserve">відлуння </w:t>
      </w:r>
      <w:r w:rsidRPr="00B903F4">
        <w:rPr>
          <w:rFonts w:eastAsia="Times New Roman"/>
          <w:sz w:val="28"/>
          <w:szCs w:val="28"/>
          <w:lang w:eastAsia="ru-RU"/>
        </w:rPr>
        <w:t xml:space="preserve">відноситься до </w:t>
      </w:r>
      <w:r w:rsidRPr="00B903F4">
        <w:rPr>
          <w:rFonts w:eastAsia="Times New Roman"/>
          <w:sz w:val="28"/>
          <w:szCs w:val="28"/>
          <w:lang w:eastAsia="ru-RU"/>
        </w:rPr>
        <w:lastRenderedPageBreak/>
        <w:t>яскравості зображення</w:t>
      </w:r>
      <w:r w:rsidRPr="00AF37E6">
        <w:rPr>
          <w:rFonts w:eastAsia="Times New Roman"/>
          <w:sz w:val="28"/>
          <w:szCs w:val="28"/>
          <w:lang w:eastAsia="ru-RU"/>
        </w:rPr>
        <w:t xml:space="preserve"> </w:t>
      </w:r>
      <w:r w:rsidRPr="00B903F4">
        <w:rPr>
          <w:rFonts w:eastAsia="Times New Roman"/>
          <w:sz w:val="28"/>
          <w:szCs w:val="28"/>
          <w:lang w:eastAsia="ru-RU"/>
        </w:rPr>
        <w:t>[</w:t>
      </w:r>
      <w:r>
        <w:rPr>
          <w:rFonts w:eastAsia="Times New Roman"/>
          <w:sz w:val="28"/>
          <w:szCs w:val="28"/>
          <w:lang w:eastAsia="ru-RU"/>
        </w:rPr>
        <w:t>65</w:t>
      </w:r>
      <w:r w:rsidRPr="00B903F4">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B903F4">
        <w:rPr>
          <w:rFonts w:eastAsia="Times New Roman"/>
          <w:sz w:val="28"/>
          <w:szCs w:val="28"/>
          <w:lang w:eastAsia="ru-RU"/>
        </w:rPr>
        <w:t xml:space="preserve">Еластографія, також відома як візуалізація еластичності, візуалізація жорсткості або деформація зображень, являє собою динамічний метод, який використовує ультразвук для неінвазивної оцінки механічної жорсткості тканини шляхом виміру </w:t>
      </w:r>
      <w:r>
        <w:rPr>
          <w:rFonts w:eastAsia="Times New Roman"/>
          <w:sz w:val="28"/>
          <w:szCs w:val="28"/>
          <w:lang w:eastAsia="ru-RU"/>
        </w:rPr>
        <w:t>спотворення</w:t>
      </w:r>
      <w:r w:rsidRPr="00B903F4">
        <w:rPr>
          <w:rFonts w:eastAsia="Times New Roman"/>
          <w:sz w:val="28"/>
          <w:szCs w:val="28"/>
          <w:lang w:eastAsia="ru-RU"/>
        </w:rPr>
        <w:t xml:space="preserve"> тканини у відповідь на зовнішнє розтягнення</w:t>
      </w:r>
      <w:r w:rsidRPr="00AF37E6">
        <w:rPr>
          <w:rFonts w:eastAsia="Times New Roman"/>
          <w:sz w:val="28"/>
          <w:szCs w:val="28"/>
          <w:lang w:eastAsia="ru-RU"/>
        </w:rPr>
        <w:t xml:space="preserve"> </w:t>
      </w:r>
      <w:r w:rsidRPr="00B903F4">
        <w:rPr>
          <w:rFonts w:eastAsia="Times New Roman"/>
          <w:sz w:val="28"/>
          <w:szCs w:val="28"/>
          <w:lang w:eastAsia="ru-RU"/>
        </w:rPr>
        <w:t>[</w:t>
      </w:r>
      <w:r>
        <w:rPr>
          <w:rFonts w:eastAsia="Times New Roman"/>
          <w:sz w:val="28"/>
          <w:szCs w:val="28"/>
          <w:lang w:eastAsia="ru-RU"/>
        </w:rPr>
        <w:t>66, 67</w:t>
      </w:r>
      <w:r w:rsidRPr="00B903F4">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B903F4">
        <w:rPr>
          <w:rFonts w:eastAsia="Times New Roman"/>
          <w:sz w:val="28"/>
          <w:szCs w:val="28"/>
          <w:lang w:eastAsia="ru-RU"/>
        </w:rPr>
        <w:t xml:space="preserve">Перетворювач використовується для нанесення механічної дії на тканину шляхом альтернативного стиснення і декомпресії шкіри, </w:t>
      </w:r>
      <w:r>
        <w:rPr>
          <w:rFonts w:eastAsia="Times New Roman"/>
          <w:sz w:val="28"/>
          <w:szCs w:val="28"/>
          <w:lang w:eastAsia="ru-RU"/>
        </w:rPr>
        <w:t>а</w:t>
      </w:r>
      <w:r w:rsidRPr="00B903F4">
        <w:rPr>
          <w:rFonts w:eastAsia="Times New Roman"/>
          <w:sz w:val="28"/>
          <w:szCs w:val="28"/>
          <w:lang w:eastAsia="ru-RU"/>
        </w:rPr>
        <w:t xml:space="preserve"> напруга, що вимірюється як осьовий зсув тканини, відображається як еластограмма. Еластограмма представлена у вигляді кольорової карти з діапазоном кольорів від червоного (м'яке/висока напруг</w:t>
      </w:r>
      <w:r>
        <w:rPr>
          <w:rFonts w:eastAsia="Times New Roman"/>
          <w:sz w:val="28"/>
          <w:szCs w:val="28"/>
          <w:lang w:eastAsia="ru-RU"/>
        </w:rPr>
        <w:t>а) до зеленого (проміжне/рівна напруга</w:t>
      </w:r>
      <w:r w:rsidRPr="00B903F4">
        <w:rPr>
          <w:rFonts w:eastAsia="Times New Roman"/>
          <w:sz w:val="28"/>
          <w:szCs w:val="28"/>
          <w:lang w:eastAsia="ru-RU"/>
        </w:rPr>
        <w:t xml:space="preserve">) </w:t>
      </w:r>
      <w:r>
        <w:rPr>
          <w:rFonts w:eastAsia="Times New Roman"/>
          <w:sz w:val="28"/>
          <w:szCs w:val="28"/>
          <w:lang w:eastAsia="ru-RU"/>
        </w:rPr>
        <w:t>та</w:t>
      </w:r>
      <w:r w:rsidRPr="00B903F4">
        <w:rPr>
          <w:rFonts w:eastAsia="Times New Roman"/>
          <w:sz w:val="28"/>
          <w:szCs w:val="28"/>
          <w:lang w:eastAsia="ru-RU"/>
        </w:rPr>
        <w:t xml:space="preserve"> синього (жорстке/без деформації)</w:t>
      </w:r>
      <w:r>
        <w:rPr>
          <w:rFonts w:eastAsia="Times New Roman"/>
          <w:sz w:val="28"/>
          <w:szCs w:val="28"/>
          <w:lang w:val="ru-RU" w:eastAsia="ru-RU"/>
        </w:rPr>
        <w:t xml:space="preserve"> </w:t>
      </w:r>
      <w:r w:rsidRPr="00B903F4">
        <w:rPr>
          <w:rFonts w:eastAsia="Times New Roman"/>
          <w:sz w:val="28"/>
          <w:szCs w:val="28"/>
          <w:lang w:eastAsia="ru-RU"/>
        </w:rPr>
        <w:t>[</w:t>
      </w:r>
      <w:r>
        <w:rPr>
          <w:rFonts w:eastAsia="Times New Roman"/>
          <w:sz w:val="28"/>
          <w:szCs w:val="28"/>
          <w:lang w:eastAsia="ru-RU"/>
        </w:rPr>
        <w:t>68</w:t>
      </w:r>
      <w:r w:rsidRPr="00B903F4">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B903F4">
        <w:rPr>
          <w:rFonts w:eastAsia="Times New Roman"/>
          <w:sz w:val="28"/>
          <w:szCs w:val="28"/>
          <w:lang w:eastAsia="ru-RU"/>
        </w:rPr>
        <w:t>Ще одна унікальна особлив</w:t>
      </w:r>
      <w:r>
        <w:rPr>
          <w:rFonts w:eastAsia="Times New Roman"/>
          <w:sz w:val="28"/>
          <w:szCs w:val="28"/>
          <w:lang w:eastAsia="ru-RU"/>
        </w:rPr>
        <w:t>ість – визначення кольору на доплеровському</w:t>
      </w:r>
      <w:r w:rsidRPr="00B903F4">
        <w:rPr>
          <w:rFonts w:eastAsia="Times New Roman"/>
          <w:sz w:val="28"/>
          <w:szCs w:val="28"/>
          <w:lang w:eastAsia="ru-RU"/>
        </w:rPr>
        <w:t xml:space="preserve"> рівні </w:t>
      </w:r>
      <w:r>
        <w:rPr>
          <w:rFonts w:eastAsia="Times New Roman"/>
          <w:sz w:val="28"/>
          <w:szCs w:val="28"/>
          <w:lang w:eastAsia="ru-RU"/>
        </w:rPr>
        <w:t>й</w:t>
      </w:r>
      <w:r w:rsidRPr="00B903F4">
        <w:rPr>
          <w:rFonts w:eastAsia="Times New Roman"/>
          <w:sz w:val="28"/>
          <w:szCs w:val="28"/>
          <w:lang w:eastAsia="ru-RU"/>
        </w:rPr>
        <w:t xml:space="preserve"> аналіз швидкості кровотоку для зображень з високою роздільною здатністю тканин, таких як шкіра. Існує багато переваг використання ультразвукових методів для аналізу шкіри на відміну від </w:t>
      </w:r>
      <w:r w:rsidRPr="007834E2">
        <w:rPr>
          <w:rFonts w:eastAsia="Times New Roman"/>
          <w:sz w:val="28"/>
          <w:szCs w:val="28"/>
          <w:lang w:eastAsia="ru-RU"/>
        </w:rPr>
        <w:t>глибше розташованих</w:t>
      </w:r>
      <w:r>
        <w:rPr>
          <w:rFonts w:eastAsia="Times New Roman"/>
          <w:sz w:val="28"/>
          <w:szCs w:val="28"/>
          <w:lang w:eastAsia="ru-RU"/>
        </w:rPr>
        <w:t xml:space="preserve"> органів. Через низьку глибину</w:t>
      </w:r>
      <w:r w:rsidRPr="00B903F4">
        <w:rPr>
          <w:rFonts w:eastAsia="Times New Roman"/>
          <w:sz w:val="28"/>
          <w:szCs w:val="28"/>
          <w:lang w:eastAsia="ru-RU"/>
        </w:rPr>
        <w:t xml:space="preserve"> проникнення можна використовувати більш низькі частоти, дозволяючи більш прост</w:t>
      </w:r>
      <w:r>
        <w:rPr>
          <w:rFonts w:eastAsia="Times New Roman"/>
          <w:sz w:val="28"/>
          <w:szCs w:val="28"/>
          <w:lang w:eastAsia="ru-RU"/>
        </w:rPr>
        <w:t>ий</w:t>
      </w:r>
      <w:r w:rsidRPr="00B903F4">
        <w:rPr>
          <w:rFonts w:eastAsia="Times New Roman"/>
          <w:sz w:val="28"/>
          <w:szCs w:val="28"/>
          <w:lang w:eastAsia="ru-RU"/>
        </w:rPr>
        <w:t xml:space="preserve"> просторов</w:t>
      </w:r>
      <w:r>
        <w:rPr>
          <w:rFonts w:eastAsia="Times New Roman"/>
          <w:sz w:val="28"/>
          <w:szCs w:val="28"/>
          <w:lang w:eastAsia="ru-RU"/>
        </w:rPr>
        <w:t>ий</w:t>
      </w:r>
      <w:r w:rsidRPr="00B903F4">
        <w:rPr>
          <w:rFonts w:eastAsia="Times New Roman"/>
          <w:sz w:val="28"/>
          <w:szCs w:val="28"/>
          <w:lang w:eastAsia="ru-RU"/>
        </w:rPr>
        <w:t xml:space="preserve"> дозвіл аналізованого зразка.</w:t>
      </w:r>
      <w:r>
        <w:rPr>
          <w:rFonts w:eastAsia="Times New Roman"/>
          <w:sz w:val="28"/>
          <w:szCs w:val="28"/>
          <w:lang w:val="ru-RU" w:eastAsia="ru-RU"/>
        </w:rPr>
        <w:t xml:space="preserve"> </w:t>
      </w:r>
      <w:r w:rsidRPr="007834E2">
        <w:rPr>
          <w:rFonts w:eastAsia="Times New Roman"/>
          <w:sz w:val="28"/>
          <w:szCs w:val="28"/>
          <w:lang w:eastAsia="ru-RU"/>
        </w:rPr>
        <w:t>У шкірі більш висок</w:t>
      </w:r>
      <w:r>
        <w:rPr>
          <w:rFonts w:eastAsia="Times New Roman"/>
          <w:sz w:val="28"/>
          <w:szCs w:val="28"/>
          <w:lang w:eastAsia="ru-RU"/>
        </w:rPr>
        <w:t>а просторова</w:t>
      </w:r>
      <w:r w:rsidRPr="007834E2">
        <w:rPr>
          <w:rFonts w:eastAsia="Times New Roman"/>
          <w:sz w:val="28"/>
          <w:szCs w:val="28"/>
          <w:lang w:eastAsia="ru-RU"/>
        </w:rPr>
        <w:t xml:space="preserve"> роздільн</w:t>
      </w:r>
      <w:r>
        <w:rPr>
          <w:rFonts w:eastAsia="Times New Roman"/>
          <w:sz w:val="28"/>
          <w:szCs w:val="28"/>
          <w:lang w:eastAsia="ru-RU"/>
        </w:rPr>
        <w:t>а</w:t>
      </w:r>
      <w:r w:rsidRPr="007834E2">
        <w:rPr>
          <w:rFonts w:eastAsia="Times New Roman"/>
          <w:sz w:val="28"/>
          <w:szCs w:val="28"/>
          <w:lang w:eastAsia="ru-RU"/>
        </w:rPr>
        <w:t xml:space="preserve"> здатність дозволяє диференціювати епідерміс, дерму</w:t>
      </w:r>
      <w:r>
        <w:rPr>
          <w:rFonts w:eastAsia="Times New Roman"/>
          <w:sz w:val="28"/>
          <w:szCs w:val="28"/>
          <w:lang w:eastAsia="ru-RU"/>
        </w:rPr>
        <w:t>,</w:t>
      </w:r>
      <w:r w:rsidRPr="007834E2">
        <w:rPr>
          <w:rFonts w:eastAsia="Times New Roman"/>
          <w:sz w:val="28"/>
          <w:szCs w:val="28"/>
          <w:lang w:eastAsia="ru-RU"/>
        </w:rPr>
        <w:t xml:space="preserve"> підшкірний жир і м'язовий шар. Було продемонстровано, що цей метод є швидким, точним і неінвазивним діагностичн</w:t>
      </w:r>
      <w:r>
        <w:rPr>
          <w:rFonts w:eastAsia="Times New Roman"/>
          <w:sz w:val="28"/>
          <w:szCs w:val="28"/>
          <w:lang w:eastAsia="ru-RU"/>
        </w:rPr>
        <w:t xml:space="preserve">им для експериментальних моделей </w:t>
      </w:r>
      <w:r w:rsidRPr="007834E2">
        <w:rPr>
          <w:rFonts w:eastAsia="Times New Roman"/>
          <w:sz w:val="28"/>
          <w:szCs w:val="28"/>
          <w:lang w:eastAsia="ru-RU"/>
        </w:rPr>
        <w:t>[</w:t>
      </w:r>
      <w:r>
        <w:rPr>
          <w:rFonts w:eastAsia="Times New Roman"/>
          <w:sz w:val="28"/>
          <w:szCs w:val="28"/>
          <w:lang w:eastAsia="ru-RU"/>
        </w:rPr>
        <w:t>69</w:t>
      </w:r>
      <w:r w:rsidRPr="007834E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7834E2">
        <w:rPr>
          <w:rFonts w:eastAsia="Times New Roman"/>
          <w:sz w:val="28"/>
          <w:szCs w:val="28"/>
          <w:lang w:eastAsia="ru-RU"/>
        </w:rPr>
        <w:t>Автори вивчили застосування комбінації ультразвукової системи візуалізац</w:t>
      </w:r>
      <w:r>
        <w:rPr>
          <w:rFonts w:eastAsia="Times New Roman"/>
          <w:sz w:val="28"/>
          <w:szCs w:val="28"/>
          <w:lang w:eastAsia="ru-RU"/>
        </w:rPr>
        <w:t>ії з вимірами перфузії лазерної</w:t>
      </w:r>
      <w:r w:rsidRPr="007834E2">
        <w:rPr>
          <w:rFonts w:eastAsia="Times New Roman"/>
          <w:sz w:val="28"/>
          <w:szCs w:val="28"/>
          <w:lang w:eastAsia="ru-RU"/>
        </w:rPr>
        <w:t xml:space="preserve"> плями для неінвазивного моніторингу процесу загоєння ран, включаючи вимірювання еластичності тканин і мікроциркуляції</w:t>
      </w:r>
      <w:r w:rsidRPr="00AF37E6">
        <w:rPr>
          <w:rFonts w:eastAsia="Times New Roman"/>
          <w:sz w:val="28"/>
          <w:szCs w:val="28"/>
          <w:lang w:eastAsia="ru-RU"/>
        </w:rPr>
        <w:t xml:space="preserve"> </w:t>
      </w:r>
      <w:r w:rsidRPr="0012371F">
        <w:rPr>
          <w:rFonts w:eastAsia="Times New Roman"/>
          <w:sz w:val="28"/>
          <w:szCs w:val="28"/>
          <w:lang w:eastAsia="ru-RU"/>
        </w:rPr>
        <w:t>[</w:t>
      </w:r>
      <w:r>
        <w:rPr>
          <w:rFonts w:eastAsia="Times New Roman"/>
          <w:sz w:val="28"/>
          <w:szCs w:val="28"/>
          <w:lang w:eastAsia="ru-RU"/>
        </w:rPr>
        <w:t>70</w:t>
      </w:r>
      <w:r w:rsidRPr="0012371F">
        <w:rPr>
          <w:rFonts w:eastAsia="Times New Roman"/>
          <w:sz w:val="28"/>
          <w:szCs w:val="28"/>
          <w:lang w:eastAsia="ru-RU"/>
        </w:rPr>
        <w:t>].</w:t>
      </w:r>
      <w:r w:rsidRPr="00AF37E6">
        <w:rPr>
          <w:rFonts w:eastAsia="Times New Roman"/>
          <w:sz w:val="28"/>
          <w:szCs w:val="28"/>
          <w:lang w:eastAsia="ru-RU"/>
        </w:rPr>
        <w:t xml:space="preserve"> </w:t>
      </w:r>
      <w:r w:rsidRPr="0012371F">
        <w:rPr>
          <w:rFonts w:eastAsia="Times New Roman"/>
          <w:sz w:val="28"/>
          <w:szCs w:val="28"/>
          <w:lang w:eastAsia="ru-RU"/>
        </w:rPr>
        <w:t>Були підтверджені висновки про відповідність інвазивних гістологічних та неінвазивних діагностичних даних в експерименті</w:t>
      </w:r>
      <w:r>
        <w:rPr>
          <w:rFonts w:eastAsia="Times New Roman"/>
          <w:sz w:val="28"/>
          <w:szCs w:val="28"/>
          <w:lang w:eastAsia="ru-RU"/>
        </w:rPr>
        <w:t>,</w:t>
      </w:r>
      <w:r w:rsidRPr="0012371F">
        <w:rPr>
          <w:rFonts w:eastAsia="Times New Roman"/>
          <w:sz w:val="28"/>
          <w:szCs w:val="28"/>
          <w:lang w:eastAsia="ru-RU"/>
        </w:rPr>
        <w:t xml:space="preserve"> що дає підстави до застосування розроблених методів в клінічних умовах</w:t>
      </w:r>
      <w:r w:rsidRPr="00AF37E6">
        <w:rPr>
          <w:rFonts w:eastAsia="Times New Roman"/>
          <w:sz w:val="28"/>
          <w:szCs w:val="28"/>
          <w:lang w:eastAsia="ru-RU"/>
        </w:rPr>
        <w:t xml:space="preserve"> </w:t>
      </w:r>
      <w:r w:rsidRPr="0012371F">
        <w:rPr>
          <w:rFonts w:eastAsia="Times New Roman"/>
          <w:sz w:val="28"/>
          <w:szCs w:val="28"/>
          <w:lang w:eastAsia="ru-RU"/>
        </w:rPr>
        <w:t>[</w:t>
      </w:r>
      <w:r>
        <w:rPr>
          <w:rFonts w:eastAsia="Times New Roman"/>
          <w:sz w:val="28"/>
          <w:szCs w:val="28"/>
          <w:lang w:eastAsia="ru-RU"/>
        </w:rPr>
        <w:t>71, 72</w:t>
      </w:r>
      <w:r w:rsidRPr="0012371F">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12371F">
        <w:rPr>
          <w:rFonts w:eastAsia="Times New Roman"/>
          <w:sz w:val="28"/>
          <w:szCs w:val="28"/>
          <w:lang w:eastAsia="ru-RU"/>
        </w:rPr>
        <w:t>Був запропонований спосіб ультразвукової діагностики глибини опіків</w:t>
      </w:r>
      <w:r w:rsidRPr="00AF37E6">
        <w:rPr>
          <w:rFonts w:eastAsia="Times New Roman"/>
          <w:sz w:val="28"/>
          <w:szCs w:val="28"/>
          <w:lang w:eastAsia="ru-RU"/>
        </w:rPr>
        <w:t xml:space="preserve"> </w:t>
      </w:r>
      <w:r w:rsidRPr="0012371F">
        <w:rPr>
          <w:rFonts w:eastAsia="Times New Roman"/>
          <w:sz w:val="28"/>
          <w:szCs w:val="28"/>
          <w:lang w:eastAsia="ru-RU"/>
        </w:rPr>
        <w:t>[</w:t>
      </w:r>
      <w:r>
        <w:rPr>
          <w:rFonts w:eastAsia="Times New Roman"/>
          <w:sz w:val="28"/>
          <w:szCs w:val="28"/>
          <w:lang w:eastAsia="ru-RU"/>
        </w:rPr>
        <w:t>73</w:t>
      </w:r>
      <w:r w:rsidRPr="0012371F">
        <w:rPr>
          <w:rFonts w:eastAsia="Times New Roman"/>
          <w:sz w:val="28"/>
          <w:szCs w:val="28"/>
          <w:lang w:eastAsia="ru-RU"/>
        </w:rPr>
        <w:t>].</w:t>
      </w:r>
      <w:r>
        <w:rPr>
          <w:rFonts w:eastAsia="Times New Roman"/>
          <w:sz w:val="28"/>
          <w:szCs w:val="28"/>
          <w:lang w:val="ru-RU" w:eastAsia="ru-RU"/>
        </w:rPr>
        <w:t xml:space="preserve"> </w:t>
      </w:r>
      <w:r w:rsidRPr="0012371F">
        <w:rPr>
          <w:rFonts w:eastAsia="Times New Roman"/>
          <w:sz w:val="28"/>
          <w:szCs w:val="28"/>
          <w:lang w:eastAsia="ru-RU"/>
        </w:rPr>
        <w:t>Він включає дослі</w:t>
      </w:r>
      <w:r>
        <w:rPr>
          <w:rFonts w:eastAsia="Times New Roman"/>
          <w:sz w:val="28"/>
          <w:szCs w:val="28"/>
          <w:lang w:eastAsia="ru-RU"/>
        </w:rPr>
        <w:t>дження глибини некротизованої</w:t>
      </w:r>
      <w:r w:rsidRPr="0012371F">
        <w:rPr>
          <w:rFonts w:eastAsia="Times New Roman"/>
          <w:sz w:val="28"/>
          <w:szCs w:val="28"/>
          <w:lang w:eastAsia="ru-RU"/>
        </w:rPr>
        <w:t xml:space="preserve"> опікової тканини контактним </w:t>
      </w:r>
      <w:r w:rsidRPr="0012371F">
        <w:rPr>
          <w:rFonts w:eastAsia="Times New Roman"/>
          <w:sz w:val="28"/>
          <w:szCs w:val="28"/>
          <w:lang w:eastAsia="ru-RU"/>
        </w:rPr>
        <w:lastRenderedPageBreak/>
        <w:t>способом за допомогою порівняння зміни амплітуди імпульсу УЗ-хвилі на пошкодженій і неушкоджен</w:t>
      </w:r>
      <w:r>
        <w:rPr>
          <w:rFonts w:eastAsia="Times New Roman"/>
          <w:sz w:val="28"/>
          <w:szCs w:val="28"/>
          <w:lang w:eastAsia="ru-RU"/>
        </w:rPr>
        <w:t>ій</w:t>
      </w:r>
      <w:r w:rsidRPr="0012371F">
        <w:rPr>
          <w:rFonts w:eastAsia="Times New Roman"/>
          <w:sz w:val="28"/>
          <w:szCs w:val="28"/>
          <w:lang w:eastAsia="ru-RU"/>
        </w:rPr>
        <w:t xml:space="preserve"> тканинах функціонально і морфологічно ідентичних зон.</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Спосіб дозволяє неінвазивно</w:t>
      </w:r>
      <w:r w:rsidRPr="0012371F">
        <w:rPr>
          <w:rFonts w:eastAsia="Times New Roman"/>
          <w:sz w:val="28"/>
          <w:szCs w:val="28"/>
          <w:lang w:eastAsia="ru-RU"/>
        </w:rPr>
        <w:t>, при будь-якому стані потерпілого, навіть при наявності опікового шоку, виявити кордони опікового ушкодження. Але спосіб дає можливість виявити лише грубі тканинні зміни в вигляді коагуляційного некрозу на глибині не більше 10 мм (обумовлено можливостями обраної техніки, а саме поверхневими УЗ-хвилями на частоті 1,25 МГц).</w:t>
      </w:r>
      <w:r>
        <w:rPr>
          <w:rFonts w:eastAsia="Times New Roman"/>
          <w:sz w:val="28"/>
          <w:szCs w:val="28"/>
          <w:lang w:val="ru-RU" w:eastAsia="ru-RU"/>
        </w:rPr>
        <w:t xml:space="preserve"> </w:t>
      </w:r>
      <w:r w:rsidRPr="0012371F">
        <w:rPr>
          <w:rFonts w:eastAsia="Times New Roman"/>
          <w:sz w:val="28"/>
          <w:szCs w:val="28"/>
          <w:lang w:eastAsia="ru-RU"/>
        </w:rPr>
        <w:t xml:space="preserve">Метод також не дає можливості розрізняти характер тканинних змін в прилеглих до коагуляційного некрозу зонах, </w:t>
      </w:r>
      <w:r>
        <w:rPr>
          <w:rFonts w:eastAsia="Times New Roman"/>
          <w:sz w:val="28"/>
          <w:szCs w:val="28"/>
          <w:lang w:eastAsia="ru-RU"/>
        </w:rPr>
        <w:t xml:space="preserve">бо доступ до цих зон </w:t>
      </w:r>
      <w:r w:rsidRPr="0012371F">
        <w:rPr>
          <w:rFonts w:eastAsia="Times New Roman"/>
          <w:sz w:val="28"/>
          <w:szCs w:val="28"/>
          <w:lang w:eastAsia="ru-RU"/>
        </w:rPr>
        <w:t>не забезпечений</w:t>
      </w:r>
      <w:r>
        <w:rPr>
          <w:rFonts w:eastAsia="Times New Roman"/>
          <w:sz w:val="28"/>
          <w:szCs w:val="28"/>
          <w:lang w:eastAsia="ru-RU"/>
        </w:rPr>
        <w:t>, вн</w:t>
      </w:r>
      <w:r w:rsidRPr="0012371F">
        <w:rPr>
          <w:rFonts w:eastAsia="Times New Roman"/>
          <w:sz w:val="28"/>
          <w:szCs w:val="28"/>
          <w:lang w:eastAsia="ru-RU"/>
        </w:rPr>
        <w:t>аслідок</w:t>
      </w:r>
      <w:r>
        <w:rPr>
          <w:rFonts w:eastAsia="Times New Roman"/>
          <w:sz w:val="28"/>
          <w:szCs w:val="28"/>
          <w:lang w:eastAsia="ru-RU"/>
        </w:rPr>
        <w:t xml:space="preserve"> чого</w:t>
      </w:r>
      <w:r w:rsidRPr="0012371F">
        <w:rPr>
          <w:rFonts w:eastAsia="Times New Roman"/>
          <w:sz w:val="28"/>
          <w:szCs w:val="28"/>
          <w:lang w:eastAsia="ru-RU"/>
        </w:rPr>
        <w:t xml:space="preserve"> спосіб не дозволяє орієнтуватися у виборі подальшої лікувально-хірургічної тактики.</w:t>
      </w:r>
    </w:p>
    <w:p w:rsidR="00DF13EA" w:rsidRDefault="00DF13EA" w:rsidP="00DF13EA">
      <w:pPr>
        <w:spacing w:line="360" w:lineRule="auto"/>
        <w:ind w:firstLine="567"/>
        <w:jc w:val="both"/>
        <w:rPr>
          <w:rFonts w:eastAsia="Times New Roman"/>
          <w:sz w:val="28"/>
          <w:szCs w:val="28"/>
          <w:lang w:eastAsia="ru-RU"/>
        </w:rPr>
      </w:pPr>
      <w:r w:rsidRPr="0012371F">
        <w:rPr>
          <w:rFonts w:eastAsia="Times New Roman"/>
          <w:sz w:val="28"/>
          <w:szCs w:val="28"/>
          <w:lang w:eastAsia="ru-RU"/>
        </w:rPr>
        <w:t>Більшими можливостями володіє спосіб ультразвукової діагностики глибини опіків</w:t>
      </w:r>
      <w:r w:rsidRPr="00AF37E6">
        <w:rPr>
          <w:rFonts w:eastAsia="Times New Roman"/>
          <w:sz w:val="28"/>
          <w:szCs w:val="28"/>
          <w:lang w:eastAsia="ru-RU"/>
        </w:rPr>
        <w:t xml:space="preserve"> </w:t>
      </w:r>
      <w:r w:rsidRPr="0012371F">
        <w:rPr>
          <w:rFonts w:eastAsia="Times New Roman"/>
          <w:sz w:val="28"/>
          <w:szCs w:val="28"/>
          <w:lang w:eastAsia="ru-RU"/>
        </w:rPr>
        <w:t>[</w:t>
      </w:r>
      <w:r>
        <w:rPr>
          <w:rFonts w:eastAsia="Times New Roman"/>
          <w:sz w:val="28"/>
          <w:szCs w:val="28"/>
          <w:lang w:eastAsia="ru-RU"/>
        </w:rPr>
        <w:t>74</w:t>
      </w:r>
      <w:r w:rsidRPr="0012371F">
        <w:rPr>
          <w:rFonts w:eastAsia="Times New Roman"/>
          <w:sz w:val="28"/>
          <w:szCs w:val="28"/>
          <w:lang w:eastAsia="ru-RU"/>
        </w:rPr>
        <w:t>].</w:t>
      </w:r>
      <w:r>
        <w:rPr>
          <w:rFonts w:eastAsia="Times New Roman"/>
          <w:sz w:val="28"/>
          <w:szCs w:val="28"/>
          <w:lang w:val="ru-RU" w:eastAsia="ru-RU"/>
        </w:rPr>
        <w:t xml:space="preserve"> </w:t>
      </w:r>
      <w:r w:rsidRPr="0012371F">
        <w:rPr>
          <w:rFonts w:eastAsia="Times New Roman"/>
          <w:sz w:val="28"/>
          <w:szCs w:val="28"/>
          <w:lang w:eastAsia="ru-RU"/>
        </w:rPr>
        <w:t>Він включає забезпечення хірургічного доступу в глибокі шари опіковог</w:t>
      </w:r>
      <w:r>
        <w:rPr>
          <w:rFonts w:eastAsia="Times New Roman"/>
          <w:sz w:val="28"/>
          <w:szCs w:val="28"/>
          <w:lang w:eastAsia="ru-RU"/>
        </w:rPr>
        <w:t>о струпа й лазерне доплерівське</w:t>
      </w:r>
      <w:r w:rsidRPr="0012371F">
        <w:rPr>
          <w:rFonts w:eastAsia="Times New Roman"/>
          <w:sz w:val="28"/>
          <w:szCs w:val="28"/>
          <w:lang w:eastAsia="ru-RU"/>
        </w:rPr>
        <w:t xml:space="preserve"> дослідження мікроциркуляторного русла в оточуючих тканинах. Забезпечення доступу вико</w:t>
      </w:r>
      <w:r>
        <w:rPr>
          <w:rFonts w:eastAsia="Times New Roman"/>
          <w:sz w:val="28"/>
          <w:szCs w:val="28"/>
          <w:lang w:eastAsia="ru-RU"/>
        </w:rPr>
        <w:t>нують проведенням тангенційної</w:t>
      </w:r>
      <w:r w:rsidR="00895EEC">
        <w:rPr>
          <w:rFonts w:eastAsia="Times New Roman"/>
          <w:sz w:val="28"/>
          <w:szCs w:val="28"/>
          <w:lang w:eastAsia="ru-RU"/>
        </w:rPr>
        <w:t xml:space="preserve"> </w:t>
      </w:r>
      <w:r>
        <w:rPr>
          <w:rFonts w:eastAsia="Times New Roman"/>
          <w:sz w:val="28"/>
          <w:szCs w:val="28"/>
          <w:lang w:eastAsia="ru-RU"/>
        </w:rPr>
        <w:t>некректомії, а доплерівське</w:t>
      </w:r>
      <w:r w:rsidRPr="0012371F">
        <w:rPr>
          <w:rFonts w:eastAsia="Times New Roman"/>
          <w:sz w:val="28"/>
          <w:szCs w:val="28"/>
          <w:lang w:eastAsia="ru-RU"/>
        </w:rPr>
        <w:t xml:space="preserve"> дослідження мікроциркуляторного</w:t>
      </w:r>
      <w:r w:rsidR="00895EEC">
        <w:rPr>
          <w:rFonts w:eastAsia="Times New Roman"/>
          <w:sz w:val="28"/>
          <w:szCs w:val="28"/>
          <w:lang w:eastAsia="ru-RU"/>
        </w:rPr>
        <w:t xml:space="preserve"> </w:t>
      </w:r>
      <w:r>
        <w:rPr>
          <w:rFonts w:eastAsia="Times New Roman"/>
          <w:sz w:val="28"/>
          <w:szCs w:val="28"/>
          <w:lang w:eastAsia="ru-RU"/>
        </w:rPr>
        <w:t>русла – шляхом лазерної флоуметрії</w:t>
      </w:r>
      <w:r w:rsidRPr="0012371F">
        <w:rPr>
          <w:rFonts w:eastAsia="Times New Roman"/>
          <w:sz w:val="28"/>
          <w:szCs w:val="28"/>
          <w:lang w:eastAsia="ru-RU"/>
        </w:rPr>
        <w:t xml:space="preserve"> опікової рани на етапі опікового шоку. Якщо показник мікроциркуляції опікової рани перевищує 0,1 мл / кг / хв, то констатують поверхневий опік, якщо </w:t>
      </w:r>
      <w:r>
        <w:rPr>
          <w:rFonts w:eastAsia="Times New Roman"/>
          <w:sz w:val="28"/>
          <w:szCs w:val="28"/>
          <w:lang w:eastAsia="ru-RU"/>
        </w:rPr>
        <w:t xml:space="preserve">він </w:t>
      </w:r>
      <w:r w:rsidRPr="0012371F">
        <w:rPr>
          <w:rFonts w:eastAsia="Times New Roman"/>
          <w:sz w:val="28"/>
          <w:szCs w:val="28"/>
          <w:lang w:eastAsia="ru-RU"/>
        </w:rPr>
        <w:t>нижч</w:t>
      </w:r>
      <w:r>
        <w:rPr>
          <w:rFonts w:eastAsia="Times New Roman"/>
          <w:sz w:val="28"/>
          <w:szCs w:val="28"/>
          <w:lang w:eastAsia="ru-RU"/>
        </w:rPr>
        <w:t xml:space="preserve">ий – </w:t>
      </w:r>
      <w:r w:rsidRPr="0012371F">
        <w:rPr>
          <w:rFonts w:eastAsia="Times New Roman"/>
          <w:sz w:val="28"/>
          <w:szCs w:val="28"/>
          <w:lang w:eastAsia="ru-RU"/>
        </w:rPr>
        <w:t>глибокий.</w:t>
      </w:r>
    </w:p>
    <w:p w:rsidR="00DF13EA" w:rsidRDefault="00DF13EA" w:rsidP="00DF13EA">
      <w:pPr>
        <w:spacing w:line="360" w:lineRule="auto"/>
        <w:ind w:firstLine="567"/>
        <w:jc w:val="both"/>
        <w:rPr>
          <w:rFonts w:eastAsia="Times New Roman"/>
          <w:sz w:val="28"/>
          <w:szCs w:val="28"/>
          <w:lang w:eastAsia="ru-RU"/>
        </w:rPr>
      </w:pPr>
      <w:r w:rsidRPr="00EF0C0D">
        <w:rPr>
          <w:rFonts w:eastAsia="Times New Roman"/>
          <w:sz w:val="28"/>
          <w:szCs w:val="28"/>
          <w:lang w:eastAsia="ru-RU"/>
        </w:rPr>
        <w:t xml:space="preserve">Спосіб дозволяє проводити діагностику глибини опікового ураження за показниками доплерівського дослідження мікроциркуляторного забезпечення кровотоку в ньому і в залежності від цього </w:t>
      </w:r>
      <w:r>
        <w:rPr>
          <w:rFonts w:eastAsia="Times New Roman"/>
          <w:sz w:val="28"/>
          <w:szCs w:val="28"/>
          <w:lang w:eastAsia="ru-RU"/>
        </w:rPr>
        <w:t>о</w:t>
      </w:r>
      <w:r w:rsidRPr="00EF0C0D">
        <w:rPr>
          <w:rFonts w:eastAsia="Times New Roman"/>
          <w:sz w:val="28"/>
          <w:szCs w:val="28"/>
          <w:lang w:eastAsia="ru-RU"/>
        </w:rPr>
        <w:t>бирати тактику подальшого хірургічного лікування. Але він стосується тільки мікроциркуляції, не дає повної картини кровотоку в зоні ураження і тому не дозволяє виявити потенціал відновлення частково пошкоджених прилеглих тканин і зони гемодинамічних порушень. Також слід додати, що видалення поверхневого</w:t>
      </w:r>
      <w:r>
        <w:rPr>
          <w:rFonts w:eastAsia="Times New Roman"/>
          <w:sz w:val="28"/>
          <w:szCs w:val="28"/>
          <w:lang w:eastAsia="ru-RU"/>
        </w:rPr>
        <w:t xml:space="preserve"> шару некротизированої</w:t>
      </w:r>
      <w:r w:rsidRPr="00161526">
        <w:rPr>
          <w:rFonts w:eastAsia="Times New Roman"/>
          <w:sz w:val="28"/>
          <w:szCs w:val="28"/>
          <w:lang w:eastAsia="ru-RU"/>
        </w:rPr>
        <w:t xml:space="preserve"> опікової тканини не вирішує проблеми декомпресії прилеглих тканин, а тому не відображає реального стану судин в опіковій зоні і не перешкоджає поширенню опікового процесу на глибокі шари прилеглих тканин. До того ж, це відкриває шл</w:t>
      </w:r>
      <w:r>
        <w:rPr>
          <w:rFonts w:eastAsia="Times New Roman"/>
          <w:sz w:val="28"/>
          <w:szCs w:val="28"/>
          <w:lang w:eastAsia="ru-RU"/>
        </w:rPr>
        <w:t>ях до інфікування некротизованих</w:t>
      </w:r>
      <w:r w:rsidRPr="00161526">
        <w:rPr>
          <w:rFonts w:eastAsia="Times New Roman"/>
          <w:sz w:val="28"/>
          <w:szCs w:val="28"/>
          <w:lang w:eastAsia="ru-RU"/>
        </w:rPr>
        <w:t xml:space="preserve"> тканин, додатково </w:t>
      </w:r>
      <w:r w:rsidRPr="00161526">
        <w:rPr>
          <w:rFonts w:eastAsia="Times New Roman"/>
          <w:sz w:val="28"/>
          <w:szCs w:val="28"/>
          <w:lang w:eastAsia="ru-RU"/>
        </w:rPr>
        <w:lastRenderedPageBreak/>
        <w:t>посилює токсичну дію як самих інфекційних агентів, так і продуктів їх метаболізму</w:t>
      </w:r>
      <w:r>
        <w:rPr>
          <w:rFonts w:eastAsia="Times New Roman"/>
          <w:sz w:val="28"/>
          <w:szCs w:val="28"/>
          <w:lang w:eastAsia="ru-RU"/>
        </w:rPr>
        <w:t>,</w:t>
      </w:r>
      <w:r w:rsidRPr="00161526">
        <w:rPr>
          <w:rFonts w:eastAsia="Times New Roman"/>
          <w:sz w:val="28"/>
          <w:szCs w:val="28"/>
          <w:lang w:eastAsia="ru-RU"/>
        </w:rPr>
        <w:t xml:space="preserve"> підсилює токсичне ураження навколишніх тканин, п</w:t>
      </w:r>
      <w:r>
        <w:rPr>
          <w:rFonts w:eastAsia="Times New Roman"/>
          <w:sz w:val="28"/>
          <w:szCs w:val="28"/>
          <w:lang w:eastAsia="ru-RU"/>
        </w:rPr>
        <w:t>еретворюючи зони паранекрозу</w:t>
      </w:r>
      <w:r w:rsidRPr="00161526">
        <w:rPr>
          <w:rFonts w:eastAsia="Times New Roman"/>
          <w:sz w:val="28"/>
          <w:szCs w:val="28"/>
          <w:lang w:eastAsia="ru-RU"/>
        </w:rPr>
        <w:t xml:space="preserve"> в зони некрозу.</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В</w:t>
      </w:r>
      <w:r w:rsidRPr="00161526">
        <w:rPr>
          <w:rFonts w:eastAsia="Times New Roman"/>
          <w:sz w:val="28"/>
          <w:szCs w:val="28"/>
          <w:lang w:eastAsia="ru-RU"/>
        </w:rPr>
        <w:t xml:space="preserve"> комбустіології найбільш важлив</w:t>
      </w:r>
      <w:r>
        <w:rPr>
          <w:rFonts w:eastAsia="Times New Roman"/>
          <w:sz w:val="28"/>
          <w:szCs w:val="28"/>
          <w:lang w:eastAsia="ru-RU"/>
        </w:rPr>
        <w:t>ою</w:t>
      </w:r>
      <w:r w:rsidRPr="00161526">
        <w:rPr>
          <w:rFonts w:eastAsia="Times New Roman"/>
          <w:sz w:val="28"/>
          <w:szCs w:val="28"/>
          <w:lang w:eastAsia="ru-RU"/>
        </w:rPr>
        <w:t xml:space="preserve"> є диференціація поверхневих і глибоких опіків, так як вони принципово різняться </w:t>
      </w:r>
      <w:r>
        <w:rPr>
          <w:rFonts w:eastAsia="Times New Roman"/>
          <w:sz w:val="28"/>
          <w:szCs w:val="28"/>
          <w:lang w:eastAsia="ru-RU"/>
        </w:rPr>
        <w:t>за</w:t>
      </w:r>
      <w:r w:rsidRPr="00161526">
        <w:rPr>
          <w:rFonts w:eastAsia="Times New Roman"/>
          <w:sz w:val="28"/>
          <w:szCs w:val="28"/>
          <w:lang w:eastAsia="ru-RU"/>
        </w:rPr>
        <w:t xml:space="preserve"> місцевим</w:t>
      </w:r>
      <w:r>
        <w:rPr>
          <w:rFonts w:eastAsia="Times New Roman"/>
          <w:sz w:val="28"/>
          <w:szCs w:val="28"/>
          <w:lang w:eastAsia="ru-RU"/>
        </w:rPr>
        <w:t>и</w:t>
      </w:r>
      <w:r w:rsidRPr="00161526">
        <w:rPr>
          <w:rFonts w:eastAsia="Times New Roman"/>
          <w:sz w:val="28"/>
          <w:szCs w:val="28"/>
          <w:lang w:eastAsia="ru-RU"/>
        </w:rPr>
        <w:t xml:space="preserve"> та загальним</w:t>
      </w:r>
      <w:r>
        <w:rPr>
          <w:rFonts w:eastAsia="Times New Roman"/>
          <w:sz w:val="28"/>
          <w:szCs w:val="28"/>
          <w:lang w:eastAsia="ru-RU"/>
        </w:rPr>
        <w:t>и</w:t>
      </w:r>
      <w:r w:rsidRPr="00161526">
        <w:rPr>
          <w:rFonts w:eastAsia="Times New Roman"/>
          <w:sz w:val="28"/>
          <w:szCs w:val="28"/>
          <w:lang w:eastAsia="ru-RU"/>
        </w:rPr>
        <w:t xml:space="preserve"> проявам</w:t>
      </w:r>
      <w:r>
        <w:rPr>
          <w:rFonts w:eastAsia="Times New Roman"/>
          <w:sz w:val="28"/>
          <w:szCs w:val="28"/>
          <w:lang w:eastAsia="ru-RU"/>
        </w:rPr>
        <w:t>и</w:t>
      </w:r>
      <w:r w:rsidRPr="00161526">
        <w:rPr>
          <w:rFonts w:eastAsia="Times New Roman"/>
          <w:sz w:val="28"/>
          <w:szCs w:val="28"/>
          <w:lang w:eastAsia="ru-RU"/>
        </w:rPr>
        <w:t xml:space="preserve"> </w:t>
      </w:r>
      <w:r>
        <w:rPr>
          <w:rFonts w:eastAsia="Times New Roman"/>
          <w:sz w:val="28"/>
          <w:szCs w:val="28"/>
          <w:lang w:eastAsia="ru-RU"/>
        </w:rPr>
        <w:t>й</w:t>
      </w:r>
      <w:r w:rsidRPr="00161526">
        <w:rPr>
          <w:rFonts w:eastAsia="Times New Roman"/>
          <w:sz w:val="28"/>
          <w:szCs w:val="28"/>
          <w:lang w:eastAsia="ru-RU"/>
        </w:rPr>
        <w:t xml:space="preserve"> способам</w:t>
      </w:r>
      <w:r>
        <w:rPr>
          <w:rFonts w:eastAsia="Times New Roman"/>
          <w:sz w:val="28"/>
          <w:szCs w:val="28"/>
          <w:lang w:eastAsia="ru-RU"/>
        </w:rPr>
        <w:t>и</w:t>
      </w:r>
      <w:r w:rsidRPr="00161526">
        <w:rPr>
          <w:rFonts w:eastAsia="Times New Roman"/>
          <w:sz w:val="28"/>
          <w:szCs w:val="28"/>
          <w:lang w:eastAsia="ru-RU"/>
        </w:rPr>
        <w:t xml:space="preserve"> лікування</w:t>
      </w:r>
      <w:r w:rsidRPr="00AF37E6">
        <w:rPr>
          <w:rFonts w:eastAsia="Times New Roman"/>
          <w:sz w:val="28"/>
          <w:szCs w:val="28"/>
          <w:lang w:eastAsia="ru-RU"/>
        </w:rPr>
        <w:t xml:space="preserve"> </w:t>
      </w:r>
      <w:r w:rsidRPr="00161526">
        <w:rPr>
          <w:rFonts w:eastAsia="Times New Roman"/>
          <w:sz w:val="28"/>
          <w:szCs w:val="28"/>
          <w:lang w:eastAsia="ru-RU"/>
        </w:rPr>
        <w:t>[</w:t>
      </w:r>
      <w:r>
        <w:rPr>
          <w:rFonts w:eastAsia="Times New Roman"/>
          <w:sz w:val="28"/>
          <w:szCs w:val="28"/>
          <w:lang w:eastAsia="ru-RU"/>
        </w:rPr>
        <w:t>3, 4</w:t>
      </w:r>
      <w:r w:rsidRPr="00161526">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161526">
        <w:rPr>
          <w:rFonts w:eastAsia="Times New Roman"/>
          <w:sz w:val="28"/>
          <w:szCs w:val="28"/>
          <w:lang w:eastAsia="ru-RU"/>
        </w:rPr>
        <w:t>Одним із сучасних, високотехнологічних методів, що дозволяють об'єктивізувати стан м'яких тканин</w:t>
      </w:r>
      <w:r>
        <w:rPr>
          <w:rFonts w:eastAsia="Times New Roman"/>
          <w:sz w:val="28"/>
          <w:szCs w:val="28"/>
          <w:lang w:eastAsia="ru-RU"/>
        </w:rPr>
        <w:t>,</w:t>
      </w:r>
      <w:r w:rsidRPr="00161526">
        <w:rPr>
          <w:rFonts w:eastAsia="Times New Roman"/>
          <w:sz w:val="28"/>
          <w:szCs w:val="28"/>
          <w:lang w:eastAsia="ru-RU"/>
        </w:rPr>
        <w:t xml:space="preserve"> є ультразвукова діагностика.</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В даний час в ультразвуковій</w:t>
      </w:r>
      <w:r w:rsidRPr="00161526">
        <w:rPr>
          <w:rFonts w:eastAsia="Times New Roman"/>
          <w:sz w:val="28"/>
          <w:szCs w:val="28"/>
          <w:lang w:eastAsia="ru-RU"/>
        </w:rPr>
        <w:t xml:space="preserve"> діагности</w:t>
      </w:r>
      <w:r>
        <w:rPr>
          <w:rFonts w:eastAsia="Times New Roman"/>
          <w:sz w:val="28"/>
          <w:szCs w:val="28"/>
          <w:lang w:eastAsia="ru-RU"/>
        </w:rPr>
        <w:t>ці</w:t>
      </w:r>
      <w:r w:rsidRPr="00161526">
        <w:rPr>
          <w:rFonts w:eastAsia="Times New Roman"/>
          <w:sz w:val="28"/>
          <w:szCs w:val="28"/>
          <w:lang w:eastAsia="ru-RU"/>
        </w:rPr>
        <w:t xml:space="preserve"> з'явилися нові технології </w:t>
      </w:r>
      <w:r>
        <w:rPr>
          <w:rFonts w:eastAsia="Times New Roman"/>
          <w:sz w:val="28"/>
          <w:szCs w:val="28"/>
          <w:lang w:eastAsia="ru-RU"/>
        </w:rPr>
        <w:t>–</w:t>
      </w:r>
      <w:r w:rsidRPr="00161526">
        <w:rPr>
          <w:rFonts w:eastAsia="Times New Roman"/>
          <w:sz w:val="28"/>
          <w:szCs w:val="28"/>
          <w:lang w:eastAsia="ru-RU"/>
        </w:rPr>
        <w:t xml:space="preserve"> еластографія </w:t>
      </w:r>
      <w:r>
        <w:rPr>
          <w:rFonts w:eastAsia="Times New Roman"/>
          <w:sz w:val="28"/>
          <w:szCs w:val="28"/>
          <w:lang w:eastAsia="ru-RU"/>
        </w:rPr>
        <w:t>й</w:t>
      </w:r>
      <w:r w:rsidRPr="00161526">
        <w:rPr>
          <w:rFonts w:eastAsia="Times New Roman"/>
          <w:sz w:val="28"/>
          <w:szCs w:val="28"/>
          <w:lang w:eastAsia="ru-RU"/>
        </w:rPr>
        <w:t xml:space="preserve"> еластометрія </w:t>
      </w:r>
      <w:r>
        <w:rPr>
          <w:rFonts w:eastAsia="Times New Roman"/>
          <w:sz w:val="28"/>
          <w:szCs w:val="28"/>
          <w:lang w:eastAsia="ru-RU"/>
        </w:rPr>
        <w:t>–</w:t>
      </w:r>
      <w:r w:rsidRPr="00161526">
        <w:rPr>
          <w:rFonts w:eastAsia="Times New Roman"/>
          <w:sz w:val="28"/>
          <w:szCs w:val="28"/>
          <w:lang w:eastAsia="ru-RU"/>
        </w:rPr>
        <w:t xml:space="preserve"> методи якісного і кількісного аналізу пружних властивостей тканин</w:t>
      </w:r>
      <w:r w:rsidRPr="00AF37E6">
        <w:rPr>
          <w:rFonts w:eastAsia="Times New Roman"/>
          <w:sz w:val="28"/>
          <w:szCs w:val="28"/>
          <w:lang w:eastAsia="ru-RU"/>
        </w:rPr>
        <w:t xml:space="preserve"> </w:t>
      </w:r>
      <w:r w:rsidRPr="00161526">
        <w:rPr>
          <w:rFonts w:eastAsia="Times New Roman"/>
          <w:sz w:val="28"/>
          <w:szCs w:val="28"/>
          <w:lang w:eastAsia="ru-RU"/>
        </w:rPr>
        <w:t>[</w:t>
      </w:r>
      <w:r>
        <w:rPr>
          <w:rFonts w:eastAsia="Times New Roman"/>
          <w:sz w:val="28"/>
          <w:szCs w:val="28"/>
          <w:lang w:eastAsia="ru-RU"/>
        </w:rPr>
        <w:t>75-77</w:t>
      </w:r>
      <w:r w:rsidRPr="00161526">
        <w:rPr>
          <w:rFonts w:eastAsia="Times New Roman"/>
          <w:sz w:val="28"/>
          <w:szCs w:val="28"/>
          <w:lang w:eastAsia="ru-RU"/>
        </w:rPr>
        <w:t>].</w:t>
      </w:r>
      <w:r>
        <w:rPr>
          <w:rFonts w:eastAsia="Times New Roman"/>
          <w:sz w:val="28"/>
          <w:szCs w:val="28"/>
          <w:lang w:val="ru-RU" w:eastAsia="ru-RU"/>
        </w:rPr>
        <w:t xml:space="preserve"> </w:t>
      </w:r>
      <w:r w:rsidRPr="00161526">
        <w:rPr>
          <w:rFonts w:eastAsia="Times New Roman"/>
          <w:sz w:val="28"/>
          <w:szCs w:val="28"/>
          <w:lang w:eastAsia="ru-RU"/>
        </w:rPr>
        <w:t>Термін «еластографія» (від лат. Elasticus - «пружний») вперше запропонували в 1991 році лікарі дослідники з Х'юстона (США)</w:t>
      </w:r>
      <w:r>
        <w:rPr>
          <w:rFonts w:eastAsia="Times New Roman"/>
          <w:sz w:val="28"/>
          <w:szCs w:val="28"/>
          <w:lang w:val="ru-RU" w:eastAsia="ru-RU"/>
        </w:rPr>
        <w:t xml:space="preserve"> </w:t>
      </w:r>
      <w:r w:rsidRPr="00161526">
        <w:rPr>
          <w:rFonts w:eastAsia="Times New Roman"/>
          <w:sz w:val="28"/>
          <w:szCs w:val="28"/>
          <w:lang w:eastAsia="ru-RU"/>
        </w:rPr>
        <w:t>[</w:t>
      </w:r>
      <w:r>
        <w:rPr>
          <w:rFonts w:eastAsia="Times New Roman"/>
          <w:sz w:val="28"/>
          <w:szCs w:val="28"/>
          <w:lang w:eastAsia="ru-RU"/>
        </w:rPr>
        <w:t>78</w:t>
      </w:r>
      <w:r w:rsidRPr="00161526">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161526">
        <w:rPr>
          <w:rFonts w:eastAsia="Times New Roman"/>
          <w:sz w:val="28"/>
          <w:szCs w:val="28"/>
          <w:lang w:eastAsia="ru-RU"/>
        </w:rPr>
        <w:t>Існують різні види еластографії, що відрізняються за фізичними принципами, техні</w:t>
      </w:r>
      <w:r>
        <w:rPr>
          <w:rFonts w:eastAsia="Times New Roman"/>
          <w:sz w:val="28"/>
          <w:szCs w:val="28"/>
          <w:lang w:eastAsia="ru-RU"/>
        </w:rPr>
        <w:t>кою</w:t>
      </w:r>
      <w:r w:rsidRPr="00161526">
        <w:rPr>
          <w:rFonts w:eastAsia="Times New Roman"/>
          <w:sz w:val="28"/>
          <w:szCs w:val="28"/>
          <w:lang w:eastAsia="ru-RU"/>
        </w:rPr>
        <w:t xml:space="preserve"> виконання і можливостям</w:t>
      </w:r>
      <w:r>
        <w:rPr>
          <w:rFonts w:eastAsia="Times New Roman"/>
          <w:sz w:val="28"/>
          <w:szCs w:val="28"/>
          <w:lang w:eastAsia="ru-RU"/>
        </w:rPr>
        <w:t>и</w:t>
      </w:r>
      <w:r w:rsidRPr="00161526">
        <w:rPr>
          <w:rFonts w:eastAsia="Times New Roman"/>
          <w:sz w:val="28"/>
          <w:szCs w:val="28"/>
          <w:lang w:eastAsia="ru-RU"/>
        </w:rPr>
        <w:t xml:space="preserve"> оцінки. Кольорове картування пружності або колірна еластографія характеризує зміну пружності досліджуваного об'єкта в колірних гамах, варіюючи від синьо-блакитного до червоно-жовтого або ж, навпаки, з урахуванням розробки фірми-виробника шкали м'якої тканини. Ульт</w:t>
      </w:r>
      <w:r>
        <w:rPr>
          <w:rFonts w:eastAsia="Times New Roman"/>
          <w:sz w:val="28"/>
          <w:szCs w:val="28"/>
          <w:lang w:eastAsia="ru-RU"/>
        </w:rPr>
        <w:t>развукова еластографія зсувною</w:t>
      </w:r>
      <w:r w:rsidRPr="00161526">
        <w:rPr>
          <w:rFonts w:eastAsia="Times New Roman"/>
          <w:sz w:val="28"/>
          <w:szCs w:val="28"/>
          <w:lang w:eastAsia="ru-RU"/>
        </w:rPr>
        <w:t xml:space="preserve"> хвилею дає можливість отримати кількісні параметри пружності тканини в кілопаскалях (кПа) або модуль Юнга. Це забезпечує в реальному масштабі часу чорно-біле </w:t>
      </w:r>
      <w:r>
        <w:rPr>
          <w:rFonts w:eastAsia="Times New Roman"/>
          <w:sz w:val="28"/>
          <w:szCs w:val="28"/>
          <w:lang w:eastAsia="ru-RU"/>
        </w:rPr>
        <w:t>зображення</w:t>
      </w:r>
      <w:r w:rsidRPr="00161526">
        <w:rPr>
          <w:rFonts w:eastAsia="Times New Roman"/>
          <w:sz w:val="28"/>
          <w:szCs w:val="28"/>
          <w:lang w:eastAsia="ru-RU"/>
        </w:rPr>
        <w:t xml:space="preserve"> органу в В-режимі та кількісну колірну карту жорсткості області дослідження</w:t>
      </w:r>
      <w:r>
        <w:rPr>
          <w:rFonts w:eastAsia="Times New Roman"/>
          <w:sz w:val="28"/>
          <w:szCs w:val="28"/>
          <w:lang w:val="ru-RU" w:eastAsia="ru-RU"/>
        </w:rPr>
        <w:t xml:space="preserve"> </w:t>
      </w:r>
      <w:r w:rsidRPr="00161526">
        <w:rPr>
          <w:rFonts w:eastAsia="Times New Roman"/>
          <w:sz w:val="28"/>
          <w:szCs w:val="28"/>
          <w:lang w:eastAsia="ru-RU"/>
        </w:rPr>
        <w:t>[</w:t>
      </w:r>
      <w:r>
        <w:rPr>
          <w:rFonts w:eastAsia="Times New Roman"/>
          <w:sz w:val="28"/>
          <w:szCs w:val="28"/>
          <w:lang w:eastAsia="ru-RU"/>
        </w:rPr>
        <w:t>78-81</w:t>
      </w:r>
      <w:r w:rsidRPr="00161526">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161526">
        <w:rPr>
          <w:rFonts w:eastAsia="Times New Roman"/>
          <w:sz w:val="28"/>
          <w:szCs w:val="28"/>
          <w:lang w:eastAsia="ru-RU"/>
        </w:rPr>
        <w:t>Високочастотні датчики дозволяють візуалізувати зміни в шкірі, при цьому чутливість виявлення може досягати 100</w:t>
      </w:r>
      <w:r>
        <w:rPr>
          <w:rFonts w:eastAsia="Times New Roman"/>
          <w:sz w:val="28"/>
          <w:szCs w:val="28"/>
          <w:lang w:eastAsia="ru-RU"/>
        </w:rPr>
        <w:t>,0</w:t>
      </w:r>
      <w:r w:rsidRPr="00161526">
        <w:rPr>
          <w:rFonts w:eastAsia="Times New Roman"/>
          <w:sz w:val="28"/>
          <w:szCs w:val="28"/>
          <w:lang w:eastAsia="ru-RU"/>
        </w:rPr>
        <w:t xml:space="preserve">%, а специфічність залишатися на дуже низькому рівні. Метод дозволяє точно визначити глибину ураження </w:t>
      </w:r>
      <w:r>
        <w:rPr>
          <w:rFonts w:eastAsia="Times New Roman"/>
          <w:sz w:val="28"/>
          <w:szCs w:val="28"/>
          <w:lang w:eastAsia="ru-RU"/>
        </w:rPr>
        <w:t>й</w:t>
      </w:r>
      <w:r w:rsidRPr="00161526">
        <w:rPr>
          <w:rFonts w:eastAsia="Times New Roman"/>
          <w:sz w:val="28"/>
          <w:szCs w:val="28"/>
          <w:lang w:eastAsia="ru-RU"/>
        </w:rPr>
        <w:t xml:space="preserve"> характер васкуляризації</w:t>
      </w:r>
      <w:r w:rsidRPr="00AF37E6">
        <w:rPr>
          <w:rFonts w:eastAsia="Times New Roman"/>
          <w:sz w:val="28"/>
          <w:szCs w:val="28"/>
          <w:lang w:eastAsia="ru-RU"/>
        </w:rPr>
        <w:t xml:space="preserve"> </w:t>
      </w:r>
      <w:r w:rsidRPr="00161526">
        <w:rPr>
          <w:rFonts w:eastAsia="Times New Roman"/>
          <w:sz w:val="28"/>
          <w:szCs w:val="28"/>
          <w:lang w:eastAsia="ru-RU"/>
        </w:rPr>
        <w:t>[</w:t>
      </w:r>
      <w:r>
        <w:rPr>
          <w:rFonts w:eastAsia="Times New Roman"/>
          <w:sz w:val="28"/>
          <w:szCs w:val="28"/>
          <w:lang w:eastAsia="ru-RU"/>
        </w:rPr>
        <w:t>82</w:t>
      </w:r>
      <w:r w:rsidRPr="00161526">
        <w:rPr>
          <w:rFonts w:eastAsia="Times New Roman"/>
          <w:sz w:val="28"/>
          <w:szCs w:val="28"/>
          <w:lang w:eastAsia="ru-RU"/>
        </w:rPr>
        <w:t>].</w:t>
      </w:r>
      <w:r w:rsidRPr="00AF37E6">
        <w:rPr>
          <w:rFonts w:eastAsia="Times New Roman"/>
          <w:sz w:val="28"/>
          <w:szCs w:val="28"/>
          <w:lang w:eastAsia="ru-RU"/>
        </w:rPr>
        <w:t xml:space="preserve"> </w:t>
      </w:r>
      <w:r w:rsidRPr="00F26012">
        <w:rPr>
          <w:rFonts w:eastAsia="Times New Roman"/>
          <w:sz w:val="28"/>
          <w:szCs w:val="28"/>
          <w:lang w:eastAsia="ru-RU"/>
        </w:rPr>
        <w:t xml:space="preserve">Компресійна еластографія в даний час інкорпорована в більшість сучасних ультразвукових систем експертного класу і досить широко поширена </w:t>
      </w:r>
      <w:r>
        <w:rPr>
          <w:rFonts w:eastAsia="Times New Roman"/>
          <w:sz w:val="28"/>
          <w:szCs w:val="28"/>
          <w:lang w:eastAsia="ru-RU"/>
        </w:rPr>
        <w:t xml:space="preserve">в </w:t>
      </w:r>
      <w:r w:rsidRPr="00F26012">
        <w:rPr>
          <w:rFonts w:eastAsia="Times New Roman"/>
          <w:sz w:val="28"/>
          <w:szCs w:val="28"/>
          <w:lang w:eastAsia="ru-RU"/>
        </w:rPr>
        <w:t xml:space="preserve">клінічній практиці як якісний метод візуальної оцінки об'ємної патології близько розташованих органів і тканин за допомогою </w:t>
      </w:r>
      <w:r w:rsidRPr="00F26012">
        <w:rPr>
          <w:rFonts w:eastAsia="Times New Roman"/>
          <w:sz w:val="28"/>
          <w:szCs w:val="28"/>
          <w:lang w:eastAsia="ru-RU"/>
        </w:rPr>
        <w:lastRenderedPageBreak/>
        <w:t>високочастотних лінійних датчиків</w:t>
      </w:r>
      <w:r w:rsidRPr="00AF37E6">
        <w:rPr>
          <w:rFonts w:eastAsia="Times New Roman"/>
          <w:sz w:val="28"/>
          <w:szCs w:val="28"/>
          <w:lang w:eastAsia="ru-RU"/>
        </w:rPr>
        <w:t xml:space="preserve"> </w:t>
      </w:r>
      <w:r w:rsidRPr="00F26012">
        <w:rPr>
          <w:rFonts w:eastAsia="Times New Roman"/>
          <w:sz w:val="28"/>
          <w:szCs w:val="28"/>
          <w:lang w:eastAsia="ru-RU"/>
        </w:rPr>
        <w:t>[</w:t>
      </w:r>
      <w:r>
        <w:rPr>
          <w:rFonts w:eastAsia="Times New Roman"/>
          <w:sz w:val="28"/>
          <w:szCs w:val="28"/>
          <w:lang w:eastAsia="ru-RU"/>
        </w:rPr>
        <w:t>78</w:t>
      </w:r>
      <w:r w:rsidRPr="00F2601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F26012">
        <w:rPr>
          <w:rFonts w:eastAsia="Times New Roman"/>
          <w:sz w:val="28"/>
          <w:szCs w:val="28"/>
          <w:lang w:eastAsia="ru-RU"/>
        </w:rPr>
        <w:t xml:space="preserve">Компресійна еластографія </w:t>
      </w:r>
      <w:r>
        <w:rPr>
          <w:rFonts w:eastAsia="Times New Roman"/>
          <w:sz w:val="28"/>
          <w:szCs w:val="28"/>
          <w:lang w:eastAsia="ru-RU"/>
        </w:rPr>
        <w:t>–</w:t>
      </w:r>
      <w:r w:rsidRPr="00F26012">
        <w:rPr>
          <w:rFonts w:eastAsia="Times New Roman"/>
          <w:sz w:val="28"/>
          <w:szCs w:val="28"/>
          <w:lang w:eastAsia="ru-RU"/>
        </w:rPr>
        <w:t xml:space="preserve"> найбільш широкодоступний метод, </w:t>
      </w:r>
      <w:r>
        <w:rPr>
          <w:rFonts w:eastAsia="Times New Roman"/>
          <w:sz w:val="28"/>
          <w:szCs w:val="28"/>
          <w:lang w:eastAsia="ru-RU"/>
        </w:rPr>
        <w:t>який</w:t>
      </w:r>
      <w:r w:rsidRPr="00F26012">
        <w:rPr>
          <w:rFonts w:eastAsia="Times New Roman"/>
          <w:sz w:val="28"/>
          <w:szCs w:val="28"/>
          <w:lang w:eastAsia="ru-RU"/>
        </w:rPr>
        <w:t xml:space="preserve"> дозволяє провести якісну оцінку розподілу пружності в тканинах</w:t>
      </w:r>
      <w:r>
        <w:rPr>
          <w:rFonts w:eastAsia="Times New Roman"/>
          <w:sz w:val="28"/>
          <w:szCs w:val="28"/>
          <w:lang w:eastAsia="ru-RU"/>
        </w:rPr>
        <w:t>;</w:t>
      </w:r>
      <w:r w:rsidRPr="00F26012">
        <w:rPr>
          <w:rFonts w:eastAsia="Times New Roman"/>
          <w:sz w:val="28"/>
          <w:szCs w:val="28"/>
          <w:lang w:eastAsia="ru-RU"/>
        </w:rPr>
        <w:t xml:space="preserve"> єдиним відносним кількісним показником компресійної еластографії є коефіцієнт деформації SR (strainratio). Даний показник відображає ступінь стислості тканини в зоні інтересу по відношенню до референтної тканини. Індуковані зміщення відслідковуються датчиком до</w:t>
      </w:r>
      <w:r>
        <w:rPr>
          <w:rFonts w:eastAsia="Times New Roman"/>
          <w:sz w:val="28"/>
          <w:szCs w:val="28"/>
          <w:lang w:eastAsia="ru-RU"/>
        </w:rPr>
        <w:t>-</w:t>
      </w:r>
      <w:r w:rsidRPr="00F26012">
        <w:rPr>
          <w:rFonts w:eastAsia="Times New Roman"/>
          <w:sz w:val="28"/>
          <w:szCs w:val="28"/>
          <w:lang w:eastAsia="ru-RU"/>
        </w:rPr>
        <w:t xml:space="preserve"> </w:t>
      </w:r>
      <w:r>
        <w:rPr>
          <w:rFonts w:eastAsia="Times New Roman"/>
          <w:sz w:val="28"/>
          <w:szCs w:val="28"/>
          <w:lang w:eastAsia="ru-RU"/>
        </w:rPr>
        <w:t>й</w:t>
      </w:r>
      <w:r w:rsidRPr="00F26012">
        <w:rPr>
          <w:rFonts w:eastAsia="Times New Roman"/>
          <w:sz w:val="28"/>
          <w:szCs w:val="28"/>
          <w:lang w:eastAsia="ru-RU"/>
        </w:rPr>
        <w:t xml:space="preserve"> після компресії </w:t>
      </w:r>
      <w:r>
        <w:rPr>
          <w:rFonts w:eastAsia="Times New Roman"/>
          <w:sz w:val="28"/>
          <w:szCs w:val="28"/>
          <w:lang w:eastAsia="ru-RU"/>
        </w:rPr>
        <w:t>й</w:t>
      </w:r>
      <w:r w:rsidRPr="00F26012">
        <w:rPr>
          <w:rFonts w:eastAsia="Times New Roman"/>
          <w:sz w:val="28"/>
          <w:szCs w:val="28"/>
          <w:lang w:eastAsia="ru-RU"/>
        </w:rPr>
        <w:t xml:space="preserve"> обчислюються спеціальною програмою.</w:t>
      </w:r>
      <w:r w:rsidRPr="00AF37E6">
        <w:rPr>
          <w:rFonts w:eastAsia="Times New Roman"/>
          <w:sz w:val="28"/>
          <w:szCs w:val="28"/>
          <w:lang w:eastAsia="ru-RU"/>
        </w:rPr>
        <w:t xml:space="preserve"> </w:t>
      </w:r>
      <w:r w:rsidRPr="00F26012">
        <w:rPr>
          <w:rFonts w:eastAsia="Times New Roman"/>
          <w:sz w:val="28"/>
          <w:szCs w:val="28"/>
          <w:lang w:eastAsia="ru-RU"/>
        </w:rPr>
        <w:t>Компресія залежить від сили стиск</w:t>
      </w:r>
      <w:r>
        <w:rPr>
          <w:rFonts w:eastAsia="Times New Roman"/>
          <w:sz w:val="28"/>
          <w:szCs w:val="28"/>
          <w:lang w:eastAsia="ru-RU"/>
        </w:rPr>
        <w:t>ання</w:t>
      </w:r>
      <w:r w:rsidRPr="00F26012">
        <w:rPr>
          <w:rFonts w:eastAsia="Times New Roman"/>
          <w:sz w:val="28"/>
          <w:szCs w:val="28"/>
          <w:lang w:eastAsia="ru-RU"/>
        </w:rPr>
        <w:t xml:space="preserve">, яку прикладає оператор, тому щоб оптимізувати різну силу зображення генерується в режимі реального часу на екрані. Ця оцінка жорсткості тканин </w:t>
      </w:r>
      <w:r>
        <w:rPr>
          <w:rFonts w:eastAsia="Times New Roman"/>
          <w:sz w:val="28"/>
          <w:szCs w:val="28"/>
          <w:lang w:eastAsia="ru-RU"/>
        </w:rPr>
        <w:t>не є безпосередньою й абсолютною</w:t>
      </w:r>
      <w:r w:rsidRPr="00F26012">
        <w:rPr>
          <w:rFonts w:eastAsia="Times New Roman"/>
          <w:sz w:val="28"/>
          <w:szCs w:val="28"/>
          <w:lang w:eastAsia="ru-RU"/>
        </w:rPr>
        <w:t>, а являє собою індекс Юнга, що враховує суб'єктивні дані. При використанні компресійної еластографії інформація може бути представлена або графічним шляхом, або за допомогою колірного картування</w:t>
      </w:r>
      <w:r>
        <w:rPr>
          <w:rFonts w:eastAsia="Times New Roman"/>
          <w:sz w:val="28"/>
          <w:szCs w:val="28"/>
          <w:lang w:val="ru-RU" w:eastAsia="ru-RU"/>
        </w:rPr>
        <w:t xml:space="preserve"> </w:t>
      </w:r>
      <w:r w:rsidRPr="00F26012">
        <w:rPr>
          <w:rFonts w:eastAsia="Times New Roman"/>
          <w:sz w:val="28"/>
          <w:szCs w:val="28"/>
          <w:lang w:eastAsia="ru-RU"/>
        </w:rPr>
        <w:t>[</w:t>
      </w:r>
      <w:r>
        <w:rPr>
          <w:rFonts w:eastAsia="Times New Roman"/>
          <w:sz w:val="28"/>
          <w:szCs w:val="28"/>
          <w:lang w:eastAsia="ru-RU"/>
        </w:rPr>
        <w:t>83, 84</w:t>
      </w:r>
      <w:r w:rsidRPr="00F2601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F26012">
        <w:rPr>
          <w:rFonts w:eastAsia="Times New Roman"/>
          <w:sz w:val="28"/>
          <w:szCs w:val="28"/>
          <w:lang w:eastAsia="ru-RU"/>
        </w:rPr>
        <w:t>Еластографія дозволяє отримувати зображення з двох-</w:t>
      </w:r>
      <w:r>
        <w:rPr>
          <w:rFonts w:eastAsia="Times New Roman"/>
          <w:sz w:val="28"/>
          <w:szCs w:val="28"/>
          <w:lang w:eastAsia="ru-RU"/>
        </w:rPr>
        <w:t xml:space="preserve"> </w:t>
      </w:r>
      <w:r w:rsidRPr="00F26012">
        <w:rPr>
          <w:rFonts w:eastAsia="Times New Roman"/>
          <w:sz w:val="28"/>
          <w:szCs w:val="28"/>
          <w:lang w:eastAsia="ru-RU"/>
        </w:rPr>
        <w:t xml:space="preserve">і тривимірним просторовим розподілом колірних пікселів в досліджуваній області, </w:t>
      </w:r>
      <w:r>
        <w:rPr>
          <w:rFonts w:eastAsia="Times New Roman"/>
          <w:sz w:val="28"/>
          <w:szCs w:val="28"/>
          <w:lang w:eastAsia="ru-RU"/>
        </w:rPr>
        <w:t>які</w:t>
      </w:r>
      <w:r w:rsidRPr="00F26012">
        <w:rPr>
          <w:rFonts w:eastAsia="Times New Roman"/>
          <w:sz w:val="28"/>
          <w:szCs w:val="28"/>
          <w:lang w:eastAsia="ru-RU"/>
        </w:rPr>
        <w:t xml:space="preserve"> кодують відповідні значення жорсткості тканин за шкалою модуля Юнга в кілопаскалях (кПа), що забезпечує в реальному масштабі часу якісну </w:t>
      </w:r>
      <w:r>
        <w:rPr>
          <w:rFonts w:eastAsia="Times New Roman"/>
          <w:sz w:val="28"/>
          <w:szCs w:val="28"/>
          <w:lang w:eastAsia="ru-RU"/>
        </w:rPr>
        <w:t>й</w:t>
      </w:r>
      <w:r w:rsidRPr="00F26012">
        <w:rPr>
          <w:rFonts w:eastAsia="Times New Roman"/>
          <w:sz w:val="28"/>
          <w:szCs w:val="28"/>
          <w:lang w:eastAsia="ru-RU"/>
        </w:rPr>
        <w:t xml:space="preserve"> кількісну колірну карту жорсткості</w:t>
      </w:r>
      <w:r w:rsidRPr="00AF37E6">
        <w:rPr>
          <w:rFonts w:eastAsia="Times New Roman"/>
          <w:sz w:val="28"/>
          <w:szCs w:val="28"/>
          <w:lang w:eastAsia="ru-RU"/>
        </w:rPr>
        <w:t xml:space="preserve"> </w:t>
      </w:r>
      <w:r w:rsidRPr="00F26012">
        <w:rPr>
          <w:rFonts w:eastAsia="Times New Roman"/>
          <w:sz w:val="28"/>
          <w:szCs w:val="28"/>
          <w:lang w:eastAsia="ru-RU"/>
        </w:rPr>
        <w:t>[</w:t>
      </w:r>
      <w:r>
        <w:rPr>
          <w:rFonts w:eastAsia="Times New Roman"/>
          <w:sz w:val="28"/>
          <w:szCs w:val="28"/>
          <w:lang w:eastAsia="ru-RU"/>
        </w:rPr>
        <w:t>85</w:t>
      </w:r>
      <w:r w:rsidRPr="00F2601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F26012">
        <w:rPr>
          <w:rFonts w:eastAsia="Times New Roman"/>
          <w:sz w:val="28"/>
          <w:szCs w:val="28"/>
          <w:lang w:eastAsia="ru-RU"/>
        </w:rPr>
        <w:t xml:space="preserve">Найбільш повну </w:t>
      </w:r>
      <w:r>
        <w:rPr>
          <w:rFonts w:eastAsia="Times New Roman"/>
          <w:sz w:val="28"/>
          <w:szCs w:val="28"/>
          <w:lang w:eastAsia="ru-RU"/>
        </w:rPr>
        <w:t>й</w:t>
      </w:r>
      <w:r w:rsidRPr="00F26012">
        <w:rPr>
          <w:rFonts w:eastAsia="Times New Roman"/>
          <w:sz w:val="28"/>
          <w:szCs w:val="28"/>
          <w:lang w:eastAsia="ru-RU"/>
        </w:rPr>
        <w:t xml:space="preserve"> об'єктивну картину ураження тканин при електроопіках дає метод МРТ-дослідження. При цьому вдається визначити ступінь м'язових і судинних ушкоджень, отримати оцінку обсягу і ступеня травматизації тканин, що стало підставою для проведення хірургічних операцій у 18 хворих</w:t>
      </w:r>
      <w:r w:rsidRPr="00AF37E6">
        <w:rPr>
          <w:rFonts w:eastAsia="Times New Roman"/>
          <w:sz w:val="28"/>
          <w:szCs w:val="28"/>
          <w:lang w:eastAsia="ru-RU"/>
        </w:rPr>
        <w:t xml:space="preserve"> </w:t>
      </w:r>
      <w:r w:rsidRPr="00F26012">
        <w:rPr>
          <w:rFonts w:eastAsia="Times New Roman"/>
          <w:sz w:val="28"/>
          <w:szCs w:val="28"/>
          <w:lang w:eastAsia="ru-RU"/>
        </w:rPr>
        <w:t>[</w:t>
      </w:r>
      <w:r>
        <w:rPr>
          <w:rFonts w:eastAsia="Times New Roman"/>
          <w:sz w:val="28"/>
          <w:szCs w:val="28"/>
          <w:lang w:eastAsia="ru-RU"/>
        </w:rPr>
        <w:t>86</w:t>
      </w:r>
      <w:r w:rsidRPr="00F2601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F26012">
        <w:rPr>
          <w:rFonts w:eastAsia="Times New Roman"/>
          <w:sz w:val="28"/>
          <w:szCs w:val="28"/>
          <w:lang w:eastAsia="ru-RU"/>
        </w:rPr>
        <w:t>МРТ дозволяє диференціювати ступінь електроопіків і рівень пошкодження тканин: набряк скелетних м'язів, тотальний некроз, пошкодж</w:t>
      </w:r>
      <w:r>
        <w:rPr>
          <w:rFonts w:eastAsia="Times New Roman"/>
          <w:sz w:val="28"/>
          <w:szCs w:val="28"/>
          <w:lang w:eastAsia="ru-RU"/>
        </w:rPr>
        <w:t>ення шкіри, сухожиль, сполучно</w:t>
      </w:r>
      <w:r w:rsidRPr="00F26012">
        <w:rPr>
          <w:rFonts w:eastAsia="Times New Roman"/>
          <w:sz w:val="28"/>
          <w:szCs w:val="28"/>
          <w:lang w:eastAsia="ru-RU"/>
        </w:rPr>
        <w:t xml:space="preserve">-зв'язкового </w:t>
      </w:r>
      <w:r>
        <w:rPr>
          <w:rFonts w:eastAsia="Times New Roman"/>
          <w:sz w:val="28"/>
          <w:szCs w:val="28"/>
          <w:lang w:eastAsia="ru-RU"/>
        </w:rPr>
        <w:t>й</w:t>
      </w:r>
      <w:r w:rsidRPr="00F26012">
        <w:rPr>
          <w:rFonts w:eastAsia="Times New Roman"/>
          <w:sz w:val="28"/>
          <w:szCs w:val="28"/>
          <w:lang w:eastAsia="ru-RU"/>
        </w:rPr>
        <w:t xml:space="preserve"> кісткового апарату, а так само зону їх поширення в тому числі і по глибині. Метод забезпечує об'єктивну візуалізацію високовольтних електроопіків кінцівок на ранній стадії</w:t>
      </w:r>
      <w:r>
        <w:rPr>
          <w:rFonts w:eastAsia="Times New Roman"/>
          <w:sz w:val="28"/>
          <w:szCs w:val="28"/>
          <w:lang w:eastAsia="ru-RU"/>
        </w:rPr>
        <w:t>,</w:t>
      </w:r>
      <w:r w:rsidRPr="00F26012">
        <w:rPr>
          <w:rFonts w:eastAsia="Times New Roman"/>
          <w:sz w:val="28"/>
          <w:szCs w:val="28"/>
          <w:lang w:eastAsia="ru-RU"/>
        </w:rPr>
        <w:t xml:space="preserve"> визнач</w:t>
      </w:r>
      <w:r>
        <w:rPr>
          <w:rFonts w:eastAsia="Times New Roman"/>
          <w:sz w:val="28"/>
          <w:szCs w:val="28"/>
          <w:lang w:eastAsia="ru-RU"/>
        </w:rPr>
        <w:t>ення</w:t>
      </w:r>
      <w:r w:rsidRPr="00F26012">
        <w:rPr>
          <w:rFonts w:eastAsia="Times New Roman"/>
          <w:sz w:val="28"/>
          <w:szCs w:val="28"/>
          <w:lang w:eastAsia="ru-RU"/>
        </w:rPr>
        <w:t xml:space="preserve"> життєздатн</w:t>
      </w:r>
      <w:r>
        <w:rPr>
          <w:rFonts w:eastAsia="Times New Roman"/>
          <w:sz w:val="28"/>
          <w:szCs w:val="28"/>
          <w:lang w:eastAsia="ru-RU"/>
        </w:rPr>
        <w:t>ості</w:t>
      </w:r>
      <w:r w:rsidRPr="00F26012">
        <w:rPr>
          <w:rFonts w:eastAsia="Times New Roman"/>
          <w:sz w:val="28"/>
          <w:szCs w:val="28"/>
          <w:lang w:eastAsia="ru-RU"/>
        </w:rPr>
        <w:t xml:space="preserve"> тканин і встанов</w:t>
      </w:r>
      <w:r>
        <w:rPr>
          <w:rFonts w:eastAsia="Times New Roman"/>
          <w:sz w:val="28"/>
          <w:szCs w:val="28"/>
          <w:lang w:eastAsia="ru-RU"/>
        </w:rPr>
        <w:t xml:space="preserve">лення </w:t>
      </w:r>
      <w:r w:rsidRPr="00F26012">
        <w:rPr>
          <w:rFonts w:eastAsia="Times New Roman"/>
          <w:sz w:val="28"/>
          <w:szCs w:val="28"/>
          <w:lang w:eastAsia="ru-RU"/>
        </w:rPr>
        <w:t>показан</w:t>
      </w:r>
      <w:r>
        <w:rPr>
          <w:rFonts w:eastAsia="Times New Roman"/>
          <w:sz w:val="28"/>
          <w:szCs w:val="28"/>
          <w:lang w:eastAsia="ru-RU"/>
        </w:rPr>
        <w:t>ь</w:t>
      </w:r>
      <w:r w:rsidRPr="00F26012">
        <w:rPr>
          <w:rFonts w:eastAsia="Times New Roman"/>
          <w:sz w:val="28"/>
          <w:szCs w:val="28"/>
          <w:lang w:eastAsia="ru-RU"/>
        </w:rPr>
        <w:t xml:space="preserve"> до оперативного лікування [</w:t>
      </w:r>
      <w:r>
        <w:rPr>
          <w:rFonts w:eastAsia="Times New Roman"/>
          <w:sz w:val="28"/>
          <w:szCs w:val="28"/>
          <w:lang w:eastAsia="ru-RU"/>
        </w:rPr>
        <w:t>87</w:t>
      </w:r>
      <w:r w:rsidRPr="00F2601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МРТ-</w:t>
      </w:r>
      <w:r w:rsidRPr="00F26012">
        <w:rPr>
          <w:rFonts w:eastAsia="Times New Roman"/>
          <w:sz w:val="28"/>
          <w:szCs w:val="28"/>
          <w:lang w:eastAsia="ru-RU"/>
        </w:rPr>
        <w:t>зображення дозволяють прогнозувати рівень ампутації при електроопіках кінцівок [</w:t>
      </w:r>
      <w:r>
        <w:rPr>
          <w:rFonts w:eastAsia="Times New Roman"/>
          <w:sz w:val="28"/>
          <w:szCs w:val="28"/>
          <w:lang w:eastAsia="ru-RU"/>
        </w:rPr>
        <w:t>88</w:t>
      </w:r>
      <w:r w:rsidRPr="00F26012">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F26012">
        <w:rPr>
          <w:rFonts w:eastAsia="Times New Roman"/>
          <w:sz w:val="28"/>
          <w:szCs w:val="28"/>
          <w:lang w:eastAsia="ru-RU"/>
        </w:rPr>
        <w:lastRenderedPageBreak/>
        <w:t>Магнітно-резонансна томографія (МРТ) може визначати з</w:t>
      </w:r>
      <w:r>
        <w:rPr>
          <w:rFonts w:eastAsia="Times New Roman"/>
          <w:sz w:val="28"/>
          <w:szCs w:val="28"/>
          <w:lang w:eastAsia="ru-RU"/>
        </w:rPr>
        <w:t>міни в гідратаційних властивостях</w:t>
      </w:r>
      <w:r w:rsidRPr="00F26012">
        <w:rPr>
          <w:rFonts w:eastAsia="Times New Roman"/>
          <w:sz w:val="28"/>
          <w:szCs w:val="28"/>
          <w:lang w:eastAsia="ru-RU"/>
        </w:rPr>
        <w:t xml:space="preserve"> тканин при набряку </w:t>
      </w:r>
      <w:r>
        <w:rPr>
          <w:rFonts w:eastAsia="Times New Roman"/>
          <w:sz w:val="28"/>
          <w:szCs w:val="28"/>
          <w:lang w:eastAsia="ru-RU"/>
        </w:rPr>
        <w:t>й</w:t>
      </w:r>
      <w:r w:rsidRPr="00F26012">
        <w:rPr>
          <w:rFonts w:eastAsia="Times New Roman"/>
          <w:sz w:val="28"/>
          <w:szCs w:val="28"/>
          <w:lang w:eastAsia="ru-RU"/>
        </w:rPr>
        <w:t xml:space="preserve"> </w:t>
      </w:r>
      <w:r>
        <w:rPr>
          <w:rFonts w:eastAsia="Times New Roman"/>
          <w:sz w:val="28"/>
          <w:szCs w:val="28"/>
          <w:lang w:val="ru-RU" w:eastAsia="ru-RU"/>
        </w:rPr>
        <w:t xml:space="preserve">сформованному </w:t>
      </w:r>
      <w:r w:rsidRPr="00F26012">
        <w:rPr>
          <w:rFonts w:eastAsia="Times New Roman"/>
          <w:sz w:val="28"/>
          <w:szCs w:val="28"/>
          <w:lang w:eastAsia="ru-RU"/>
        </w:rPr>
        <w:t>некроз</w:t>
      </w:r>
      <w:r>
        <w:rPr>
          <w:rFonts w:eastAsia="Times New Roman"/>
          <w:sz w:val="28"/>
          <w:szCs w:val="28"/>
          <w:lang w:eastAsia="ru-RU"/>
        </w:rPr>
        <w:t>і, а також виявляти р</w:t>
      </w:r>
      <w:r w:rsidRPr="00F26012">
        <w:rPr>
          <w:rFonts w:eastAsia="Times New Roman"/>
          <w:sz w:val="28"/>
          <w:szCs w:val="28"/>
          <w:lang w:eastAsia="ru-RU"/>
        </w:rPr>
        <w:t>ізниц</w:t>
      </w:r>
      <w:r>
        <w:rPr>
          <w:rFonts w:eastAsia="Times New Roman"/>
          <w:sz w:val="28"/>
          <w:szCs w:val="28"/>
          <w:lang w:eastAsia="ru-RU"/>
        </w:rPr>
        <w:t>ю</w:t>
      </w:r>
      <w:r w:rsidRPr="00F26012">
        <w:rPr>
          <w:rFonts w:eastAsia="Times New Roman"/>
          <w:sz w:val="28"/>
          <w:szCs w:val="28"/>
          <w:lang w:eastAsia="ru-RU"/>
        </w:rPr>
        <w:t xml:space="preserve"> між набряком життєздатно</w:t>
      </w:r>
      <w:r>
        <w:rPr>
          <w:rFonts w:eastAsia="Times New Roman"/>
          <w:sz w:val="28"/>
          <w:szCs w:val="28"/>
          <w:lang w:eastAsia="ru-RU"/>
        </w:rPr>
        <w:t>ї</w:t>
      </w:r>
      <w:r w:rsidRPr="00F26012">
        <w:rPr>
          <w:rFonts w:eastAsia="Times New Roman"/>
          <w:sz w:val="28"/>
          <w:szCs w:val="28"/>
          <w:lang w:eastAsia="ru-RU"/>
        </w:rPr>
        <w:t xml:space="preserve"> тканини </w:t>
      </w:r>
      <w:r>
        <w:rPr>
          <w:rFonts w:eastAsia="Times New Roman"/>
          <w:sz w:val="28"/>
          <w:szCs w:val="28"/>
          <w:lang w:eastAsia="ru-RU"/>
        </w:rPr>
        <w:t>й</w:t>
      </w:r>
      <w:r w:rsidRPr="00F26012">
        <w:rPr>
          <w:rFonts w:eastAsia="Times New Roman"/>
          <w:sz w:val="28"/>
          <w:szCs w:val="28"/>
          <w:lang w:eastAsia="ru-RU"/>
        </w:rPr>
        <w:t xml:space="preserve"> сформованим некрозом</w:t>
      </w:r>
      <w:r>
        <w:rPr>
          <w:rFonts w:eastAsia="Times New Roman"/>
          <w:sz w:val="28"/>
          <w:szCs w:val="28"/>
          <w:lang w:eastAsia="ru-RU"/>
        </w:rPr>
        <w:t>.</w:t>
      </w:r>
      <w:r w:rsidRPr="00F26012">
        <w:rPr>
          <w:rFonts w:eastAsia="Times New Roman"/>
          <w:sz w:val="28"/>
          <w:szCs w:val="28"/>
          <w:lang w:eastAsia="ru-RU"/>
        </w:rPr>
        <w:t xml:space="preserve"> За допомогою МРТ можливо раннє виявлення прихованих пошкоджень тканин, викликаних високовольтними електричними опіками, що раніше не було встановлено.</w:t>
      </w:r>
      <w:r>
        <w:rPr>
          <w:rFonts w:eastAsia="Times New Roman"/>
          <w:sz w:val="28"/>
          <w:szCs w:val="28"/>
          <w:lang w:val="ru-RU" w:eastAsia="ru-RU"/>
        </w:rPr>
        <w:t xml:space="preserve"> </w:t>
      </w:r>
      <w:r w:rsidRPr="0071434B">
        <w:rPr>
          <w:rFonts w:eastAsia="Times New Roman"/>
          <w:sz w:val="28"/>
          <w:szCs w:val="28"/>
          <w:lang w:eastAsia="ru-RU"/>
        </w:rPr>
        <w:t>Клінічне використання МРТ-досліджень у пацієнтів з високовольтними ушкодженнями призвело до істотної об'єктивізації глибини пошкодження тканин. T2-зважені зображення дозволили отримати істотну інформацію про л</w:t>
      </w:r>
      <w:r>
        <w:rPr>
          <w:rFonts w:eastAsia="Times New Roman"/>
          <w:sz w:val="28"/>
          <w:szCs w:val="28"/>
          <w:lang w:eastAsia="ru-RU"/>
        </w:rPr>
        <w:t>окалізацію й обсяг некротизації</w:t>
      </w:r>
      <w:r w:rsidRPr="0071434B">
        <w:rPr>
          <w:rFonts w:eastAsia="Times New Roman"/>
          <w:sz w:val="28"/>
          <w:szCs w:val="28"/>
          <w:lang w:eastAsia="ru-RU"/>
        </w:rPr>
        <w:t xml:space="preserve"> м'язів, що дозволило прогнозувати подальшу тактику лікування, в тому числі і хірургічного</w:t>
      </w:r>
      <w:r w:rsidRPr="00AF37E6">
        <w:rPr>
          <w:rFonts w:eastAsia="Times New Roman"/>
          <w:sz w:val="28"/>
          <w:szCs w:val="28"/>
          <w:lang w:eastAsia="ru-RU"/>
        </w:rPr>
        <w:t xml:space="preserve"> </w:t>
      </w:r>
      <w:r w:rsidRPr="0071434B">
        <w:rPr>
          <w:rFonts w:eastAsia="Times New Roman"/>
          <w:sz w:val="28"/>
          <w:szCs w:val="28"/>
          <w:lang w:eastAsia="ru-RU"/>
        </w:rPr>
        <w:t>[</w:t>
      </w:r>
      <w:r>
        <w:rPr>
          <w:rFonts w:eastAsia="Times New Roman"/>
          <w:sz w:val="28"/>
          <w:szCs w:val="28"/>
          <w:lang w:eastAsia="ru-RU"/>
        </w:rPr>
        <w:t>89</w:t>
      </w:r>
      <w:r w:rsidRPr="0071434B">
        <w:rPr>
          <w:rFonts w:eastAsia="Times New Roman"/>
          <w:sz w:val="28"/>
          <w:szCs w:val="28"/>
          <w:lang w:eastAsia="ru-RU"/>
        </w:rPr>
        <w:t>].</w:t>
      </w:r>
    </w:p>
    <w:p w:rsidR="00DF13EA" w:rsidRPr="00037EBB" w:rsidRDefault="00DF13EA" w:rsidP="00DF13EA">
      <w:pPr>
        <w:spacing w:line="360" w:lineRule="auto"/>
        <w:ind w:firstLine="567"/>
        <w:jc w:val="both"/>
        <w:rPr>
          <w:rFonts w:eastAsia="Times New Roman"/>
          <w:sz w:val="28"/>
          <w:szCs w:val="28"/>
          <w:lang w:eastAsia="ru-RU"/>
        </w:rPr>
      </w:pPr>
      <w:r w:rsidRPr="0071434B">
        <w:rPr>
          <w:rFonts w:eastAsia="Times New Roman"/>
          <w:sz w:val="28"/>
          <w:szCs w:val="28"/>
          <w:lang w:eastAsia="ru-RU"/>
        </w:rPr>
        <w:t>Патологічні процеси в тканинах обумовлюють зміну характеру метаболізму в клітинах з порушенням водно-електролітної дифузії через клітинні мембрани, що істотно впливає на їх електропровідність. Електропровідність тканин вимірюється при пропущенні через них електричн</w:t>
      </w:r>
      <w:r>
        <w:rPr>
          <w:rFonts w:eastAsia="Times New Roman"/>
          <w:sz w:val="28"/>
          <w:szCs w:val="28"/>
          <w:lang w:eastAsia="ru-RU"/>
        </w:rPr>
        <w:t>ого струму, обернено пропорційно</w:t>
      </w:r>
      <w:r w:rsidRPr="0071434B">
        <w:rPr>
          <w:rFonts w:eastAsia="Times New Roman"/>
          <w:sz w:val="28"/>
          <w:szCs w:val="28"/>
          <w:lang w:eastAsia="ru-RU"/>
        </w:rPr>
        <w:t xml:space="preserve"> величині повного електричного опору системи імпедансу</w:t>
      </w:r>
      <w:r>
        <w:rPr>
          <w:rFonts w:eastAsia="Times New Roman"/>
          <w:sz w:val="28"/>
          <w:szCs w:val="28"/>
          <w:lang w:eastAsia="ru-RU"/>
        </w:rPr>
        <w:t xml:space="preserve"> й може бути визначена методом імпедансометрії</w:t>
      </w:r>
      <w:r w:rsidRPr="0071434B">
        <w:rPr>
          <w:rFonts w:eastAsia="Times New Roman"/>
          <w:sz w:val="28"/>
          <w:szCs w:val="28"/>
          <w:lang w:eastAsia="ru-RU"/>
        </w:rPr>
        <w:t>.</w:t>
      </w:r>
      <w:r>
        <w:rPr>
          <w:rFonts w:eastAsia="Times New Roman"/>
          <w:sz w:val="28"/>
          <w:szCs w:val="28"/>
          <w:lang w:val="ru-RU" w:eastAsia="ru-RU"/>
        </w:rPr>
        <w:t xml:space="preserve"> </w:t>
      </w:r>
      <w:r w:rsidRPr="0071434B">
        <w:rPr>
          <w:rFonts w:eastAsia="Times New Roman"/>
          <w:sz w:val="28"/>
          <w:szCs w:val="28"/>
          <w:lang w:eastAsia="ru-RU"/>
        </w:rPr>
        <w:t>Складовими імпедансу є активна частина (омічний опір, обумовлен</w:t>
      </w:r>
      <w:r>
        <w:rPr>
          <w:rFonts w:eastAsia="Times New Roman"/>
          <w:sz w:val="28"/>
          <w:szCs w:val="28"/>
          <w:lang w:eastAsia="ru-RU"/>
        </w:rPr>
        <w:t>ий</w:t>
      </w:r>
      <w:r w:rsidRPr="0071434B">
        <w:rPr>
          <w:rFonts w:eastAsia="Times New Roman"/>
          <w:sz w:val="28"/>
          <w:szCs w:val="28"/>
          <w:lang w:eastAsia="ru-RU"/>
        </w:rPr>
        <w:t xml:space="preserve"> обсягом і концентрацією електролітів), а також реактивна ча</w:t>
      </w:r>
      <w:r>
        <w:rPr>
          <w:rFonts w:eastAsia="Times New Roman"/>
          <w:sz w:val="28"/>
          <w:szCs w:val="28"/>
          <w:lang w:eastAsia="ru-RU"/>
        </w:rPr>
        <w:t>стина (ємнісно</w:t>
      </w:r>
      <w:r w:rsidRPr="0071434B">
        <w:rPr>
          <w:rFonts w:eastAsia="Times New Roman"/>
          <w:sz w:val="28"/>
          <w:szCs w:val="28"/>
          <w:lang w:eastAsia="ru-RU"/>
        </w:rPr>
        <w:t xml:space="preserve">-поляризаційна складова, обумовлена орієнтацією в електричному полі пов'язаних зарядів </w:t>
      </w:r>
      <w:r>
        <w:rPr>
          <w:rFonts w:eastAsia="Times New Roman"/>
          <w:sz w:val="28"/>
          <w:szCs w:val="28"/>
          <w:lang w:eastAsia="ru-RU"/>
        </w:rPr>
        <w:t>–</w:t>
      </w:r>
      <w:r w:rsidRPr="0071434B">
        <w:rPr>
          <w:rFonts w:eastAsia="Times New Roman"/>
          <w:sz w:val="28"/>
          <w:szCs w:val="28"/>
          <w:lang w:eastAsia="ru-RU"/>
        </w:rPr>
        <w:t xml:space="preserve"> великих органічних молекул і білкових комплексів). При цьому ємнісна складова імпедансу залежить від частоти вимірювання</w:t>
      </w:r>
      <w:r w:rsidRPr="00AF37E6">
        <w:rPr>
          <w:rFonts w:eastAsia="Times New Roman"/>
          <w:sz w:val="28"/>
          <w:szCs w:val="28"/>
          <w:lang w:eastAsia="ru-RU"/>
        </w:rPr>
        <w:t xml:space="preserve"> </w:t>
      </w:r>
      <w:r w:rsidRPr="00037EBB">
        <w:rPr>
          <w:rFonts w:eastAsia="Times New Roman"/>
          <w:sz w:val="28"/>
          <w:szCs w:val="28"/>
          <w:lang w:eastAsia="ru-RU"/>
        </w:rPr>
        <w:t>[90].</w:t>
      </w:r>
    </w:p>
    <w:p w:rsidR="00DF13EA" w:rsidRDefault="00DF13EA" w:rsidP="00DF13EA">
      <w:pPr>
        <w:spacing w:line="360" w:lineRule="auto"/>
        <w:ind w:firstLine="567"/>
        <w:jc w:val="both"/>
        <w:rPr>
          <w:rFonts w:eastAsia="Times New Roman"/>
          <w:sz w:val="28"/>
          <w:szCs w:val="28"/>
          <w:lang w:eastAsia="ru-RU"/>
        </w:rPr>
      </w:pPr>
      <w:r w:rsidRPr="0071434B">
        <w:rPr>
          <w:rFonts w:eastAsia="Times New Roman"/>
          <w:sz w:val="28"/>
          <w:szCs w:val="28"/>
          <w:lang w:eastAsia="ru-RU"/>
        </w:rPr>
        <w:t>На думку більшості дослідників, імпедансометрія є одним з найбільш чутливих методів дослідження морфо-функціонального стану біологічних тканин</w:t>
      </w:r>
      <w:r w:rsidRPr="00AF37E6">
        <w:rPr>
          <w:rFonts w:eastAsia="Times New Roman"/>
          <w:sz w:val="28"/>
          <w:szCs w:val="28"/>
          <w:lang w:eastAsia="ru-RU"/>
        </w:rPr>
        <w:t xml:space="preserve"> </w:t>
      </w:r>
      <w:r w:rsidRPr="0071434B">
        <w:rPr>
          <w:rFonts w:eastAsia="Times New Roman"/>
          <w:sz w:val="28"/>
          <w:szCs w:val="28"/>
          <w:lang w:eastAsia="ru-RU"/>
        </w:rPr>
        <w:t>[</w:t>
      </w:r>
      <w:r w:rsidRPr="00037EBB">
        <w:rPr>
          <w:rFonts w:eastAsia="Times New Roman"/>
          <w:sz w:val="28"/>
          <w:szCs w:val="28"/>
          <w:lang w:eastAsia="ru-RU"/>
        </w:rPr>
        <w:t>91, 92]</w:t>
      </w:r>
      <w:r w:rsidRPr="0071434B">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71434B">
        <w:rPr>
          <w:rFonts w:eastAsia="Times New Roman"/>
          <w:sz w:val="28"/>
          <w:szCs w:val="28"/>
          <w:lang w:eastAsia="ru-RU"/>
        </w:rPr>
        <w:t xml:space="preserve">Але в даний час відсутні комплексні імпедансометричні дослідження патологічних процесів шкіри з урахуванням її колоїдної структури, </w:t>
      </w:r>
      <w:r>
        <w:rPr>
          <w:rFonts w:eastAsia="Times New Roman"/>
          <w:sz w:val="28"/>
          <w:szCs w:val="28"/>
          <w:lang w:eastAsia="ru-RU"/>
        </w:rPr>
        <w:t xml:space="preserve">уражень </w:t>
      </w:r>
      <w:r w:rsidRPr="0071434B">
        <w:rPr>
          <w:rFonts w:eastAsia="Times New Roman"/>
          <w:sz w:val="28"/>
          <w:szCs w:val="28"/>
          <w:lang w:eastAsia="ru-RU"/>
        </w:rPr>
        <w:t>епідермісу, дерми, потових і сальних залоз, гіподерми, мікроциркулятор</w:t>
      </w:r>
      <w:r>
        <w:rPr>
          <w:rFonts w:eastAsia="Times New Roman"/>
          <w:sz w:val="28"/>
          <w:szCs w:val="28"/>
          <w:lang w:eastAsia="ru-RU"/>
        </w:rPr>
        <w:t>ного русла (міжклітинні простори</w:t>
      </w:r>
      <w:r w:rsidRPr="0071434B">
        <w:rPr>
          <w:rFonts w:eastAsia="Times New Roman"/>
          <w:sz w:val="28"/>
          <w:szCs w:val="28"/>
          <w:lang w:eastAsia="ru-RU"/>
        </w:rPr>
        <w:t>, кровоносні і лімфатичні судини), нервових закінчень і м'язових елементів.</w:t>
      </w:r>
      <w:r w:rsidRPr="00DA140D">
        <w:rPr>
          <w:rFonts w:eastAsia="Times New Roman"/>
          <w:sz w:val="28"/>
          <w:szCs w:val="28"/>
          <w:lang w:eastAsia="ru-RU"/>
        </w:rPr>
        <w:t xml:space="preserve"> При термічному ураженні шкіри різного ступеня глибини </w:t>
      </w:r>
      <w:r>
        <w:rPr>
          <w:rFonts w:eastAsia="Times New Roman"/>
          <w:sz w:val="28"/>
          <w:szCs w:val="28"/>
          <w:lang w:eastAsia="ru-RU"/>
        </w:rPr>
        <w:t>й</w:t>
      </w:r>
      <w:r w:rsidRPr="00DA140D">
        <w:rPr>
          <w:rFonts w:eastAsia="Times New Roman"/>
          <w:sz w:val="28"/>
          <w:szCs w:val="28"/>
          <w:lang w:eastAsia="ru-RU"/>
        </w:rPr>
        <w:t xml:space="preserve"> обсягу відбуваються різнопланові пошкодження (</w:t>
      </w:r>
      <w:r>
        <w:rPr>
          <w:rFonts w:eastAsia="Times New Roman"/>
          <w:sz w:val="28"/>
          <w:szCs w:val="28"/>
          <w:lang w:eastAsia="ru-RU"/>
        </w:rPr>
        <w:t>здав</w:t>
      </w:r>
      <w:r w:rsidRPr="00DA140D">
        <w:rPr>
          <w:rFonts w:eastAsia="Times New Roman"/>
          <w:sz w:val="28"/>
          <w:szCs w:val="28"/>
          <w:lang w:eastAsia="ru-RU"/>
        </w:rPr>
        <w:t xml:space="preserve">лення або </w:t>
      </w:r>
      <w:r w:rsidRPr="00DA140D">
        <w:rPr>
          <w:rFonts w:eastAsia="Times New Roman"/>
          <w:sz w:val="28"/>
          <w:szCs w:val="28"/>
          <w:lang w:eastAsia="ru-RU"/>
        </w:rPr>
        <w:lastRenderedPageBreak/>
        <w:t>дилатація судинного русл</w:t>
      </w:r>
      <w:r>
        <w:rPr>
          <w:rFonts w:eastAsia="Times New Roman"/>
          <w:sz w:val="28"/>
          <w:szCs w:val="28"/>
          <w:lang w:eastAsia="ru-RU"/>
        </w:rPr>
        <w:t>а, гіпо- або гіпергідратаційні</w:t>
      </w:r>
      <w:r w:rsidRPr="00DA140D">
        <w:rPr>
          <w:rFonts w:eastAsia="Times New Roman"/>
          <w:sz w:val="28"/>
          <w:szCs w:val="28"/>
          <w:lang w:eastAsia="ru-RU"/>
        </w:rPr>
        <w:t xml:space="preserve"> зміни її шарів, утворення кров'яних згустків і втрата солей), що вимагає зональної оцінки стану активності обмінних процесів за рівнем імпедансометричні</w:t>
      </w:r>
      <w:r>
        <w:rPr>
          <w:rFonts w:eastAsia="Times New Roman"/>
          <w:sz w:val="28"/>
          <w:szCs w:val="28"/>
          <w:lang w:eastAsia="ru-RU"/>
        </w:rPr>
        <w:t>х</w:t>
      </w:r>
      <w:r w:rsidRPr="00DA140D">
        <w:rPr>
          <w:rFonts w:eastAsia="Times New Roman"/>
          <w:sz w:val="28"/>
          <w:szCs w:val="28"/>
          <w:lang w:eastAsia="ru-RU"/>
        </w:rPr>
        <w:t xml:space="preserve"> показників</w:t>
      </w:r>
      <w:r w:rsidRPr="00AF37E6">
        <w:rPr>
          <w:rFonts w:eastAsia="Times New Roman"/>
          <w:sz w:val="28"/>
          <w:szCs w:val="28"/>
          <w:lang w:eastAsia="ru-RU"/>
        </w:rPr>
        <w:t xml:space="preserve"> </w:t>
      </w:r>
      <w:r w:rsidRPr="00DA140D">
        <w:rPr>
          <w:rFonts w:eastAsia="Times New Roman"/>
          <w:sz w:val="28"/>
          <w:szCs w:val="28"/>
          <w:lang w:eastAsia="ru-RU"/>
        </w:rPr>
        <w:t>[</w:t>
      </w:r>
      <w:r w:rsidRPr="00037EBB">
        <w:rPr>
          <w:rFonts w:eastAsia="Times New Roman"/>
          <w:sz w:val="28"/>
          <w:szCs w:val="28"/>
          <w:lang w:eastAsia="ru-RU"/>
        </w:rPr>
        <w:t>93</w:t>
      </w:r>
      <w:r w:rsidRPr="00DA140D">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Розвиток методів імпедансометрії</w:t>
      </w:r>
      <w:r w:rsidRPr="00DA140D">
        <w:rPr>
          <w:rFonts w:eastAsia="Times New Roman"/>
          <w:sz w:val="28"/>
          <w:szCs w:val="28"/>
          <w:lang w:eastAsia="ru-RU"/>
        </w:rPr>
        <w:t xml:space="preserve"> є важливою складовою частиною досліджень при вирішенні задачі формалізації діагностики ступеня життєздат</w:t>
      </w:r>
      <w:r>
        <w:rPr>
          <w:rFonts w:eastAsia="Times New Roman"/>
          <w:sz w:val="28"/>
          <w:szCs w:val="28"/>
          <w:lang w:eastAsia="ru-RU"/>
        </w:rPr>
        <w:t>ності уражених ділянок біотканин</w:t>
      </w:r>
      <w:r w:rsidRPr="00DA140D">
        <w:rPr>
          <w:rFonts w:eastAsia="Times New Roman"/>
          <w:sz w:val="28"/>
          <w:szCs w:val="28"/>
          <w:lang w:eastAsia="ru-RU"/>
        </w:rPr>
        <w:t xml:space="preserve">. Використання в якості </w:t>
      </w:r>
      <w:r>
        <w:rPr>
          <w:rFonts w:eastAsia="Times New Roman"/>
          <w:sz w:val="28"/>
          <w:szCs w:val="28"/>
          <w:lang w:eastAsia="ru-RU"/>
        </w:rPr>
        <w:t>критерію оцінки стану бі</w:t>
      </w:r>
      <w:r w:rsidRPr="00DA140D">
        <w:rPr>
          <w:rFonts w:eastAsia="Times New Roman"/>
          <w:sz w:val="28"/>
          <w:szCs w:val="28"/>
          <w:lang w:eastAsia="ru-RU"/>
        </w:rPr>
        <w:t>откани</w:t>
      </w:r>
      <w:r>
        <w:rPr>
          <w:rFonts w:eastAsia="Times New Roman"/>
          <w:sz w:val="28"/>
          <w:szCs w:val="28"/>
          <w:lang w:eastAsia="ru-RU"/>
        </w:rPr>
        <w:t>ни</w:t>
      </w:r>
      <w:r w:rsidRPr="00DA140D">
        <w:rPr>
          <w:rFonts w:eastAsia="Times New Roman"/>
          <w:sz w:val="28"/>
          <w:szCs w:val="28"/>
          <w:lang w:eastAsia="ru-RU"/>
        </w:rPr>
        <w:t xml:space="preserve"> фізичної величини </w:t>
      </w:r>
      <w:r>
        <w:rPr>
          <w:rFonts w:eastAsia="Times New Roman"/>
          <w:sz w:val="28"/>
          <w:szCs w:val="28"/>
          <w:lang w:eastAsia="ru-RU"/>
        </w:rPr>
        <w:t>–</w:t>
      </w:r>
      <w:r w:rsidRPr="00DA140D">
        <w:rPr>
          <w:rFonts w:eastAsia="Times New Roman"/>
          <w:sz w:val="28"/>
          <w:szCs w:val="28"/>
          <w:lang w:eastAsia="ru-RU"/>
        </w:rPr>
        <w:t xml:space="preserve"> імпедансу замість описів, що містять, як правило, деяку частку</w:t>
      </w:r>
      <w:r>
        <w:rPr>
          <w:rFonts w:eastAsia="Times New Roman"/>
          <w:sz w:val="28"/>
          <w:szCs w:val="28"/>
          <w:lang w:eastAsia="ru-RU"/>
        </w:rPr>
        <w:t xml:space="preserve"> неточності</w:t>
      </w:r>
      <w:r w:rsidRPr="00DA140D">
        <w:rPr>
          <w:rFonts w:eastAsia="Times New Roman"/>
          <w:sz w:val="28"/>
          <w:szCs w:val="28"/>
          <w:lang w:eastAsia="ru-RU"/>
        </w:rPr>
        <w:t xml:space="preserve">, дозволяє підвищити достовірність діагнозу і, отже, підвищити ймовірність правильного вибору тактики лікувальних дій </w:t>
      </w:r>
      <w:r>
        <w:rPr>
          <w:rFonts w:eastAsia="Times New Roman"/>
          <w:sz w:val="28"/>
          <w:szCs w:val="28"/>
          <w:lang w:eastAsia="ru-RU"/>
        </w:rPr>
        <w:t>з</w:t>
      </w:r>
      <w:r w:rsidRPr="00DA140D">
        <w:rPr>
          <w:rFonts w:eastAsia="Times New Roman"/>
          <w:sz w:val="28"/>
          <w:szCs w:val="28"/>
          <w:lang w:eastAsia="ru-RU"/>
        </w:rPr>
        <w:t xml:space="preserve"> відновленн</w:t>
      </w:r>
      <w:r>
        <w:rPr>
          <w:rFonts w:eastAsia="Times New Roman"/>
          <w:sz w:val="28"/>
          <w:szCs w:val="28"/>
          <w:lang w:eastAsia="ru-RU"/>
        </w:rPr>
        <w:t>я</w:t>
      </w:r>
      <w:r w:rsidRPr="00DA140D">
        <w:rPr>
          <w:rFonts w:eastAsia="Times New Roman"/>
          <w:sz w:val="28"/>
          <w:szCs w:val="28"/>
          <w:lang w:eastAsia="ru-RU"/>
        </w:rPr>
        <w:t xml:space="preserve"> о</w:t>
      </w:r>
      <w:r>
        <w:rPr>
          <w:rFonts w:eastAsia="Times New Roman"/>
          <w:sz w:val="28"/>
          <w:szCs w:val="28"/>
          <w:lang w:eastAsia="ru-RU"/>
        </w:rPr>
        <w:t>бласті поразки бі</w:t>
      </w:r>
      <w:r w:rsidRPr="00DA140D">
        <w:rPr>
          <w:rFonts w:eastAsia="Times New Roman"/>
          <w:sz w:val="28"/>
          <w:szCs w:val="28"/>
          <w:lang w:eastAsia="ru-RU"/>
        </w:rPr>
        <w:t>откани</w:t>
      </w:r>
      <w:r>
        <w:rPr>
          <w:rFonts w:eastAsia="Times New Roman"/>
          <w:sz w:val="28"/>
          <w:szCs w:val="28"/>
          <w:lang w:eastAsia="ru-RU"/>
        </w:rPr>
        <w:t xml:space="preserve">ни </w:t>
      </w:r>
      <w:r w:rsidRPr="00DA140D">
        <w:rPr>
          <w:rFonts w:eastAsia="Times New Roman"/>
          <w:sz w:val="28"/>
          <w:szCs w:val="28"/>
          <w:lang w:eastAsia="ru-RU"/>
        </w:rPr>
        <w:t>[</w:t>
      </w:r>
      <w:r w:rsidRPr="00CF3CCD">
        <w:rPr>
          <w:rFonts w:eastAsia="Times New Roman"/>
          <w:sz w:val="28"/>
          <w:szCs w:val="28"/>
          <w:lang w:eastAsia="ru-RU"/>
        </w:rPr>
        <w:t>94, 95</w:t>
      </w:r>
      <w:r w:rsidRPr="00DA140D">
        <w:rPr>
          <w:rFonts w:eastAsia="Times New Roman"/>
          <w:sz w:val="28"/>
          <w:szCs w:val="28"/>
          <w:lang w:eastAsia="ru-RU"/>
        </w:rPr>
        <w:t>].</w:t>
      </w:r>
    </w:p>
    <w:p w:rsidR="00DF13EA" w:rsidRDefault="00DF13EA" w:rsidP="00DF13EA">
      <w:pPr>
        <w:spacing w:line="360" w:lineRule="auto"/>
        <w:ind w:firstLine="567"/>
        <w:jc w:val="both"/>
        <w:rPr>
          <w:rFonts w:eastAsia="Times New Roman"/>
          <w:sz w:val="28"/>
          <w:szCs w:val="28"/>
          <w:lang w:eastAsia="ru-RU"/>
        </w:rPr>
      </w:pPr>
      <w:r w:rsidRPr="00DA140D">
        <w:rPr>
          <w:rFonts w:eastAsia="Times New Roman"/>
          <w:sz w:val="28"/>
          <w:szCs w:val="28"/>
          <w:lang w:eastAsia="ru-RU"/>
        </w:rPr>
        <w:t xml:space="preserve">Одним з найбільш чутливих методів дослідження морфофункціонального стану біологічних тканин є імпедансометрія, </w:t>
      </w:r>
      <w:r>
        <w:rPr>
          <w:rFonts w:eastAsia="Times New Roman"/>
          <w:sz w:val="28"/>
          <w:szCs w:val="28"/>
          <w:lang w:eastAsia="ru-RU"/>
        </w:rPr>
        <w:t>яка</w:t>
      </w:r>
      <w:r w:rsidRPr="00DA140D">
        <w:rPr>
          <w:rFonts w:eastAsia="Times New Roman"/>
          <w:sz w:val="28"/>
          <w:szCs w:val="28"/>
          <w:lang w:eastAsia="ru-RU"/>
        </w:rPr>
        <w:t xml:space="preserve"> дозволяє об'єктивно оцінити ефективність проведеного лікування </w:t>
      </w:r>
      <w:r>
        <w:rPr>
          <w:rFonts w:eastAsia="Times New Roman"/>
          <w:sz w:val="28"/>
          <w:szCs w:val="28"/>
          <w:lang w:eastAsia="ru-RU"/>
        </w:rPr>
        <w:t>й</w:t>
      </w:r>
      <w:r w:rsidRPr="00DA140D">
        <w:rPr>
          <w:rFonts w:eastAsia="Times New Roman"/>
          <w:sz w:val="28"/>
          <w:szCs w:val="28"/>
          <w:lang w:eastAsia="ru-RU"/>
        </w:rPr>
        <w:t xml:space="preserve"> встановити критерії готовності ран до шкірної пластики</w:t>
      </w:r>
      <w:r w:rsidRPr="00AF37E6">
        <w:rPr>
          <w:rFonts w:eastAsia="Times New Roman"/>
          <w:sz w:val="28"/>
          <w:szCs w:val="28"/>
          <w:lang w:eastAsia="ru-RU"/>
        </w:rPr>
        <w:t xml:space="preserve"> </w:t>
      </w:r>
      <w:r w:rsidRPr="00037EBB">
        <w:rPr>
          <w:rFonts w:eastAsia="Times New Roman"/>
          <w:sz w:val="28"/>
          <w:szCs w:val="28"/>
          <w:lang w:eastAsia="ru-RU"/>
        </w:rPr>
        <w:t>[96]</w:t>
      </w:r>
      <w:r w:rsidRPr="00DA140D">
        <w:rPr>
          <w:rFonts w:eastAsia="Times New Roman"/>
          <w:sz w:val="28"/>
          <w:szCs w:val="28"/>
          <w:lang w:eastAsia="ru-RU"/>
        </w:rPr>
        <w:t>.</w:t>
      </w:r>
    </w:p>
    <w:p w:rsidR="00DF13EA" w:rsidRPr="00DA140D" w:rsidRDefault="00DF13EA" w:rsidP="00DF13EA">
      <w:pPr>
        <w:spacing w:line="360" w:lineRule="auto"/>
        <w:ind w:firstLine="567"/>
        <w:jc w:val="both"/>
        <w:rPr>
          <w:rFonts w:eastAsia="Times New Roman"/>
          <w:sz w:val="28"/>
          <w:szCs w:val="28"/>
          <w:lang w:eastAsia="ru-RU"/>
        </w:rPr>
      </w:pPr>
      <w:r w:rsidRPr="00DA140D">
        <w:rPr>
          <w:rFonts w:eastAsia="Times New Roman"/>
          <w:sz w:val="28"/>
          <w:szCs w:val="28"/>
          <w:lang w:eastAsia="ru-RU"/>
        </w:rPr>
        <w:t xml:space="preserve">Сучасні методи інструментального визначення глибини опікового ураження дозволяють </w:t>
      </w:r>
      <w:r>
        <w:rPr>
          <w:rFonts w:eastAsia="Times New Roman"/>
          <w:sz w:val="28"/>
          <w:szCs w:val="28"/>
          <w:lang w:eastAsia="ru-RU"/>
        </w:rPr>
        <w:t>об'єктивізувати некробіотичні</w:t>
      </w:r>
      <w:r w:rsidRPr="00DA140D">
        <w:rPr>
          <w:rFonts w:eastAsia="Times New Roman"/>
          <w:sz w:val="28"/>
          <w:szCs w:val="28"/>
          <w:lang w:eastAsia="ru-RU"/>
        </w:rPr>
        <w:t xml:space="preserve"> процеси в уражених тканинах і проводити динамічне спостереження за процесами, що відбуваються, в тому числі оцінити адекватність проведеної терапії. Однак до теперішнього часу не встановлені чіткі параметри </w:t>
      </w:r>
      <w:r>
        <w:rPr>
          <w:rFonts w:eastAsia="Times New Roman"/>
          <w:sz w:val="28"/>
          <w:szCs w:val="28"/>
          <w:lang w:eastAsia="ru-RU"/>
        </w:rPr>
        <w:t>й</w:t>
      </w:r>
      <w:r w:rsidRPr="00DA140D">
        <w:rPr>
          <w:rFonts w:eastAsia="Times New Roman"/>
          <w:sz w:val="28"/>
          <w:szCs w:val="28"/>
          <w:lang w:eastAsia="ru-RU"/>
        </w:rPr>
        <w:t xml:space="preserve"> рівень достовірності запропонованих методів, що диктує необхідність перевірки їх об'єктивності </w:t>
      </w:r>
      <w:r>
        <w:rPr>
          <w:rFonts w:eastAsia="Times New Roman"/>
          <w:sz w:val="28"/>
          <w:szCs w:val="28"/>
          <w:lang w:eastAsia="ru-RU"/>
        </w:rPr>
        <w:t>й</w:t>
      </w:r>
      <w:r w:rsidRPr="00DA140D">
        <w:rPr>
          <w:rFonts w:eastAsia="Times New Roman"/>
          <w:sz w:val="28"/>
          <w:szCs w:val="28"/>
          <w:lang w:eastAsia="ru-RU"/>
        </w:rPr>
        <w:t xml:space="preserve"> розробки технології їх клінічного застосування.</w:t>
      </w:r>
    </w:p>
    <w:p w:rsidR="00DF13EA" w:rsidRPr="00947CDC" w:rsidRDefault="00DF13EA" w:rsidP="00DF13EA">
      <w:pPr>
        <w:spacing w:line="360" w:lineRule="auto"/>
        <w:ind w:firstLine="708"/>
        <w:jc w:val="both"/>
        <w:rPr>
          <w:rFonts w:eastAsia="Times New Roman"/>
          <w:sz w:val="28"/>
          <w:szCs w:val="28"/>
          <w:lang w:eastAsia="ru-RU"/>
        </w:rPr>
      </w:pPr>
    </w:p>
    <w:p w:rsidR="00DF13EA" w:rsidRDefault="00DF13EA" w:rsidP="00DF13EA">
      <w:pPr>
        <w:shd w:val="clear" w:color="auto" w:fill="FFFFFF"/>
        <w:spacing w:line="360" w:lineRule="auto"/>
        <w:ind w:firstLine="567"/>
        <w:jc w:val="both"/>
        <w:rPr>
          <w:b/>
          <w:sz w:val="28"/>
          <w:szCs w:val="28"/>
        </w:rPr>
      </w:pPr>
      <w:r w:rsidRPr="007B190F">
        <w:rPr>
          <w:b/>
          <w:sz w:val="28"/>
          <w:szCs w:val="28"/>
        </w:rPr>
        <w:t>1.3 Сучасні методи місцевого та хірургічного лікування опіків</w:t>
      </w:r>
    </w:p>
    <w:p w:rsidR="00DF13EA" w:rsidRPr="000A5767" w:rsidRDefault="00DF13EA" w:rsidP="00DF13EA">
      <w:pPr>
        <w:shd w:val="clear" w:color="auto" w:fill="FFFFFF"/>
        <w:spacing w:line="360" w:lineRule="auto"/>
        <w:ind w:firstLine="567"/>
        <w:jc w:val="both"/>
        <w:rPr>
          <w:sz w:val="28"/>
          <w:szCs w:val="28"/>
        </w:rPr>
      </w:pPr>
    </w:p>
    <w:p w:rsidR="00DF13EA" w:rsidRDefault="00DF13EA" w:rsidP="00DF13EA">
      <w:pPr>
        <w:shd w:val="clear" w:color="auto" w:fill="FFFFFF"/>
        <w:spacing w:line="360" w:lineRule="auto"/>
        <w:ind w:firstLine="567"/>
        <w:jc w:val="both"/>
        <w:rPr>
          <w:sz w:val="28"/>
          <w:szCs w:val="28"/>
        </w:rPr>
      </w:pPr>
      <w:r w:rsidRPr="00D71E67">
        <w:rPr>
          <w:sz w:val="28"/>
          <w:szCs w:val="28"/>
        </w:rPr>
        <w:t>Лікування пацієнтів з важкою опіково</w:t>
      </w:r>
      <w:r>
        <w:rPr>
          <w:sz w:val="28"/>
          <w:szCs w:val="28"/>
        </w:rPr>
        <w:t>ю</w:t>
      </w:r>
      <w:r w:rsidRPr="00D71E67">
        <w:rPr>
          <w:sz w:val="28"/>
          <w:szCs w:val="28"/>
        </w:rPr>
        <w:t xml:space="preserve"> травмою залишається однією з серйозних проблем клінічної медицини, далекою від вирішення. Незважаючи на вдосконалення методів інтенсивної терапії, застосування активної хірургічної тактики, появ</w:t>
      </w:r>
      <w:r>
        <w:rPr>
          <w:sz w:val="28"/>
          <w:szCs w:val="28"/>
        </w:rPr>
        <w:t>у</w:t>
      </w:r>
      <w:r w:rsidRPr="00D71E67">
        <w:rPr>
          <w:sz w:val="28"/>
          <w:szCs w:val="28"/>
        </w:rPr>
        <w:t xml:space="preserve"> нових антибактеріальних препаратів</w:t>
      </w:r>
      <w:r>
        <w:rPr>
          <w:sz w:val="28"/>
          <w:szCs w:val="28"/>
        </w:rPr>
        <w:t>,</w:t>
      </w:r>
      <w:r w:rsidRPr="00D71E67">
        <w:rPr>
          <w:sz w:val="28"/>
          <w:szCs w:val="28"/>
        </w:rPr>
        <w:t xml:space="preserve"> показник смертності в групі </w:t>
      </w:r>
      <w:r>
        <w:rPr>
          <w:sz w:val="28"/>
          <w:szCs w:val="28"/>
        </w:rPr>
        <w:t xml:space="preserve">важко обпечених </w:t>
      </w:r>
      <w:r w:rsidRPr="00D71E67">
        <w:rPr>
          <w:sz w:val="28"/>
          <w:szCs w:val="28"/>
        </w:rPr>
        <w:t xml:space="preserve">не знижується, відбувається лише його перерозподіл: </w:t>
      </w:r>
      <w:r>
        <w:rPr>
          <w:sz w:val="28"/>
          <w:szCs w:val="28"/>
        </w:rPr>
        <w:t xml:space="preserve">ті </w:t>
      </w:r>
      <w:r w:rsidRPr="00D71E67">
        <w:rPr>
          <w:sz w:val="28"/>
          <w:szCs w:val="28"/>
        </w:rPr>
        <w:t>хвор</w:t>
      </w:r>
      <w:r>
        <w:rPr>
          <w:sz w:val="28"/>
          <w:szCs w:val="28"/>
        </w:rPr>
        <w:t>і</w:t>
      </w:r>
      <w:r w:rsidRPr="00D71E67">
        <w:rPr>
          <w:sz w:val="28"/>
          <w:szCs w:val="28"/>
        </w:rPr>
        <w:t xml:space="preserve">, </w:t>
      </w:r>
      <w:r>
        <w:rPr>
          <w:sz w:val="28"/>
          <w:szCs w:val="28"/>
        </w:rPr>
        <w:t>які</w:t>
      </w:r>
      <w:r w:rsidRPr="00D71E67">
        <w:rPr>
          <w:sz w:val="28"/>
          <w:szCs w:val="28"/>
        </w:rPr>
        <w:t xml:space="preserve"> гин</w:t>
      </w:r>
      <w:r>
        <w:rPr>
          <w:sz w:val="28"/>
          <w:szCs w:val="28"/>
        </w:rPr>
        <w:t>ули</w:t>
      </w:r>
      <w:r w:rsidRPr="00D71E67">
        <w:rPr>
          <w:sz w:val="28"/>
          <w:szCs w:val="28"/>
        </w:rPr>
        <w:t xml:space="preserve"> раніше від шоку, вмирають в більш пізні терміни опікової хвороби від </w:t>
      </w:r>
      <w:r w:rsidRPr="00D71E67">
        <w:rPr>
          <w:sz w:val="28"/>
          <w:szCs w:val="28"/>
        </w:rPr>
        <w:lastRenderedPageBreak/>
        <w:t>її ускладнень</w:t>
      </w:r>
      <w:r w:rsidRPr="00AF37E6">
        <w:rPr>
          <w:sz w:val="28"/>
          <w:szCs w:val="28"/>
        </w:rPr>
        <w:t xml:space="preserve"> </w:t>
      </w:r>
      <w:r w:rsidRPr="00D71E67">
        <w:rPr>
          <w:sz w:val="28"/>
          <w:szCs w:val="28"/>
        </w:rPr>
        <w:t>[</w:t>
      </w:r>
      <w:r>
        <w:rPr>
          <w:sz w:val="28"/>
          <w:szCs w:val="28"/>
        </w:rPr>
        <w:t xml:space="preserve">8, </w:t>
      </w:r>
      <w:r w:rsidRPr="00037EBB">
        <w:rPr>
          <w:sz w:val="28"/>
          <w:szCs w:val="28"/>
        </w:rPr>
        <w:t>97</w:t>
      </w:r>
      <w:r w:rsidRPr="00A96AFD">
        <w:rPr>
          <w:sz w:val="28"/>
          <w:szCs w:val="28"/>
        </w:rPr>
        <w:t>-99]</w:t>
      </w:r>
      <w:r w:rsidRPr="00D71E67">
        <w:rPr>
          <w:sz w:val="28"/>
          <w:szCs w:val="28"/>
        </w:rPr>
        <w:t>.</w:t>
      </w:r>
    </w:p>
    <w:p w:rsidR="00DF13EA" w:rsidRDefault="00DF13EA" w:rsidP="00DF13EA">
      <w:pPr>
        <w:shd w:val="clear" w:color="auto" w:fill="FFFFFF"/>
        <w:spacing w:line="360" w:lineRule="auto"/>
        <w:ind w:firstLine="567"/>
        <w:jc w:val="both"/>
        <w:rPr>
          <w:sz w:val="28"/>
          <w:szCs w:val="28"/>
        </w:rPr>
      </w:pPr>
      <w:r w:rsidRPr="00D71E67">
        <w:rPr>
          <w:sz w:val="28"/>
          <w:szCs w:val="28"/>
        </w:rPr>
        <w:t>Необхідність розробки н</w:t>
      </w:r>
      <w:r>
        <w:rPr>
          <w:sz w:val="28"/>
          <w:szCs w:val="28"/>
        </w:rPr>
        <w:t>ової концепції комбустіологічної</w:t>
      </w:r>
      <w:r w:rsidRPr="00D71E67">
        <w:rPr>
          <w:sz w:val="28"/>
          <w:szCs w:val="28"/>
        </w:rPr>
        <w:t xml:space="preserve"> служби в Україні обумовлена необхідністю вирішення нових завдань, спрямованих на оптимізацію лікування за рахунок проведення раннього оперативного лікування постраждалих при глибоких і поверхневих </w:t>
      </w:r>
      <w:r w:rsidR="00895EEC">
        <w:rPr>
          <w:sz w:val="28"/>
          <w:szCs w:val="28"/>
        </w:rPr>
        <w:t>д</w:t>
      </w:r>
      <w:r>
        <w:rPr>
          <w:sz w:val="28"/>
          <w:szCs w:val="28"/>
        </w:rPr>
        <w:t xml:space="preserve">ермальних </w:t>
      </w:r>
      <w:r w:rsidRPr="00D71E67">
        <w:rPr>
          <w:sz w:val="28"/>
          <w:szCs w:val="28"/>
        </w:rPr>
        <w:t>опіках</w:t>
      </w:r>
      <w:r w:rsidRPr="0030393A">
        <w:rPr>
          <w:sz w:val="28"/>
          <w:szCs w:val="28"/>
        </w:rPr>
        <w:t xml:space="preserve"> [</w:t>
      </w:r>
      <w:r w:rsidRPr="00A96AFD">
        <w:rPr>
          <w:sz w:val="28"/>
          <w:szCs w:val="28"/>
        </w:rPr>
        <w:t>100</w:t>
      </w:r>
      <w:r w:rsidRPr="0030393A">
        <w:rPr>
          <w:sz w:val="28"/>
          <w:szCs w:val="28"/>
        </w:rPr>
        <w:t>]</w:t>
      </w:r>
      <w:r w:rsidRPr="00D71E67">
        <w:rPr>
          <w:sz w:val="28"/>
          <w:szCs w:val="28"/>
        </w:rPr>
        <w:t>.</w:t>
      </w:r>
    </w:p>
    <w:p w:rsidR="00DF13EA" w:rsidRDefault="00DF13EA" w:rsidP="00DF13EA">
      <w:pPr>
        <w:shd w:val="clear" w:color="auto" w:fill="FFFFFF"/>
        <w:spacing w:line="360" w:lineRule="auto"/>
        <w:ind w:firstLine="567"/>
        <w:jc w:val="both"/>
        <w:rPr>
          <w:sz w:val="28"/>
          <w:szCs w:val="28"/>
        </w:rPr>
      </w:pPr>
      <w:r w:rsidRPr="00D71E67">
        <w:rPr>
          <w:sz w:val="28"/>
          <w:szCs w:val="28"/>
        </w:rPr>
        <w:t>П</w:t>
      </w:r>
      <w:r>
        <w:rPr>
          <w:sz w:val="28"/>
          <w:szCs w:val="28"/>
        </w:rPr>
        <w:t>охилий</w:t>
      </w:r>
      <w:r w:rsidRPr="00D71E67">
        <w:rPr>
          <w:sz w:val="28"/>
          <w:szCs w:val="28"/>
        </w:rPr>
        <w:t xml:space="preserve"> вік характеризується більшою вразливістю до хвороб, що багато в чому пов'язане зі зниженням ефективності імунної системи, змін</w:t>
      </w:r>
      <w:r>
        <w:rPr>
          <w:sz w:val="28"/>
          <w:szCs w:val="28"/>
        </w:rPr>
        <w:t>ами</w:t>
      </w:r>
      <w:r w:rsidRPr="00D71E67">
        <w:rPr>
          <w:sz w:val="28"/>
          <w:szCs w:val="28"/>
        </w:rPr>
        <w:t xml:space="preserve"> в структурі </w:t>
      </w:r>
      <w:r>
        <w:rPr>
          <w:sz w:val="28"/>
          <w:szCs w:val="28"/>
        </w:rPr>
        <w:t>й</w:t>
      </w:r>
      <w:r w:rsidRPr="00D71E67">
        <w:rPr>
          <w:sz w:val="28"/>
          <w:szCs w:val="28"/>
        </w:rPr>
        <w:t xml:space="preserve"> метаболізмі тканин, які неминуче </w:t>
      </w:r>
      <w:r>
        <w:rPr>
          <w:sz w:val="28"/>
          <w:szCs w:val="28"/>
        </w:rPr>
        <w:t>впливають</w:t>
      </w:r>
      <w:r w:rsidRPr="00D71E67">
        <w:rPr>
          <w:sz w:val="28"/>
          <w:szCs w:val="28"/>
        </w:rPr>
        <w:t xml:space="preserve"> в тій чи іншій мірі на функції ряду органів і систем</w:t>
      </w:r>
      <w:r w:rsidRPr="00AF37E6">
        <w:rPr>
          <w:sz w:val="28"/>
          <w:szCs w:val="28"/>
        </w:rPr>
        <w:t xml:space="preserve"> </w:t>
      </w:r>
      <w:r w:rsidRPr="00D71E67">
        <w:rPr>
          <w:sz w:val="28"/>
          <w:szCs w:val="28"/>
        </w:rPr>
        <w:t>[</w:t>
      </w:r>
      <w:r w:rsidRPr="00A96AFD">
        <w:rPr>
          <w:sz w:val="28"/>
          <w:szCs w:val="28"/>
        </w:rPr>
        <w:t>9, 101</w:t>
      </w:r>
      <w:r w:rsidRPr="00D71E67">
        <w:rPr>
          <w:sz w:val="28"/>
          <w:szCs w:val="28"/>
        </w:rPr>
        <w:t>].</w:t>
      </w:r>
      <w:r>
        <w:rPr>
          <w:sz w:val="28"/>
          <w:szCs w:val="28"/>
        </w:rPr>
        <w:t xml:space="preserve"> </w:t>
      </w:r>
      <w:r w:rsidRPr="00D71E67">
        <w:rPr>
          <w:sz w:val="28"/>
          <w:szCs w:val="28"/>
        </w:rPr>
        <w:t>Однією з особливостей є поліморбідність, в умовах якої відбувається складне переплетіння багатьох симптомів, може знижуватися їх звична діагностична цінність, і в той же час різні прояви можуть потенціювати один одного, підсилюючи клінічні симптоми. Опікова травма, як правило, провокує загострення наявних хронічних захворювань, що значно ускладнює стан хворого, призводить до ускладнень, погіршує результати лікування</w:t>
      </w:r>
      <w:r>
        <w:rPr>
          <w:sz w:val="28"/>
          <w:szCs w:val="28"/>
          <w:lang w:val="ru-RU"/>
        </w:rPr>
        <w:t xml:space="preserve"> </w:t>
      </w:r>
      <w:r w:rsidRPr="00D71E67">
        <w:rPr>
          <w:sz w:val="28"/>
          <w:szCs w:val="28"/>
        </w:rPr>
        <w:t>[</w:t>
      </w:r>
      <w:r w:rsidRPr="00EF0C0D">
        <w:rPr>
          <w:sz w:val="28"/>
          <w:szCs w:val="28"/>
        </w:rPr>
        <w:t>11, 102</w:t>
      </w:r>
      <w:r w:rsidRPr="00D71E67">
        <w:rPr>
          <w:sz w:val="28"/>
          <w:szCs w:val="28"/>
        </w:rPr>
        <w:t>].</w:t>
      </w:r>
      <w:r>
        <w:rPr>
          <w:sz w:val="28"/>
          <w:szCs w:val="28"/>
          <w:lang w:val="ru-RU"/>
        </w:rPr>
        <w:t xml:space="preserve"> </w:t>
      </w:r>
      <w:r w:rsidRPr="00D71E67">
        <w:rPr>
          <w:sz w:val="28"/>
          <w:szCs w:val="28"/>
        </w:rPr>
        <w:t>Уже в найближчі години після опікової травми розвивається синдром взаємного обтяження</w:t>
      </w:r>
      <w:r>
        <w:rPr>
          <w:sz w:val="28"/>
          <w:szCs w:val="28"/>
        </w:rPr>
        <w:t>, який полягає в тому, що наявна преморбідна</w:t>
      </w:r>
      <w:r w:rsidRPr="00D71E67">
        <w:rPr>
          <w:sz w:val="28"/>
          <w:szCs w:val="28"/>
        </w:rPr>
        <w:t xml:space="preserve"> патологія несприятливо впливає на перебіг ранового процесу, а отриманий опік в свою чергу погіршує </w:t>
      </w:r>
      <w:r>
        <w:rPr>
          <w:sz w:val="28"/>
          <w:szCs w:val="28"/>
        </w:rPr>
        <w:t>й</w:t>
      </w:r>
      <w:r w:rsidRPr="00D71E67">
        <w:rPr>
          <w:sz w:val="28"/>
          <w:szCs w:val="28"/>
        </w:rPr>
        <w:t xml:space="preserve"> активує </w:t>
      </w:r>
      <w:r>
        <w:rPr>
          <w:sz w:val="28"/>
          <w:szCs w:val="28"/>
        </w:rPr>
        <w:t>його</w:t>
      </w:r>
      <w:r w:rsidRPr="00D71E67">
        <w:rPr>
          <w:sz w:val="28"/>
          <w:szCs w:val="28"/>
        </w:rPr>
        <w:t xml:space="preserve"> тяжкість</w:t>
      </w:r>
      <w:r>
        <w:rPr>
          <w:sz w:val="28"/>
          <w:szCs w:val="28"/>
          <w:lang w:val="ru-RU"/>
        </w:rPr>
        <w:t xml:space="preserve"> </w:t>
      </w:r>
      <w:r w:rsidRPr="00D71E67">
        <w:rPr>
          <w:sz w:val="28"/>
          <w:szCs w:val="28"/>
        </w:rPr>
        <w:t>[</w:t>
      </w:r>
      <w:r w:rsidRPr="00A96AFD">
        <w:rPr>
          <w:sz w:val="28"/>
          <w:szCs w:val="28"/>
        </w:rPr>
        <w:t>103</w:t>
      </w:r>
      <w:r w:rsidRPr="00D71E67">
        <w:rPr>
          <w:sz w:val="28"/>
          <w:szCs w:val="28"/>
        </w:rPr>
        <w:t>].</w:t>
      </w:r>
    </w:p>
    <w:p w:rsidR="00DF13EA" w:rsidRDefault="00DF13EA" w:rsidP="00DF13EA">
      <w:pPr>
        <w:shd w:val="clear" w:color="auto" w:fill="FFFFFF"/>
        <w:spacing w:line="360" w:lineRule="auto"/>
        <w:ind w:firstLine="567"/>
        <w:jc w:val="both"/>
        <w:rPr>
          <w:sz w:val="28"/>
          <w:szCs w:val="28"/>
        </w:rPr>
      </w:pPr>
      <w:r w:rsidRPr="00D71E67">
        <w:rPr>
          <w:sz w:val="28"/>
          <w:szCs w:val="28"/>
        </w:rPr>
        <w:t xml:space="preserve">Хірургічне лікування хворих з </w:t>
      </w:r>
      <w:r>
        <w:rPr>
          <w:sz w:val="28"/>
          <w:szCs w:val="28"/>
        </w:rPr>
        <w:t>локальними глибокими опіками (ЛГ</w:t>
      </w:r>
      <w:r w:rsidRPr="00D71E67">
        <w:rPr>
          <w:sz w:val="28"/>
          <w:szCs w:val="28"/>
        </w:rPr>
        <w:t xml:space="preserve">О) являє собою серйозну медико-соціальну проблему, значення якої з кожним роком неухильно зростає. Так, </w:t>
      </w:r>
      <w:r>
        <w:rPr>
          <w:sz w:val="28"/>
          <w:szCs w:val="28"/>
        </w:rPr>
        <w:t>відносна кількість постраждалих</w:t>
      </w:r>
      <w:r w:rsidRPr="00D71E67">
        <w:rPr>
          <w:sz w:val="28"/>
          <w:szCs w:val="28"/>
        </w:rPr>
        <w:t xml:space="preserve"> даної к</w:t>
      </w:r>
      <w:r>
        <w:rPr>
          <w:sz w:val="28"/>
          <w:szCs w:val="28"/>
        </w:rPr>
        <w:t>атегорії  збільшилася</w:t>
      </w:r>
      <w:r w:rsidRPr="00D71E67">
        <w:rPr>
          <w:sz w:val="28"/>
          <w:szCs w:val="28"/>
        </w:rPr>
        <w:t xml:space="preserve"> протягом останніх 30 років удвічі </w:t>
      </w:r>
      <w:r>
        <w:rPr>
          <w:sz w:val="28"/>
          <w:szCs w:val="28"/>
        </w:rPr>
        <w:t>й</w:t>
      </w:r>
      <w:r w:rsidRPr="00D71E67">
        <w:rPr>
          <w:sz w:val="28"/>
          <w:szCs w:val="28"/>
        </w:rPr>
        <w:t xml:space="preserve"> досяг</w:t>
      </w:r>
      <w:r>
        <w:rPr>
          <w:sz w:val="28"/>
          <w:szCs w:val="28"/>
        </w:rPr>
        <w:t>ла</w:t>
      </w:r>
      <w:r w:rsidRPr="00D71E67">
        <w:rPr>
          <w:sz w:val="28"/>
          <w:szCs w:val="28"/>
        </w:rPr>
        <w:t xml:space="preserve"> рівня 50</w:t>
      </w:r>
      <w:r>
        <w:rPr>
          <w:sz w:val="28"/>
          <w:szCs w:val="28"/>
        </w:rPr>
        <w:t>,0</w:t>
      </w:r>
      <w:r w:rsidRPr="00D71E67">
        <w:rPr>
          <w:sz w:val="28"/>
          <w:szCs w:val="28"/>
        </w:rPr>
        <w:t>-60</w:t>
      </w:r>
      <w:r>
        <w:rPr>
          <w:sz w:val="28"/>
          <w:szCs w:val="28"/>
        </w:rPr>
        <w:t>,0</w:t>
      </w:r>
      <w:r w:rsidRPr="00D71E67">
        <w:rPr>
          <w:sz w:val="28"/>
          <w:szCs w:val="28"/>
        </w:rPr>
        <w:t>% від загально</w:t>
      </w:r>
      <w:r>
        <w:rPr>
          <w:sz w:val="28"/>
          <w:szCs w:val="28"/>
        </w:rPr>
        <w:t>ї кількості</w:t>
      </w:r>
      <w:r w:rsidRPr="00D71E67">
        <w:rPr>
          <w:sz w:val="28"/>
          <w:szCs w:val="28"/>
        </w:rPr>
        <w:t xml:space="preserve"> пацієнтів </w:t>
      </w:r>
      <w:r>
        <w:rPr>
          <w:sz w:val="28"/>
          <w:szCs w:val="28"/>
        </w:rPr>
        <w:t xml:space="preserve">що </w:t>
      </w:r>
      <w:r w:rsidRPr="00D71E67">
        <w:rPr>
          <w:sz w:val="28"/>
          <w:szCs w:val="28"/>
        </w:rPr>
        <w:t>знаходяться на стаціонарному лікуванні</w:t>
      </w:r>
      <w:r w:rsidRPr="00AF37E6">
        <w:rPr>
          <w:sz w:val="28"/>
          <w:szCs w:val="28"/>
        </w:rPr>
        <w:t xml:space="preserve"> </w:t>
      </w:r>
      <w:r w:rsidRPr="00D71E67">
        <w:rPr>
          <w:sz w:val="28"/>
          <w:szCs w:val="28"/>
        </w:rPr>
        <w:t>[</w:t>
      </w:r>
      <w:r w:rsidRPr="00F62B90">
        <w:rPr>
          <w:sz w:val="28"/>
          <w:szCs w:val="28"/>
        </w:rPr>
        <w:t>104</w:t>
      </w:r>
      <w:r w:rsidRPr="00D71E67">
        <w:rPr>
          <w:sz w:val="28"/>
          <w:szCs w:val="28"/>
        </w:rPr>
        <w:t>].</w:t>
      </w:r>
    </w:p>
    <w:p w:rsidR="00DF13EA" w:rsidRPr="00A96AFD" w:rsidRDefault="00DF13EA" w:rsidP="00DF13EA">
      <w:pPr>
        <w:shd w:val="clear" w:color="auto" w:fill="FFFFFF"/>
        <w:spacing w:line="360" w:lineRule="auto"/>
        <w:ind w:firstLine="567"/>
        <w:jc w:val="both"/>
        <w:rPr>
          <w:rFonts w:eastAsiaTheme="minorHAnsi"/>
          <w:sz w:val="28"/>
          <w:szCs w:val="28"/>
          <w:lang w:eastAsia="en-US"/>
        </w:rPr>
      </w:pPr>
      <w:r w:rsidRPr="00D71E67">
        <w:rPr>
          <w:sz w:val="28"/>
          <w:szCs w:val="28"/>
        </w:rPr>
        <w:t>Сучасна тактика хірургічного лікування глибоких і прикордонних опіків передбачає проведення некректомії уражених тканин і подальш</w:t>
      </w:r>
      <w:r>
        <w:rPr>
          <w:sz w:val="28"/>
          <w:szCs w:val="28"/>
        </w:rPr>
        <w:t>у</w:t>
      </w:r>
      <w:r w:rsidRPr="00D71E67">
        <w:rPr>
          <w:sz w:val="28"/>
          <w:szCs w:val="28"/>
        </w:rPr>
        <w:t xml:space="preserve"> пластик</w:t>
      </w:r>
      <w:r>
        <w:rPr>
          <w:sz w:val="28"/>
          <w:szCs w:val="28"/>
        </w:rPr>
        <w:t>у</w:t>
      </w:r>
      <w:r w:rsidRPr="00D71E67">
        <w:rPr>
          <w:sz w:val="28"/>
          <w:szCs w:val="28"/>
        </w:rPr>
        <w:t xml:space="preserve"> дефекту</w:t>
      </w:r>
      <w:r>
        <w:rPr>
          <w:sz w:val="28"/>
          <w:szCs w:val="28"/>
        </w:rPr>
        <w:t xml:space="preserve">, що </w:t>
      </w:r>
      <w:r w:rsidRPr="00D71E67">
        <w:rPr>
          <w:sz w:val="28"/>
          <w:szCs w:val="28"/>
        </w:rPr>
        <w:t>утворився</w:t>
      </w:r>
      <w:r w:rsidRPr="00AF37E6">
        <w:rPr>
          <w:sz w:val="28"/>
          <w:szCs w:val="28"/>
        </w:rPr>
        <w:t xml:space="preserve"> </w:t>
      </w:r>
      <w:r w:rsidRPr="00D71E67">
        <w:rPr>
          <w:sz w:val="28"/>
          <w:szCs w:val="28"/>
        </w:rPr>
        <w:t>[</w:t>
      </w:r>
      <w:r w:rsidRPr="00A96AFD">
        <w:rPr>
          <w:sz w:val="28"/>
          <w:szCs w:val="28"/>
        </w:rPr>
        <w:t>9, 105-107</w:t>
      </w:r>
      <w:r w:rsidRPr="00D71E67">
        <w:rPr>
          <w:sz w:val="28"/>
          <w:szCs w:val="28"/>
        </w:rPr>
        <w:t>].</w:t>
      </w:r>
    </w:p>
    <w:p w:rsidR="00DF13EA" w:rsidRDefault="00DF13EA" w:rsidP="00DF13EA">
      <w:pPr>
        <w:shd w:val="clear" w:color="auto" w:fill="FFFFFF"/>
        <w:spacing w:line="360" w:lineRule="auto"/>
        <w:ind w:firstLine="567"/>
        <w:jc w:val="both"/>
        <w:rPr>
          <w:sz w:val="28"/>
          <w:szCs w:val="28"/>
        </w:rPr>
      </w:pPr>
      <w:r w:rsidRPr="00D71E67">
        <w:rPr>
          <w:sz w:val="28"/>
          <w:szCs w:val="28"/>
        </w:rPr>
        <w:t>Сучасною проблемою опіків є розробка підходу до тактики лікування опікової травми в залежності від площі</w:t>
      </w:r>
      <w:r>
        <w:rPr>
          <w:sz w:val="28"/>
          <w:szCs w:val="28"/>
        </w:rPr>
        <w:t>,</w:t>
      </w:r>
      <w:r w:rsidRPr="00D71E67">
        <w:rPr>
          <w:sz w:val="28"/>
          <w:szCs w:val="28"/>
        </w:rPr>
        <w:t xml:space="preserve"> глибини ураження </w:t>
      </w:r>
      <w:r>
        <w:rPr>
          <w:sz w:val="28"/>
          <w:szCs w:val="28"/>
        </w:rPr>
        <w:t>й</w:t>
      </w:r>
      <w:r w:rsidRPr="00D71E67">
        <w:rPr>
          <w:sz w:val="28"/>
          <w:szCs w:val="28"/>
        </w:rPr>
        <w:t xml:space="preserve"> супутньої патології на основі принципів "damage</w:t>
      </w:r>
      <w:r>
        <w:rPr>
          <w:sz w:val="28"/>
          <w:szCs w:val="28"/>
        </w:rPr>
        <w:t xml:space="preserve"> </w:t>
      </w:r>
      <w:r w:rsidRPr="00D71E67">
        <w:rPr>
          <w:sz w:val="28"/>
          <w:szCs w:val="28"/>
        </w:rPr>
        <w:t>control</w:t>
      </w:r>
      <w:r>
        <w:rPr>
          <w:sz w:val="28"/>
          <w:szCs w:val="28"/>
        </w:rPr>
        <w:t xml:space="preserve"> </w:t>
      </w:r>
      <w:r w:rsidRPr="00D71E67">
        <w:rPr>
          <w:sz w:val="28"/>
          <w:szCs w:val="28"/>
        </w:rPr>
        <w:t xml:space="preserve">surgeru". Визначено ефективність використання методів раннього хірургічного лікування з диференційованим </w:t>
      </w:r>
      <w:r w:rsidRPr="00D71E67">
        <w:rPr>
          <w:sz w:val="28"/>
          <w:szCs w:val="28"/>
        </w:rPr>
        <w:lastRenderedPageBreak/>
        <w:t xml:space="preserve">підходом до площі одномоментного висічення опіку </w:t>
      </w:r>
      <w:r>
        <w:rPr>
          <w:sz w:val="28"/>
          <w:szCs w:val="28"/>
        </w:rPr>
        <w:t>й</w:t>
      </w:r>
      <w:r w:rsidRPr="00D71E67">
        <w:rPr>
          <w:sz w:val="28"/>
          <w:szCs w:val="28"/>
        </w:rPr>
        <w:t xml:space="preserve"> метод</w:t>
      </w:r>
      <w:r>
        <w:rPr>
          <w:sz w:val="28"/>
          <w:szCs w:val="28"/>
        </w:rPr>
        <w:t>ів</w:t>
      </w:r>
      <w:r w:rsidRPr="00D71E67">
        <w:rPr>
          <w:sz w:val="28"/>
          <w:szCs w:val="28"/>
        </w:rPr>
        <w:t xml:space="preserve"> відновлення шкірного покриву</w:t>
      </w:r>
      <w:r w:rsidRPr="00F62B90">
        <w:rPr>
          <w:sz w:val="28"/>
          <w:szCs w:val="28"/>
        </w:rPr>
        <w:t xml:space="preserve"> [108, 109]</w:t>
      </w:r>
      <w:r w:rsidRPr="00D71E67">
        <w:rPr>
          <w:sz w:val="28"/>
          <w:szCs w:val="28"/>
        </w:rPr>
        <w:t xml:space="preserve">. </w:t>
      </w:r>
    </w:p>
    <w:p w:rsidR="00DF13EA" w:rsidRDefault="00DF13EA" w:rsidP="00DF13EA">
      <w:pPr>
        <w:shd w:val="clear" w:color="auto" w:fill="FFFFFF"/>
        <w:spacing w:line="360" w:lineRule="auto"/>
        <w:ind w:firstLine="567"/>
        <w:jc w:val="both"/>
        <w:rPr>
          <w:sz w:val="28"/>
          <w:szCs w:val="28"/>
        </w:rPr>
      </w:pPr>
      <w:r w:rsidRPr="00D71E67">
        <w:rPr>
          <w:sz w:val="28"/>
          <w:szCs w:val="28"/>
        </w:rPr>
        <w:t>Приділено увагу значн</w:t>
      </w:r>
      <w:r>
        <w:rPr>
          <w:sz w:val="28"/>
          <w:szCs w:val="28"/>
        </w:rPr>
        <w:t>ій</w:t>
      </w:r>
      <w:r w:rsidRPr="00D71E67">
        <w:rPr>
          <w:sz w:val="28"/>
          <w:szCs w:val="28"/>
        </w:rPr>
        <w:t xml:space="preserve"> ролі супутньої патології та необхідності її компенсації для поліпшення результатів лікування опікової хвороби.</w:t>
      </w:r>
      <w:r>
        <w:rPr>
          <w:sz w:val="28"/>
          <w:szCs w:val="28"/>
        </w:rPr>
        <w:t xml:space="preserve"> </w:t>
      </w:r>
      <w:r w:rsidRPr="00EA083E">
        <w:rPr>
          <w:sz w:val="28"/>
          <w:szCs w:val="28"/>
        </w:rPr>
        <w:t>Доведено зниження рівня летальності, в тому числі у пацієнтів похилого віку в разі використання методів раннього хірургічного лікування</w:t>
      </w:r>
      <w:r>
        <w:rPr>
          <w:sz w:val="28"/>
          <w:szCs w:val="28"/>
          <w:lang w:val="ru-RU"/>
        </w:rPr>
        <w:t xml:space="preserve"> </w:t>
      </w:r>
      <w:r w:rsidRPr="00EA083E">
        <w:rPr>
          <w:sz w:val="28"/>
          <w:szCs w:val="28"/>
        </w:rPr>
        <w:t>[</w:t>
      </w:r>
      <w:r w:rsidRPr="00A96AFD">
        <w:rPr>
          <w:sz w:val="28"/>
          <w:szCs w:val="28"/>
        </w:rPr>
        <w:t>110</w:t>
      </w:r>
      <w:r w:rsidRPr="00EA083E">
        <w:rPr>
          <w:sz w:val="28"/>
          <w:szCs w:val="28"/>
        </w:rPr>
        <w:t>].</w:t>
      </w:r>
    </w:p>
    <w:p w:rsidR="00DF13EA" w:rsidRDefault="00DF13EA" w:rsidP="00DF13EA">
      <w:pPr>
        <w:shd w:val="clear" w:color="auto" w:fill="FFFFFF"/>
        <w:spacing w:line="360" w:lineRule="auto"/>
        <w:ind w:firstLine="567"/>
        <w:jc w:val="both"/>
        <w:rPr>
          <w:sz w:val="28"/>
          <w:szCs w:val="28"/>
        </w:rPr>
      </w:pPr>
      <w:r w:rsidRPr="00EA083E">
        <w:rPr>
          <w:sz w:val="28"/>
          <w:szCs w:val="28"/>
        </w:rPr>
        <w:t>Термічна травма призводить до утворення нежиттєздатно</w:t>
      </w:r>
      <w:r>
        <w:rPr>
          <w:sz w:val="28"/>
          <w:szCs w:val="28"/>
        </w:rPr>
        <w:t>ї</w:t>
      </w:r>
      <w:r w:rsidRPr="00EA083E">
        <w:rPr>
          <w:sz w:val="28"/>
          <w:szCs w:val="28"/>
        </w:rPr>
        <w:t xml:space="preserve"> некротичної тканини</w:t>
      </w:r>
      <w:r>
        <w:rPr>
          <w:sz w:val="28"/>
          <w:szCs w:val="28"/>
        </w:rPr>
        <w:t>,</w:t>
      </w:r>
      <w:r w:rsidRPr="00EA083E">
        <w:rPr>
          <w:sz w:val="28"/>
          <w:szCs w:val="28"/>
        </w:rPr>
        <w:t xml:space="preserve"> яка може охоплювати поверхневі шари шкіри зі збереженням епітеліальних елементів при </w:t>
      </w:r>
      <w:r w:rsidR="00895EEC">
        <w:rPr>
          <w:sz w:val="28"/>
          <w:szCs w:val="28"/>
        </w:rPr>
        <w:t>д</w:t>
      </w:r>
      <w:r>
        <w:rPr>
          <w:sz w:val="28"/>
          <w:szCs w:val="28"/>
        </w:rPr>
        <w:t xml:space="preserve">ермальних </w:t>
      </w:r>
      <w:r w:rsidRPr="00EA083E">
        <w:rPr>
          <w:sz w:val="28"/>
          <w:szCs w:val="28"/>
        </w:rPr>
        <w:t>опіках і повністю вражати шари шкіри. Наявність некрозу є осередком для зростання бактерій і може привести до реакції запальної відповіді, як</w:t>
      </w:r>
      <w:r>
        <w:rPr>
          <w:sz w:val="28"/>
          <w:szCs w:val="28"/>
        </w:rPr>
        <w:t>а</w:t>
      </w:r>
      <w:r w:rsidRPr="00EA083E">
        <w:rPr>
          <w:sz w:val="28"/>
          <w:szCs w:val="28"/>
        </w:rPr>
        <w:t xml:space="preserve"> мож</w:t>
      </w:r>
      <w:r>
        <w:rPr>
          <w:sz w:val="28"/>
          <w:szCs w:val="28"/>
        </w:rPr>
        <w:t>е</w:t>
      </w:r>
      <w:r w:rsidRPr="00EA083E">
        <w:rPr>
          <w:sz w:val="28"/>
          <w:szCs w:val="28"/>
        </w:rPr>
        <w:t xml:space="preserve"> сприяти генералізації місцевої та системної інфекції [</w:t>
      </w:r>
      <w:r w:rsidRPr="00A96AFD">
        <w:rPr>
          <w:sz w:val="28"/>
          <w:szCs w:val="28"/>
        </w:rPr>
        <w:t>111-113</w:t>
      </w:r>
      <w:r w:rsidRPr="00EA083E">
        <w:rPr>
          <w:sz w:val="28"/>
          <w:szCs w:val="28"/>
        </w:rPr>
        <w:t>].</w:t>
      </w:r>
    </w:p>
    <w:p w:rsidR="00DF13EA" w:rsidRDefault="00DF13EA" w:rsidP="00DF13EA">
      <w:pPr>
        <w:shd w:val="clear" w:color="auto" w:fill="FFFFFF"/>
        <w:spacing w:line="360" w:lineRule="auto"/>
        <w:ind w:firstLine="567"/>
        <w:jc w:val="both"/>
        <w:rPr>
          <w:sz w:val="28"/>
          <w:szCs w:val="28"/>
        </w:rPr>
      </w:pPr>
      <w:r w:rsidRPr="00EA083E">
        <w:rPr>
          <w:sz w:val="28"/>
          <w:szCs w:val="28"/>
        </w:rPr>
        <w:t xml:space="preserve">Операції некректомії вважаються стандартом лікування опікової рани, однак вони вимагають адекватного хірургічного та анестезіологічного забезпечення, масивної інфузійної </w:t>
      </w:r>
      <w:r>
        <w:rPr>
          <w:sz w:val="28"/>
          <w:szCs w:val="28"/>
        </w:rPr>
        <w:t>й</w:t>
      </w:r>
      <w:r w:rsidRPr="00EA083E">
        <w:rPr>
          <w:sz w:val="28"/>
          <w:szCs w:val="28"/>
        </w:rPr>
        <w:t xml:space="preserve"> медикаментозної терапії і несуть небезпеку висічення шару </w:t>
      </w:r>
      <w:r>
        <w:rPr>
          <w:sz w:val="28"/>
          <w:szCs w:val="28"/>
        </w:rPr>
        <w:t>нелетально</w:t>
      </w:r>
      <w:r w:rsidRPr="00EA083E">
        <w:rPr>
          <w:sz w:val="28"/>
          <w:szCs w:val="28"/>
        </w:rPr>
        <w:t xml:space="preserve"> пошкоджених тканин [</w:t>
      </w:r>
      <w:r w:rsidRPr="00A96AFD">
        <w:rPr>
          <w:sz w:val="28"/>
          <w:szCs w:val="28"/>
        </w:rPr>
        <w:t>114, 115</w:t>
      </w:r>
      <w:r w:rsidRPr="00EA083E">
        <w:rPr>
          <w:sz w:val="28"/>
          <w:szCs w:val="28"/>
        </w:rPr>
        <w:t>].</w:t>
      </w:r>
    </w:p>
    <w:p w:rsidR="00DF13EA" w:rsidRDefault="00DF13EA" w:rsidP="00DF13EA">
      <w:pPr>
        <w:shd w:val="clear" w:color="auto" w:fill="FFFFFF"/>
        <w:spacing w:line="360" w:lineRule="auto"/>
        <w:ind w:firstLine="567"/>
        <w:jc w:val="both"/>
        <w:rPr>
          <w:sz w:val="28"/>
          <w:szCs w:val="28"/>
        </w:rPr>
      </w:pPr>
      <w:r w:rsidRPr="00EA083E">
        <w:rPr>
          <w:sz w:val="28"/>
          <w:szCs w:val="28"/>
        </w:rPr>
        <w:t xml:space="preserve">Глибина опіку не є постійною в </w:t>
      </w:r>
      <w:r>
        <w:rPr>
          <w:sz w:val="28"/>
          <w:szCs w:val="28"/>
        </w:rPr>
        <w:t xml:space="preserve">ранні терміни травми в </w:t>
      </w:r>
      <w:r w:rsidRPr="00EA083E">
        <w:rPr>
          <w:sz w:val="28"/>
          <w:szCs w:val="28"/>
        </w:rPr>
        <w:t xml:space="preserve">межах пошкодженої області, </w:t>
      </w:r>
      <w:r>
        <w:rPr>
          <w:sz w:val="28"/>
          <w:szCs w:val="28"/>
        </w:rPr>
        <w:t>вона</w:t>
      </w:r>
      <w:r w:rsidRPr="00EA083E">
        <w:rPr>
          <w:sz w:val="28"/>
          <w:szCs w:val="28"/>
        </w:rPr>
        <w:t xml:space="preserve"> може змінюватися в залежності від адекватності проведеного загального </w:t>
      </w:r>
      <w:r>
        <w:rPr>
          <w:sz w:val="28"/>
          <w:szCs w:val="28"/>
        </w:rPr>
        <w:t>й</w:t>
      </w:r>
      <w:r w:rsidRPr="00EA083E">
        <w:rPr>
          <w:sz w:val="28"/>
          <w:szCs w:val="28"/>
        </w:rPr>
        <w:t xml:space="preserve"> місцевого лікування як в сторону поглиблення, так і в бік більш поверхневого ураження</w:t>
      </w:r>
      <w:r w:rsidRPr="00EC6545">
        <w:rPr>
          <w:sz w:val="28"/>
          <w:szCs w:val="28"/>
        </w:rPr>
        <w:t xml:space="preserve"> [</w:t>
      </w:r>
      <w:r w:rsidRPr="00A96AFD">
        <w:rPr>
          <w:sz w:val="28"/>
          <w:szCs w:val="28"/>
        </w:rPr>
        <w:t>116</w:t>
      </w:r>
      <w:r w:rsidRPr="00EC6545">
        <w:rPr>
          <w:sz w:val="28"/>
          <w:szCs w:val="28"/>
        </w:rPr>
        <w:t>]</w:t>
      </w:r>
      <w:r w:rsidRPr="00EA083E">
        <w:rPr>
          <w:sz w:val="28"/>
          <w:szCs w:val="28"/>
        </w:rPr>
        <w:t xml:space="preserve">. </w:t>
      </w:r>
    </w:p>
    <w:p w:rsidR="00DF13EA" w:rsidRDefault="00DF13EA" w:rsidP="00DF13EA">
      <w:pPr>
        <w:shd w:val="clear" w:color="auto" w:fill="FFFFFF"/>
        <w:spacing w:line="360" w:lineRule="auto"/>
        <w:ind w:firstLine="567"/>
        <w:jc w:val="both"/>
        <w:rPr>
          <w:sz w:val="28"/>
          <w:szCs w:val="28"/>
        </w:rPr>
      </w:pPr>
      <w:r w:rsidRPr="00D10FD1">
        <w:rPr>
          <w:sz w:val="28"/>
          <w:szCs w:val="28"/>
        </w:rPr>
        <w:t>Щоб м</w:t>
      </w:r>
      <w:r>
        <w:rPr>
          <w:sz w:val="28"/>
          <w:szCs w:val="28"/>
        </w:rPr>
        <w:t>інімізувати пошкодження підлеглих умовно життєздатних тканин</w:t>
      </w:r>
      <w:r w:rsidRPr="00D10FD1">
        <w:rPr>
          <w:sz w:val="28"/>
          <w:szCs w:val="28"/>
        </w:rPr>
        <w:t>, слід використо</w:t>
      </w:r>
      <w:r>
        <w:rPr>
          <w:sz w:val="28"/>
          <w:szCs w:val="28"/>
        </w:rPr>
        <w:t>вувати тангенціальну некректомію</w:t>
      </w:r>
      <w:r w:rsidRPr="00D10FD1">
        <w:rPr>
          <w:sz w:val="28"/>
          <w:szCs w:val="28"/>
        </w:rPr>
        <w:t xml:space="preserve"> з візуальним контролем повноцінності висічення пошкоджених тканин. Як правило адекватність висічення визначається наявністю дрібних кровоточивих точок в шарі дерми</w:t>
      </w:r>
      <w:r>
        <w:rPr>
          <w:sz w:val="28"/>
          <w:szCs w:val="28"/>
        </w:rPr>
        <w:t>,</w:t>
      </w:r>
      <w:r w:rsidRPr="00D10FD1">
        <w:rPr>
          <w:sz w:val="28"/>
          <w:szCs w:val="28"/>
        </w:rPr>
        <w:t xml:space="preserve"> які свідчать про</w:t>
      </w:r>
      <w:r>
        <w:rPr>
          <w:sz w:val="28"/>
          <w:szCs w:val="28"/>
        </w:rPr>
        <w:t xml:space="preserve"> життєздатність підлеглих</w:t>
      </w:r>
      <w:r w:rsidRPr="00D10FD1">
        <w:rPr>
          <w:sz w:val="28"/>
          <w:szCs w:val="28"/>
        </w:rPr>
        <w:t xml:space="preserve"> шарів шкіри.</w:t>
      </w:r>
      <w:r>
        <w:rPr>
          <w:sz w:val="28"/>
          <w:szCs w:val="28"/>
        </w:rPr>
        <w:t xml:space="preserve"> </w:t>
      </w:r>
      <w:r w:rsidRPr="00D10FD1">
        <w:rPr>
          <w:sz w:val="28"/>
          <w:szCs w:val="28"/>
        </w:rPr>
        <w:t xml:space="preserve">Даний клінічний показник не є достатньо точним для визначення рівня </w:t>
      </w:r>
      <w:r w:rsidR="00895EEC">
        <w:rPr>
          <w:sz w:val="28"/>
          <w:szCs w:val="28"/>
        </w:rPr>
        <w:t>нек</w:t>
      </w:r>
      <w:r>
        <w:rPr>
          <w:sz w:val="28"/>
          <w:szCs w:val="28"/>
        </w:rPr>
        <w:t>ректомії,</w:t>
      </w:r>
      <w:r w:rsidRPr="00D10FD1">
        <w:rPr>
          <w:sz w:val="28"/>
          <w:szCs w:val="28"/>
        </w:rPr>
        <w:t xml:space="preserve"> часто разом із загиблими тканинами видаляються </w:t>
      </w:r>
      <w:r>
        <w:rPr>
          <w:sz w:val="28"/>
          <w:szCs w:val="28"/>
        </w:rPr>
        <w:t>й</w:t>
      </w:r>
      <w:r w:rsidRPr="00D10FD1">
        <w:rPr>
          <w:sz w:val="28"/>
          <w:szCs w:val="28"/>
        </w:rPr>
        <w:t xml:space="preserve"> епітеліальні елементи</w:t>
      </w:r>
      <w:r>
        <w:rPr>
          <w:sz w:val="28"/>
          <w:szCs w:val="28"/>
        </w:rPr>
        <w:t>,</w:t>
      </w:r>
      <w:r w:rsidRPr="00D10FD1">
        <w:rPr>
          <w:sz w:val="28"/>
          <w:szCs w:val="28"/>
        </w:rPr>
        <w:t xml:space="preserve"> які могли б взяти участь </w:t>
      </w:r>
      <w:r>
        <w:rPr>
          <w:sz w:val="28"/>
          <w:szCs w:val="28"/>
        </w:rPr>
        <w:t>у</w:t>
      </w:r>
      <w:r w:rsidRPr="00D10FD1">
        <w:rPr>
          <w:sz w:val="28"/>
          <w:szCs w:val="28"/>
        </w:rPr>
        <w:t xml:space="preserve"> спонтанн</w:t>
      </w:r>
      <w:r>
        <w:rPr>
          <w:sz w:val="28"/>
          <w:szCs w:val="28"/>
        </w:rPr>
        <w:t>ій</w:t>
      </w:r>
      <w:r w:rsidRPr="00D10FD1">
        <w:rPr>
          <w:sz w:val="28"/>
          <w:szCs w:val="28"/>
        </w:rPr>
        <w:t xml:space="preserve"> епітелізації опіку</w:t>
      </w:r>
      <w:r w:rsidRPr="00F16742">
        <w:rPr>
          <w:sz w:val="28"/>
          <w:szCs w:val="28"/>
        </w:rPr>
        <w:t xml:space="preserve"> [</w:t>
      </w:r>
      <w:r w:rsidRPr="00A96AFD">
        <w:rPr>
          <w:sz w:val="28"/>
          <w:szCs w:val="28"/>
        </w:rPr>
        <w:t>117</w:t>
      </w:r>
      <w:r w:rsidRPr="00F16742">
        <w:rPr>
          <w:sz w:val="28"/>
          <w:szCs w:val="28"/>
        </w:rPr>
        <w:t>]</w:t>
      </w:r>
      <w:r w:rsidRPr="00D10FD1">
        <w:rPr>
          <w:sz w:val="28"/>
          <w:szCs w:val="28"/>
        </w:rPr>
        <w:t>. Для профілактики утворення вторинних некрозів доцільн</w:t>
      </w:r>
      <w:r>
        <w:rPr>
          <w:sz w:val="28"/>
          <w:szCs w:val="28"/>
        </w:rPr>
        <w:t>им є</w:t>
      </w:r>
      <w:r w:rsidRPr="00D10FD1">
        <w:rPr>
          <w:sz w:val="28"/>
          <w:szCs w:val="28"/>
        </w:rPr>
        <w:t xml:space="preserve"> використання ранових покритт</w:t>
      </w:r>
      <w:r>
        <w:rPr>
          <w:sz w:val="28"/>
          <w:szCs w:val="28"/>
        </w:rPr>
        <w:t>ів, які не тільки захищають ранове</w:t>
      </w:r>
      <w:r w:rsidRPr="00D10FD1">
        <w:rPr>
          <w:sz w:val="28"/>
          <w:szCs w:val="28"/>
        </w:rPr>
        <w:t xml:space="preserve"> ложе від висихання а</w:t>
      </w:r>
      <w:r>
        <w:rPr>
          <w:sz w:val="28"/>
          <w:szCs w:val="28"/>
        </w:rPr>
        <w:t xml:space="preserve">ле й перешкоджають розвитку інфекції </w:t>
      </w:r>
      <w:r>
        <w:rPr>
          <w:sz w:val="28"/>
          <w:szCs w:val="28"/>
        </w:rPr>
        <w:lastRenderedPageBreak/>
        <w:t>та патологічному рубцеутворенню</w:t>
      </w:r>
      <w:r w:rsidRPr="004773CF">
        <w:rPr>
          <w:sz w:val="28"/>
          <w:szCs w:val="28"/>
        </w:rPr>
        <w:t xml:space="preserve"> </w:t>
      </w:r>
      <w:r w:rsidRPr="00D10FD1">
        <w:rPr>
          <w:sz w:val="28"/>
          <w:szCs w:val="28"/>
        </w:rPr>
        <w:t>[</w:t>
      </w:r>
      <w:r w:rsidRPr="00EF0C0D">
        <w:rPr>
          <w:sz w:val="28"/>
          <w:szCs w:val="28"/>
        </w:rPr>
        <w:t>118</w:t>
      </w:r>
      <w:r w:rsidRPr="00D10FD1">
        <w:rPr>
          <w:sz w:val="28"/>
          <w:szCs w:val="28"/>
        </w:rPr>
        <w:t>].</w:t>
      </w:r>
    </w:p>
    <w:p w:rsidR="00DF13EA" w:rsidRDefault="00DF13EA" w:rsidP="00DF13EA">
      <w:pPr>
        <w:shd w:val="clear" w:color="auto" w:fill="FFFFFF"/>
        <w:spacing w:line="360" w:lineRule="auto"/>
        <w:ind w:firstLine="567"/>
        <w:jc w:val="both"/>
        <w:rPr>
          <w:sz w:val="28"/>
          <w:szCs w:val="28"/>
        </w:rPr>
      </w:pPr>
      <w:r w:rsidRPr="00D10FD1">
        <w:rPr>
          <w:sz w:val="28"/>
          <w:szCs w:val="28"/>
        </w:rPr>
        <w:t xml:space="preserve">Опікова рана являє собою руйнівну травму </w:t>
      </w:r>
      <w:r>
        <w:rPr>
          <w:sz w:val="28"/>
          <w:szCs w:val="28"/>
        </w:rPr>
        <w:t>і</w:t>
      </w:r>
      <w:r w:rsidRPr="00D10FD1">
        <w:rPr>
          <w:sz w:val="28"/>
          <w:szCs w:val="28"/>
        </w:rPr>
        <w:t>з системними наслідками</w:t>
      </w:r>
      <w:r>
        <w:rPr>
          <w:sz w:val="28"/>
          <w:szCs w:val="28"/>
        </w:rPr>
        <w:t>,</w:t>
      </w:r>
      <w:r w:rsidRPr="00D10FD1">
        <w:rPr>
          <w:sz w:val="28"/>
          <w:szCs w:val="28"/>
        </w:rPr>
        <w:t xml:space="preserve"> яка утворюється в результаті контакту з агресивними, в тому числі термічними</w:t>
      </w:r>
      <w:r>
        <w:rPr>
          <w:sz w:val="28"/>
          <w:szCs w:val="28"/>
        </w:rPr>
        <w:t>,</w:t>
      </w:r>
      <w:r w:rsidRPr="00D10FD1">
        <w:rPr>
          <w:sz w:val="28"/>
          <w:szCs w:val="28"/>
        </w:rPr>
        <w:t xml:space="preserve"> агентами. Незважаючи на зниження летальності при опіках, проблема їх лікування залишається актуальною в сучасній медицині і фармації. Оскільки показники травмування та смертності від опіків залишаються значними, дослідження зі створення нових способів і розробка їх технологій сприяють одужанню пацієнтів</w:t>
      </w:r>
      <w:r w:rsidRPr="004773CF">
        <w:rPr>
          <w:sz w:val="28"/>
          <w:szCs w:val="28"/>
        </w:rPr>
        <w:t xml:space="preserve"> </w:t>
      </w:r>
      <w:r w:rsidRPr="00D10FD1">
        <w:rPr>
          <w:sz w:val="28"/>
          <w:szCs w:val="28"/>
        </w:rPr>
        <w:t>[</w:t>
      </w:r>
      <w:r w:rsidRPr="00A96AFD">
        <w:rPr>
          <w:sz w:val="28"/>
          <w:szCs w:val="28"/>
        </w:rPr>
        <w:t>119</w:t>
      </w:r>
      <w:r w:rsidRPr="00D10FD1">
        <w:rPr>
          <w:sz w:val="28"/>
          <w:szCs w:val="28"/>
        </w:rPr>
        <w:t>].</w:t>
      </w:r>
    </w:p>
    <w:p w:rsidR="00DF13EA" w:rsidRDefault="00DF13EA" w:rsidP="00DF13EA">
      <w:pPr>
        <w:shd w:val="clear" w:color="auto" w:fill="FFFFFF"/>
        <w:spacing w:line="360" w:lineRule="auto"/>
        <w:ind w:firstLine="567"/>
        <w:jc w:val="both"/>
        <w:rPr>
          <w:sz w:val="28"/>
          <w:szCs w:val="28"/>
        </w:rPr>
      </w:pPr>
      <w:r w:rsidRPr="00D10FD1">
        <w:rPr>
          <w:sz w:val="28"/>
          <w:szCs w:val="28"/>
        </w:rPr>
        <w:t xml:space="preserve">Проблема лікування опікових інфекцій є актуальною проблемою в сучасній медицині. Опікові </w:t>
      </w:r>
      <w:r>
        <w:rPr>
          <w:sz w:val="28"/>
          <w:szCs w:val="28"/>
        </w:rPr>
        <w:t xml:space="preserve">ураження </w:t>
      </w:r>
      <w:r w:rsidRPr="00D10FD1">
        <w:rPr>
          <w:sz w:val="28"/>
          <w:szCs w:val="28"/>
        </w:rPr>
        <w:t xml:space="preserve">належать до найбільш поширених і важких травм у людей. Залежно від площі </w:t>
      </w:r>
      <w:r>
        <w:rPr>
          <w:sz w:val="28"/>
          <w:szCs w:val="28"/>
        </w:rPr>
        <w:t>й</w:t>
      </w:r>
      <w:r w:rsidRPr="00D10FD1">
        <w:rPr>
          <w:sz w:val="28"/>
          <w:szCs w:val="28"/>
        </w:rPr>
        <w:t xml:space="preserve"> глибини ураження, опікова рана викликає множинні </w:t>
      </w:r>
      <w:r>
        <w:rPr>
          <w:sz w:val="28"/>
          <w:szCs w:val="28"/>
        </w:rPr>
        <w:t>й</w:t>
      </w:r>
      <w:r w:rsidRPr="00D10FD1">
        <w:rPr>
          <w:sz w:val="28"/>
          <w:szCs w:val="28"/>
        </w:rPr>
        <w:t xml:space="preserve"> тривалі порушення гомеостазу, які призводять</w:t>
      </w:r>
      <w:r>
        <w:rPr>
          <w:sz w:val="28"/>
          <w:szCs w:val="28"/>
        </w:rPr>
        <w:t xml:space="preserve"> до дисфункції органів і систем та розвитку поліорганної  недостатності </w:t>
      </w:r>
      <w:r w:rsidRPr="006C4DFE">
        <w:rPr>
          <w:sz w:val="28"/>
          <w:szCs w:val="28"/>
        </w:rPr>
        <w:t>[</w:t>
      </w:r>
      <w:r w:rsidRPr="00A96AFD">
        <w:rPr>
          <w:sz w:val="28"/>
          <w:szCs w:val="28"/>
        </w:rPr>
        <w:t>120</w:t>
      </w:r>
      <w:r>
        <w:rPr>
          <w:sz w:val="28"/>
          <w:szCs w:val="28"/>
        </w:rPr>
        <w:t>, 121</w:t>
      </w:r>
      <w:r w:rsidRPr="006C4DFE">
        <w:rPr>
          <w:sz w:val="28"/>
          <w:szCs w:val="28"/>
        </w:rPr>
        <w:t>].</w:t>
      </w:r>
      <w:r w:rsidRPr="004773CF">
        <w:rPr>
          <w:sz w:val="28"/>
          <w:szCs w:val="28"/>
        </w:rPr>
        <w:t xml:space="preserve"> </w:t>
      </w:r>
      <w:r w:rsidRPr="006C4DFE">
        <w:rPr>
          <w:sz w:val="28"/>
          <w:szCs w:val="28"/>
        </w:rPr>
        <w:t xml:space="preserve">Після </w:t>
      </w:r>
      <w:r>
        <w:rPr>
          <w:sz w:val="28"/>
          <w:szCs w:val="28"/>
        </w:rPr>
        <w:t xml:space="preserve">ураження </w:t>
      </w:r>
      <w:r w:rsidRPr="006C4DFE">
        <w:rPr>
          <w:sz w:val="28"/>
          <w:szCs w:val="28"/>
        </w:rPr>
        <w:t>шкіри виникає ризик місцевого та загального інфікування</w:t>
      </w:r>
      <w:r>
        <w:rPr>
          <w:sz w:val="28"/>
          <w:szCs w:val="28"/>
        </w:rPr>
        <w:t>,</w:t>
      </w:r>
      <w:r w:rsidRPr="006C4DFE">
        <w:rPr>
          <w:sz w:val="28"/>
          <w:szCs w:val="28"/>
        </w:rPr>
        <w:t xml:space="preserve"> в тому числі тканин</w:t>
      </w:r>
      <w:r>
        <w:rPr>
          <w:sz w:val="28"/>
          <w:szCs w:val="28"/>
        </w:rPr>
        <w:t>,</w:t>
      </w:r>
      <w:r w:rsidRPr="006C4DFE">
        <w:rPr>
          <w:sz w:val="28"/>
          <w:szCs w:val="28"/>
        </w:rPr>
        <w:t xml:space="preserve"> прилеглих до зони опіку, при цьому виникають умови для розвитку аеробних і анаеробних бактерій</w:t>
      </w:r>
      <w:r w:rsidRPr="004773CF">
        <w:rPr>
          <w:sz w:val="28"/>
          <w:szCs w:val="28"/>
        </w:rPr>
        <w:t xml:space="preserve"> </w:t>
      </w:r>
      <w:r w:rsidRPr="006C4DFE">
        <w:rPr>
          <w:sz w:val="28"/>
          <w:szCs w:val="28"/>
        </w:rPr>
        <w:t>[</w:t>
      </w:r>
      <w:r>
        <w:rPr>
          <w:sz w:val="28"/>
          <w:szCs w:val="28"/>
        </w:rPr>
        <w:t>122</w:t>
      </w:r>
      <w:r w:rsidRPr="006C4DFE">
        <w:rPr>
          <w:sz w:val="28"/>
          <w:szCs w:val="28"/>
        </w:rPr>
        <w:t>].</w:t>
      </w:r>
    </w:p>
    <w:p w:rsidR="00DF13EA" w:rsidRDefault="00DF13EA" w:rsidP="00DF13EA">
      <w:pPr>
        <w:shd w:val="clear" w:color="auto" w:fill="FFFFFF"/>
        <w:spacing w:line="360" w:lineRule="auto"/>
        <w:ind w:firstLine="567"/>
        <w:jc w:val="both"/>
        <w:rPr>
          <w:sz w:val="28"/>
          <w:szCs w:val="28"/>
        </w:rPr>
      </w:pPr>
      <w:r w:rsidRPr="006C4DFE">
        <w:rPr>
          <w:sz w:val="28"/>
          <w:szCs w:val="28"/>
        </w:rPr>
        <w:t>Основними завданнями в лікуванні опікових пацієнтів є збереження їх ж</w:t>
      </w:r>
      <w:r>
        <w:rPr>
          <w:sz w:val="28"/>
          <w:szCs w:val="28"/>
        </w:rPr>
        <w:t xml:space="preserve">иття, подолання опікового шоку, токсемії і </w:t>
      </w:r>
      <w:r w:rsidRPr="006C4DFE">
        <w:rPr>
          <w:sz w:val="28"/>
          <w:szCs w:val="28"/>
        </w:rPr>
        <w:t>відновлення цілісності шкіри</w:t>
      </w:r>
      <w:r w:rsidRPr="004773CF">
        <w:rPr>
          <w:sz w:val="28"/>
          <w:szCs w:val="28"/>
        </w:rPr>
        <w:t xml:space="preserve"> </w:t>
      </w:r>
      <w:r w:rsidRPr="006C4DFE">
        <w:rPr>
          <w:sz w:val="28"/>
          <w:szCs w:val="28"/>
        </w:rPr>
        <w:t>[</w:t>
      </w:r>
      <w:r>
        <w:rPr>
          <w:sz w:val="28"/>
          <w:szCs w:val="28"/>
        </w:rPr>
        <w:t>123</w:t>
      </w:r>
      <w:r w:rsidRPr="006C4DFE">
        <w:rPr>
          <w:sz w:val="28"/>
          <w:szCs w:val="28"/>
        </w:rPr>
        <w:t>].</w:t>
      </w:r>
    </w:p>
    <w:p w:rsidR="00DF13EA" w:rsidRDefault="00DF13EA" w:rsidP="00DF13EA">
      <w:pPr>
        <w:shd w:val="clear" w:color="auto" w:fill="FFFFFF"/>
        <w:spacing w:line="360" w:lineRule="auto"/>
        <w:ind w:firstLine="567"/>
        <w:jc w:val="both"/>
        <w:rPr>
          <w:sz w:val="28"/>
          <w:szCs w:val="28"/>
        </w:rPr>
      </w:pPr>
      <w:r w:rsidRPr="006C4DFE">
        <w:rPr>
          <w:sz w:val="28"/>
          <w:szCs w:val="28"/>
        </w:rPr>
        <w:t xml:space="preserve">Тактика лікування опіків залежить в першу чергу від глибини </w:t>
      </w:r>
      <w:r>
        <w:rPr>
          <w:sz w:val="28"/>
          <w:szCs w:val="28"/>
        </w:rPr>
        <w:t>й</w:t>
      </w:r>
      <w:r w:rsidRPr="006C4DFE">
        <w:rPr>
          <w:sz w:val="28"/>
          <w:szCs w:val="28"/>
        </w:rPr>
        <w:t xml:space="preserve"> площі ураження. Починаючи зі стадії шоку і до</w:t>
      </w:r>
      <w:r>
        <w:rPr>
          <w:sz w:val="28"/>
          <w:szCs w:val="28"/>
        </w:rPr>
        <w:t xml:space="preserve"> стадії</w:t>
      </w:r>
      <w:r w:rsidRPr="006C4DFE">
        <w:rPr>
          <w:sz w:val="28"/>
          <w:szCs w:val="28"/>
        </w:rPr>
        <w:t xml:space="preserve"> реконвалесценції, хворий по</w:t>
      </w:r>
      <w:r>
        <w:rPr>
          <w:sz w:val="28"/>
          <w:szCs w:val="28"/>
        </w:rPr>
        <w:t>требує інтенсивного комплексного лікування, яке включає інфузійно-трансфузійну терапію</w:t>
      </w:r>
      <w:r w:rsidRPr="006C4DFE">
        <w:rPr>
          <w:sz w:val="28"/>
          <w:szCs w:val="28"/>
        </w:rPr>
        <w:t xml:space="preserve">, детоксикаційні методи, корекцію катаболічних процесів </w:t>
      </w:r>
      <w:r>
        <w:rPr>
          <w:sz w:val="28"/>
          <w:szCs w:val="28"/>
        </w:rPr>
        <w:t>й</w:t>
      </w:r>
      <w:r w:rsidRPr="006C4DFE">
        <w:rPr>
          <w:sz w:val="28"/>
          <w:szCs w:val="28"/>
        </w:rPr>
        <w:t xml:space="preserve"> імунодепресії, профілактику інфекційних ускладнень і генералізації інфекції</w:t>
      </w:r>
      <w:r w:rsidRPr="004773CF">
        <w:rPr>
          <w:sz w:val="28"/>
          <w:szCs w:val="28"/>
        </w:rPr>
        <w:t xml:space="preserve"> </w:t>
      </w:r>
      <w:r w:rsidRPr="006C4DFE">
        <w:rPr>
          <w:sz w:val="28"/>
          <w:szCs w:val="28"/>
        </w:rPr>
        <w:t>[</w:t>
      </w:r>
      <w:r>
        <w:rPr>
          <w:sz w:val="28"/>
          <w:szCs w:val="28"/>
        </w:rPr>
        <w:t>124, 125</w:t>
      </w:r>
      <w:r w:rsidRPr="006C4DFE">
        <w:rPr>
          <w:sz w:val="28"/>
          <w:szCs w:val="28"/>
        </w:rPr>
        <w:t>].</w:t>
      </w:r>
    </w:p>
    <w:p w:rsidR="00DF13EA" w:rsidRDefault="00DF13EA" w:rsidP="00DF13EA">
      <w:pPr>
        <w:shd w:val="clear" w:color="auto" w:fill="FFFFFF"/>
        <w:spacing w:line="360" w:lineRule="auto"/>
        <w:ind w:firstLine="567"/>
        <w:jc w:val="both"/>
        <w:rPr>
          <w:sz w:val="28"/>
          <w:szCs w:val="28"/>
        </w:rPr>
      </w:pPr>
      <w:r w:rsidRPr="006C4DFE">
        <w:rPr>
          <w:sz w:val="28"/>
          <w:szCs w:val="28"/>
        </w:rPr>
        <w:t xml:space="preserve">Ці проблеми вимагають спеціального обговорення, але вони тісно пов'язані з питаннями місцевого лікування опікових ран, які є найважливішим джерелом інфекційних ускладнень, перш за все, пневмонії та сепсису, </w:t>
      </w:r>
      <w:r>
        <w:rPr>
          <w:sz w:val="28"/>
          <w:szCs w:val="28"/>
        </w:rPr>
        <w:t>що</w:t>
      </w:r>
      <w:r w:rsidRPr="006C4DFE">
        <w:rPr>
          <w:sz w:val="28"/>
          <w:szCs w:val="28"/>
        </w:rPr>
        <w:t xml:space="preserve"> найбільш часто привод</w:t>
      </w:r>
      <w:r>
        <w:rPr>
          <w:sz w:val="28"/>
          <w:szCs w:val="28"/>
        </w:rPr>
        <w:t>и</w:t>
      </w:r>
      <w:r w:rsidRPr="006C4DFE">
        <w:rPr>
          <w:sz w:val="28"/>
          <w:szCs w:val="28"/>
        </w:rPr>
        <w:t>ть до летального результату</w:t>
      </w:r>
      <w:r w:rsidRPr="004773CF">
        <w:rPr>
          <w:sz w:val="28"/>
          <w:szCs w:val="28"/>
        </w:rPr>
        <w:t xml:space="preserve"> </w:t>
      </w:r>
      <w:r w:rsidRPr="006C4DFE">
        <w:rPr>
          <w:sz w:val="28"/>
          <w:szCs w:val="28"/>
        </w:rPr>
        <w:t>[</w:t>
      </w:r>
      <w:r>
        <w:rPr>
          <w:sz w:val="28"/>
          <w:szCs w:val="28"/>
        </w:rPr>
        <w:t>126</w:t>
      </w:r>
      <w:r w:rsidRPr="006C4DFE">
        <w:rPr>
          <w:sz w:val="28"/>
          <w:szCs w:val="28"/>
        </w:rPr>
        <w:t>].</w:t>
      </w:r>
    </w:p>
    <w:p w:rsidR="00DF13EA" w:rsidRPr="00A53EE7" w:rsidRDefault="00DF13EA" w:rsidP="00DF13EA">
      <w:pPr>
        <w:shd w:val="clear" w:color="auto" w:fill="FFFFFF"/>
        <w:spacing w:line="360" w:lineRule="auto"/>
        <w:ind w:firstLine="567"/>
        <w:jc w:val="both"/>
        <w:rPr>
          <w:sz w:val="28"/>
          <w:szCs w:val="28"/>
        </w:rPr>
      </w:pPr>
      <w:r w:rsidRPr="00185AA1">
        <w:rPr>
          <w:sz w:val="28"/>
          <w:szCs w:val="28"/>
        </w:rPr>
        <w:t>Для лікування опікових ран в амбулаторних і стаціонарних умовах методом вибору є пов</w:t>
      </w:r>
      <w:r w:rsidRPr="007D73E8">
        <w:rPr>
          <w:sz w:val="28"/>
          <w:szCs w:val="28"/>
        </w:rPr>
        <w:t>’</w:t>
      </w:r>
      <w:r w:rsidRPr="00185AA1">
        <w:rPr>
          <w:sz w:val="28"/>
          <w:szCs w:val="28"/>
        </w:rPr>
        <w:t>язочній спосіб. Пов'язки слід використовувати</w:t>
      </w:r>
      <w:r>
        <w:rPr>
          <w:sz w:val="28"/>
          <w:szCs w:val="28"/>
        </w:rPr>
        <w:t>,</w:t>
      </w:r>
      <w:r w:rsidRPr="00185AA1">
        <w:rPr>
          <w:sz w:val="28"/>
          <w:szCs w:val="28"/>
        </w:rPr>
        <w:t xml:space="preserve"> як правило, </w:t>
      </w:r>
      <w:r w:rsidRPr="00185AA1">
        <w:rPr>
          <w:sz w:val="28"/>
          <w:szCs w:val="28"/>
        </w:rPr>
        <w:lastRenderedPageBreak/>
        <w:t>диферен</w:t>
      </w:r>
      <w:r>
        <w:rPr>
          <w:sz w:val="28"/>
          <w:szCs w:val="28"/>
        </w:rPr>
        <w:t>ційовано й залежно від стадії рано</w:t>
      </w:r>
      <w:r w:rsidRPr="00185AA1">
        <w:rPr>
          <w:sz w:val="28"/>
          <w:szCs w:val="28"/>
        </w:rPr>
        <w:t xml:space="preserve">вого процесу, його особливостей і ускладнень. Пов'язка повинна мати наступні властивості: а) створювати </w:t>
      </w:r>
      <w:r>
        <w:rPr>
          <w:sz w:val="28"/>
          <w:szCs w:val="28"/>
        </w:rPr>
        <w:t>й</w:t>
      </w:r>
      <w:r w:rsidRPr="00185AA1">
        <w:rPr>
          <w:sz w:val="28"/>
          <w:szCs w:val="28"/>
        </w:rPr>
        <w:t xml:space="preserve"> підтримувати вологе середовище; б) захищати рану від вторинного </w:t>
      </w:r>
      <w:r>
        <w:rPr>
          <w:sz w:val="28"/>
          <w:szCs w:val="28"/>
        </w:rPr>
        <w:t>інфікування; в) поглинати ранове</w:t>
      </w:r>
      <w:r w:rsidRPr="00185AA1">
        <w:rPr>
          <w:sz w:val="28"/>
          <w:szCs w:val="28"/>
        </w:rPr>
        <w:t xml:space="preserve"> відокремлюване г) пер</w:t>
      </w:r>
      <w:r>
        <w:rPr>
          <w:sz w:val="28"/>
          <w:szCs w:val="28"/>
        </w:rPr>
        <w:t>ешкоджати вторинній некротизації</w:t>
      </w:r>
      <w:r w:rsidRPr="00185AA1">
        <w:rPr>
          <w:sz w:val="28"/>
          <w:szCs w:val="28"/>
        </w:rPr>
        <w:t xml:space="preserve"> рани; д) запобігати висиханн</w:t>
      </w:r>
      <w:r>
        <w:rPr>
          <w:sz w:val="28"/>
          <w:szCs w:val="28"/>
        </w:rPr>
        <w:t>ю</w:t>
      </w:r>
      <w:r w:rsidRPr="00185AA1">
        <w:rPr>
          <w:sz w:val="28"/>
          <w:szCs w:val="28"/>
        </w:rPr>
        <w:t xml:space="preserve"> рани; е) стимулюва</w:t>
      </w:r>
      <w:r>
        <w:rPr>
          <w:sz w:val="28"/>
          <w:szCs w:val="28"/>
        </w:rPr>
        <w:t>ти</w:t>
      </w:r>
      <w:r w:rsidRPr="00185AA1">
        <w:rPr>
          <w:sz w:val="28"/>
          <w:szCs w:val="28"/>
        </w:rPr>
        <w:t xml:space="preserve"> фактори росту, а так</w:t>
      </w:r>
      <w:r>
        <w:rPr>
          <w:sz w:val="28"/>
          <w:szCs w:val="28"/>
        </w:rPr>
        <w:t>ож бути еластичною, неантигенною</w:t>
      </w:r>
      <w:r w:rsidRPr="00185AA1">
        <w:rPr>
          <w:sz w:val="28"/>
          <w:szCs w:val="28"/>
        </w:rPr>
        <w:t xml:space="preserve"> і біосумісною</w:t>
      </w:r>
      <w:r w:rsidRPr="004773CF">
        <w:rPr>
          <w:sz w:val="28"/>
          <w:szCs w:val="28"/>
        </w:rPr>
        <w:t xml:space="preserve"> </w:t>
      </w:r>
      <w:r w:rsidRPr="00B47F8A">
        <w:rPr>
          <w:sz w:val="28"/>
          <w:szCs w:val="28"/>
        </w:rPr>
        <w:t>[</w:t>
      </w:r>
      <w:r>
        <w:rPr>
          <w:sz w:val="28"/>
          <w:szCs w:val="28"/>
        </w:rPr>
        <w:t>127-130</w:t>
      </w:r>
      <w:r w:rsidRPr="00B47F8A">
        <w:rPr>
          <w:sz w:val="28"/>
          <w:szCs w:val="28"/>
        </w:rPr>
        <w:t>].</w:t>
      </w:r>
    </w:p>
    <w:p w:rsidR="00DF13EA" w:rsidRPr="008B2C2A" w:rsidRDefault="00DF13EA" w:rsidP="00DF13EA">
      <w:pPr>
        <w:shd w:val="clear" w:color="auto" w:fill="FFFFFF"/>
        <w:spacing w:line="360" w:lineRule="auto"/>
        <w:ind w:firstLine="567"/>
        <w:jc w:val="both"/>
        <w:rPr>
          <w:color w:val="000000" w:themeColor="text1"/>
          <w:sz w:val="28"/>
          <w:szCs w:val="28"/>
        </w:rPr>
      </w:pPr>
      <w:r w:rsidRPr="00B47F8A">
        <w:rPr>
          <w:sz w:val="28"/>
          <w:szCs w:val="28"/>
        </w:rPr>
        <w:t>Біологічні покриття</w:t>
      </w:r>
      <w:r>
        <w:rPr>
          <w:sz w:val="28"/>
          <w:szCs w:val="28"/>
        </w:rPr>
        <w:t>,</w:t>
      </w:r>
      <w:r w:rsidRPr="00B47F8A">
        <w:rPr>
          <w:sz w:val="28"/>
          <w:szCs w:val="28"/>
        </w:rPr>
        <w:t xml:space="preserve"> </w:t>
      </w:r>
      <w:r>
        <w:rPr>
          <w:sz w:val="28"/>
          <w:szCs w:val="28"/>
        </w:rPr>
        <w:t>зокрема ліофілізована ксеношкіра</w:t>
      </w:r>
      <w:r w:rsidRPr="00B47F8A">
        <w:rPr>
          <w:sz w:val="28"/>
          <w:szCs w:val="28"/>
        </w:rPr>
        <w:t xml:space="preserve"> свині, </w:t>
      </w:r>
      <w:r>
        <w:rPr>
          <w:sz w:val="28"/>
          <w:szCs w:val="28"/>
        </w:rPr>
        <w:t xml:space="preserve">мають </w:t>
      </w:r>
      <w:r w:rsidRPr="00B47F8A">
        <w:rPr>
          <w:sz w:val="28"/>
          <w:szCs w:val="28"/>
        </w:rPr>
        <w:t>широки</w:t>
      </w:r>
      <w:r>
        <w:rPr>
          <w:sz w:val="28"/>
          <w:szCs w:val="28"/>
        </w:rPr>
        <w:t>й</w:t>
      </w:r>
      <w:r w:rsidRPr="00B47F8A">
        <w:rPr>
          <w:sz w:val="28"/>
          <w:szCs w:val="28"/>
        </w:rPr>
        <w:t xml:space="preserve"> спектр біологічної активності і міст</w:t>
      </w:r>
      <w:r>
        <w:rPr>
          <w:sz w:val="28"/>
          <w:szCs w:val="28"/>
        </w:rPr>
        <w:t>я</w:t>
      </w:r>
      <w:r w:rsidRPr="00B47F8A">
        <w:rPr>
          <w:sz w:val="28"/>
          <w:szCs w:val="28"/>
        </w:rPr>
        <w:t>ть макро- і мікроелементи, а також поліпептидний епідермальний фактор росту</w:t>
      </w:r>
      <w:r>
        <w:rPr>
          <w:sz w:val="28"/>
          <w:szCs w:val="28"/>
        </w:rPr>
        <w:t>,</w:t>
      </w:r>
      <w:r w:rsidRPr="00B47F8A">
        <w:rPr>
          <w:sz w:val="28"/>
          <w:szCs w:val="28"/>
        </w:rPr>
        <w:t xml:space="preserve"> сприяють збереженн</w:t>
      </w:r>
      <w:r>
        <w:rPr>
          <w:sz w:val="28"/>
          <w:szCs w:val="28"/>
        </w:rPr>
        <w:t>ю життєздатності паранекротично</w:t>
      </w:r>
      <w:r w:rsidRPr="00B47F8A">
        <w:rPr>
          <w:sz w:val="28"/>
          <w:szCs w:val="28"/>
        </w:rPr>
        <w:t xml:space="preserve"> уражених тканин, володіють антибактеріальними </w:t>
      </w:r>
      <w:r>
        <w:rPr>
          <w:sz w:val="28"/>
          <w:szCs w:val="28"/>
        </w:rPr>
        <w:t>й</w:t>
      </w:r>
      <w:r w:rsidRPr="00B47F8A">
        <w:rPr>
          <w:sz w:val="28"/>
          <w:szCs w:val="28"/>
        </w:rPr>
        <w:t xml:space="preserve"> ізолюючими властивостями, тимчасово забезпечуючи протезування втраченого шкірного покриву</w:t>
      </w:r>
      <w:r>
        <w:rPr>
          <w:sz w:val="28"/>
          <w:szCs w:val="28"/>
        </w:rPr>
        <w:t>,</w:t>
      </w:r>
      <w:r w:rsidRPr="00B47F8A">
        <w:rPr>
          <w:sz w:val="28"/>
          <w:szCs w:val="28"/>
        </w:rPr>
        <w:t xml:space="preserve"> </w:t>
      </w:r>
      <w:r>
        <w:rPr>
          <w:sz w:val="28"/>
          <w:szCs w:val="28"/>
        </w:rPr>
        <w:t>й</w:t>
      </w:r>
      <w:r w:rsidRPr="00B47F8A">
        <w:rPr>
          <w:sz w:val="28"/>
          <w:szCs w:val="28"/>
        </w:rPr>
        <w:t xml:space="preserve"> оптимізу</w:t>
      </w:r>
      <w:r>
        <w:rPr>
          <w:sz w:val="28"/>
          <w:szCs w:val="28"/>
        </w:rPr>
        <w:t>ють</w:t>
      </w:r>
      <w:r w:rsidRPr="00B47F8A">
        <w:rPr>
          <w:sz w:val="28"/>
          <w:szCs w:val="28"/>
        </w:rPr>
        <w:t xml:space="preserve"> рановий процес.</w:t>
      </w:r>
      <w:r>
        <w:rPr>
          <w:sz w:val="28"/>
          <w:szCs w:val="28"/>
        </w:rPr>
        <w:t xml:space="preserve"> Препарати свинячої</w:t>
      </w:r>
      <w:r w:rsidRPr="00B47F8A">
        <w:rPr>
          <w:sz w:val="28"/>
          <w:szCs w:val="28"/>
        </w:rPr>
        <w:t xml:space="preserve"> шкіри з успіхом використовуються для лікування опіків, післяопераційних ран і після агресивних косметологічних процедур (дермабразія, пілінг, шліфування). Перспективн</w:t>
      </w:r>
      <w:r>
        <w:rPr>
          <w:sz w:val="28"/>
          <w:szCs w:val="28"/>
        </w:rPr>
        <w:t xml:space="preserve">им є </w:t>
      </w:r>
      <w:r w:rsidRPr="00B47F8A">
        <w:rPr>
          <w:sz w:val="28"/>
          <w:szCs w:val="28"/>
        </w:rPr>
        <w:t>створення на їх основі сучасних фармацевтичних та науково-клінічних технологій</w:t>
      </w:r>
      <w:r>
        <w:rPr>
          <w:sz w:val="28"/>
          <w:szCs w:val="28"/>
          <w:lang w:val="ru-RU"/>
        </w:rPr>
        <w:t xml:space="preserve"> </w:t>
      </w:r>
      <w:r w:rsidRPr="00B47F8A">
        <w:rPr>
          <w:sz w:val="28"/>
          <w:szCs w:val="28"/>
        </w:rPr>
        <w:t>[</w:t>
      </w:r>
      <w:r>
        <w:rPr>
          <w:sz w:val="28"/>
          <w:szCs w:val="28"/>
        </w:rPr>
        <w:t>131-134</w:t>
      </w:r>
      <w:r w:rsidRPr="008B2C2A">
        <w:rPr>
          <w:color w:val="000000" w:themeColor="text1"/>
          <w:sz w:val="28"/>
          <w:szCs w:val="28"/>
        </w:rPr>
        <w:t>].</w:t>
      </w:r>
    </w:p>
    <w:p w:rsidR="00DF13EA" w:rsidRDefault="00DF13EA" w:rsidP="00DF13EA">
      <w:pPr>
        <w:shd w:val="clear" w:color="auto" w:fill="FFFFFF"/>
        <w:spacing w:line="360" w:lineRule="auto"/>
        <w:ind w:firstLine="567"/>
        <w:jc w:val="both"/>
        <w:rPr>
          <w:sz w:val="28"/>
          <w:szCs w:val="28"/>
        </w:rPr>
      </w:pPr>
      <w:r w:rsidRPr="00B47F8A">
        <w:rPr>
          <w:sz w:val="28"/>
          <w:szCs w:val="28"/>
        </w:rPr>
        <w:t>Ліофілізовані</w:t>
      </w:r>
      <w:r>
        <w:rPr>
          <w:sz w:val="28"/>
          <w:szCs w:val="28"/>
        </w:rPr>
        <w:t xml:space="preserve"> </w:t>
      </w:r>
      <w:r w:rsidRPr="00B47F8A">
        <w:rPr>
          <w:sz w:val="28"/>
          <w:szCs w:val="28"/>
        </w:rPr>
        <w:t xml:space="preserve">ксенодермоімплантати внесені до державного реєстру медичних виробів України </w:t>
      </w:r>
      <w:r>
        <w:rPr>
          <w:sz w:val="28"/>
          <w:szCs w:val="28"/>
        </w:rPr>
        <w:t>й</w:t>
      </w:r>
      <w:r w:rsidRPr="00B47F8A">
        <w:rPr>
          <w:sz w:val="28"/>
          <w:szCs w:val="28"/>
        </w:rPr>
        <w:t xml:space="preserve"> зараз використовуються в лікувальних установах України для закриття ран при опіках</w:t>
      </w:r>
      <w:r>
        <w:rPr>
          <w:sz w:val="28"/>
          <w:szCs w:val="28"/>
          <w:lang w:val="ru-RU"/>
        </w:rPr>
        <w:t xml:space="preserve"> </w:t>
      </w:r>
      <w:r w:rsidRPr="00B47F8A">
        <w:rPr>
          <w:sz w:val="28"/>
          <w:szCs w:val="28"/>
        </w:rPr>
        <w:t>[</w:t>
      </w:r>
      <w:r>
        <w:rPr>
          <w:sz w:val="28"/>
          <w:szCs w:val="28"/>
        </w:rPr>
        <w:t>135</w:t>
      </w:r>
      <w:r w:rsidRPr="00B47F8A">
        <w:rPr>
          <w:sz w:val="28"/>
          <w:szCs w:val="28"/>
        </w:rPr>
        <w:t>].</w:t>
      </w:r>
      <w:r>
        <w:rPr>
          <w:sz w:val="28"/>
          <w:szCs w:val="28"/>
          <w:lang w:val="ru-RU"/>
        </w:rPr>
        <w:t xml:space="preserve"> </w:t>
      </w:r>
      <w:r w:rsidRPr="00B47F8A">
        <w:rPr>
          <w:sz w:val="28"/>
          <w:szCs w:val="28"/>
        </w:rPr>
        <w:t>Зроблен</w:t>
      </w:r>
      <w:r>
        <w:rPr>
          <w:sz w:val="28"/>
          <w:szCs w:val="28"/>
        </w:rPr>
        <w:t>о</w:t>
      </w:r>
      <w:r w:rsidRPr="00B47F8A">
        <w:rPr>
          <w:sz w:val="28"/>
          <w:szCs w:val="28"/>
        </w:rPr>
        <w:t xml:space="preserve"> спроби поліпшити ефективність клінічного застосування лі</w:t>
      </w:r>
      <w:r>
        <w:rPr>
          <w:sz w:val="28"/>
          <w:szCs w:val="28"/>
        </w:rPr>
        <w:t>офілізованих ксенотрансплантатів</w:t>
      </w:r>
      <w:r w:rsidRPr="00B47F8A">
        <w:rPr>
          <w:sz w:val="28"/>
          <w:szCs w:val="28"/>
        </w:rPr>
        <w:t xml:space="preserve"> шляхом їх модифікації (</w:t>
      </w:r>
      <w:r>
        <w:rPr>
          <w:sz w:val="28"/>
          <w:szCs w:val="28"/>
        </w:rPr>
        <w:t>б</w:t>
      </w:r>
      <w:r w:rsidRPr="00B47F8A">
        <w:rPr>
          <w:sz w:val="28"/>
          <w:szCs w:val="28"/>
        </w:rPr>
        <w:t>іогальванізація)</w:t>
      </w:r>
      <w:r>
        <w:rPr>
          <w:sz w:val="28"/>
          <w:szCs w:val="28"/>
          <w:lang w:val="ru-RU"/>
        </w:rPr>
        <w:t xml:space="preserve"> </w:t>
      </w:r>
      <w:r w:rsidRPr="00B47F8A">
        <w:rPr>
          <w:sz w:val="28"/>
          <w:szCs w:val="28"/>
        </w:rPr>
        <w:t>[</w:t>
      </w:r>
      <w:r>
        <w:rPr>
          <w:sz w:val="28"/>
          <w:szCs w:val="28"/>
        </w:rPr>
        <w:t>11</w:t>
      </w:r>
      <w:r w:rsidRPr="00B47F8A">
        <w:rPr>
          <w:sz w:val="28"/>
          <w:szCs w:val="28"/>
        </w:rPr>
        <w:t>].</w:t>
      </w:r>
    </w:p>
    <w:p w:rsidR="00DF13EA" w:rsidRPr="00F03210" w:rsidRDefault="00DF13EA" w:rsidP="00DF13EA">
      <w:pPr>
        <w:shd w:val="clear" w:color="auto" w:fill="FFFFFF"/>
        <w:spacing w:line="360" w:lineRule="auto"/>
        <w:ind w:firstLine="567"/>
        <w:jc w:val="both"/>
        <w:rPr>
          <w:sz w:val="28"/>
          <w:szCs w:val="28"/>
          <w:lang w:val="ru-RU"/>
        </w:rPr>
      </w:pPr>
      <w:r w:rsidRPr="00B47F8A">
        <w:rPr>
          <w:sz w:val="28"/>
          <w:szCs w:val="28"/>
        </w:rPr>
        <w:t xml:space="preserve">До недоліків практично всіх ранових </w:t>
      </w:r>
      <w:r>
        <w:rPr>
          <w:sz w:val="28"/>
          <w:szCs w:val="28"/>
        </w:rPr>
        <w:t>покриттів відноситься недостатня антибактеріальна дія,</w:t>
      </w:r>
      <w:r w:rsidRPr="00B47F8A">
        <w:rPr>
          <w:sz w:val="28"/>
          <w:szCs w:val="28"/>
        </w:rPr>
        <w:t xml:space="preserve"> що вимагає застосування антисептичних препаратів</w:t>
      </w:r>
      <w:r>
        <w:rPr>
          <w:sz w:val="28"/>
          <w:szCs w:val="28"/>
          <w:lang w:val="ru-RU"/>
        </w:rPr>
        <w:t xml:space="preserve"> </w:t>
      </w:r>
      <w:r w:rsidRPr="00B47F8A">
        <w:rPr>
          <w:sz w:val="28"/>
          <w:szCs w:val="28"/>
        </w:rPr>
        <w:t>[</w:t>
      </w:r>
      <w:r>
        <w:rPr>
          <w:sz w:val="28"/>
          <w:szCs w:val="28"/>
        </w:rPr>
        <w:t>136-138</w:t>
      </w:r>
      <w:r w:rsidRPr="00B47F8A">
        <w:rPr>
          <w:sz w:val="28"/>
          <w:szCs w:val="28"/>
        </w:rPr>
        <w:t>].</w:t>
      </w:r>
    </w:p>
    <w:p w:rsidR="00DF13EA" w:rsidRPr="00F03210" w:rsidRDefault="00DF13EA" w:rsidP="00DF13EA">
      <w:pPr>
        <w:shd w:val="clear" w:color="auto" w:fill="FFFFFF"/>
        <w:spacing w:line="360" w:lineRule="auto"/>
        <w:ind w:firstLine="567"/>
        <w:jc w:val="both"/>
        <w:rPr>
          <w:sz w:val="28"/>
          <w:szCs w:val="28"/>
        </w:rPr>
      </w:pPr>
      <w:r w:rsidRPr="00B47F8A">
        <w:rPr>
          <w:sz w:val="28"/>
          <w:szCs w:val="28"/>
        </w:rPr>
        <w:t>У зв'язку з тяжкістю стану хворих і недостатньою переконливістю в повному висіченн</w:t>
      </w:r>
      <w:r>
        <w:rPr>
          <w:sz w:val="28"/>
          <w:szCs w:val="28"/>
        </w:rPr>
        <w:t>і</w:t>
      </w:r>
      <w:r w:rsidRPr="00B47F8A">
        <w:rPr>
          <w:sz w:val="28"/>
          <w:szCs w:val="28"/>
        </w:rPr>
        <w:t xml:space="preserve"> некротичних тканин</w:t>
      </w:r>
      <w:r>
        <w:rPr>
          <w:sz w:val="28"/>
          <w:szCs w:val="28"/>
        </w:rPr>
        <w:t>,</w:t>
      </w:r>
      <w:r w:rsidRPr="00B47F8A">
        <w:rPr>
          <w:sz w:val="28"/>
          <w:szCs w:val="28"/>
        </w:rPr>
        <w:t xml:space="preserve"> відновлення шкірного покриву шляхом аутодермопластики ві</w:t>
      </w:r>
      <w:r w:rsidR="00895EEC">
        <w:rPr>
          <w:sz w:val="28"/>
          <w:szCs w:val="28"/>
        </w:rPr>
        <w:t>дразу після операції нек</w:t>
      </w:r>
      <w:r>
        <w:rPr>
          <w:sz w:val="28"/>
          <w:szCs w:val="28"/>
        </w:rPr>
        <w:t>ректомії,</w:t>
      </w:r>
      <w:r w:rsidRPr="00B47F8A">
        <w:rPr>
          <w:sz w:val="28"/>
          <w:szCs w:val="28"/>
        </w:rPr>
        <w:t xml:space="preserve"> як правило</w:t>
      </w:r>
      <w:r>
        <w:rPr>
          <w:sz w:val="28"/>
          <w:szCs w:val="28"/>
        </w:rPr>
        <w:t>,</w:t>
      </w:r>
      <w:r w:rsidRPr="00B47F8A">
        <w:rPr>
          <w:sz w:val="28"/>
          <w:szCs w:val="28"/>
        </w:rPr>
        <w:t xml:space="preserve"> не проводиться. В</w:t>
      </w:r>
      <w:r>
        <w:rPr>
          <w:sz w:val="28"/>
          <w:szCs w:val="28"/>
        </w:rPr>
        <w:t xml:space="preserve"> </w:t>
      </w:r>
      <w:r w:rsidRPr="00B47F8A">
        <w:rPr>
          <w:sz w:val="28"/>
          <w:szCs w:val="28"/>
        </w:rPr>
        <w:t xml:space="preserve"> цих випадках необхідно використовувати відповідні нові пок</w:t>
      </w:r>
      <w:r>
        <w:rPr>
          <w:sz w:val="28"/>
          <w:szCs w:val="28"/>
        </w:rPr>
        <w:t>риття, які тимчасово протезують</w:t>
      </w:r>
      <w:r w:rsidRPr="00B47F8A">
        <w:rPr>
          <w:sz w:val="28"/>
          <w:szCs w:val="28"/>
        </w:rPr>
        <w:t xml:space="preserve"> функцію втраченого шкірного покриву. Вони не тільки перешкоджають розвитку опікового виснаження, а й запобігають </w:t>
      </w:r>
      <w:r w:rsidRPr="00B47F8A">
        <w:rPr>
          <w:sz w:val="28"/>
          <w:szCs w:val="28"/>
        </w:rPr>
        <w:lastRenderedPageBreak/>
        <w:t>поглиблення опікової рани, її вторинн</w:t>
      </w:r>
      <w:r>
        <w:rPr>
          <w:sz w:val="28"/>
          <w:szCs w:val="28"/>
        </w:rPr>
        <w:t>ого</w:t>
      </w:r>
      <w:r w:rsidRPr="00B47F8A">
        <w:rPr>
          <w:sz w:val="28"/>
          <w:szCs w:val="28"/>
        </w:rPr>
        <w:t xml:space="preserve"> інфіку</w:t>
      </w:r>
      <w:r>
        <w:rPr>
          <w:sz w:val="28"/>
          <w:szCs w:val="28"/>
        </w:rPr>
        <w:t>вання й сприяють підготовці рано</w:t>
      </w:r>
      <w:r w:rsidRPr="00B47F8A">
        <w:rPr>
          <w:sz w:val="28"/>
          <w:szCs w:val="28"/>
        </w:rPr>
        <w:t>вого ложа до подальшої шкірної пластики за рахунок поліпшення умов розвитку репаративної регенерації</w:t>
      </w:r>
      <w:r w:rsidRPr="004773CF">
        <w:rPr>
          <w:sz w:val="28"/>
          <w:szCs w:val="28"/>
        </w:rPr>
        <w:t xml:space="preserve"> </w:t>
      </w:r>
      <w:r w:rsidRPr="001B71A7">
        <w:rPr>
          <w:sz w:val="28"/>
          <w:szCs w:val="28"/>
        </w:rPr>
        <w:t>[</w:t>
      </w:r>
      <w:r>
        <w:rPr>
          <w:sz w:val="28"/>
          <w:szCs w:val="28"/>
        </w:rPr>
        <w:t>139-141</w:t>
      </w:r>
      <w:r w:rsidRPr="001B71A7">
        <w:rPr>
          <w:sz w:val="28"/>
          <w:szCs w:val="28"/>
        </w:rPr>
        <w:t>].</w:t>
      </w:r>
    </w:p>
    <w:p w:rsidR="00DF13EA" w:rsidRDefault="00DF13EA" w:rsidP="00DF13EA">
      <w:pPr>
        <w:shd w:val="clear" w:color="auto" w:fill="FFFFFF"/>
        <w:spacing w:line="360" w:lineRule="auto"/>
        <w:ind w:firstLine="567"/>
        <w:jc w:val="both"/>
        <w:rPr>
          <w:sz w:val="28"/>
          <w:szCs w:val="28"/>
        </w:rPr>
      </w:pPr>
      <w:r w:rsidRPr="001B71A7">
        <w:rPr>
          <w:sz w:val="28"/>
          <w:szCs w:val="28"/>
        </w:rPr>
        <w:t>Існує обгрунтована думка, що раннє відновлення шкірного покриву, я</w:t>
      </w:r>
      <w:r>
        <w:rPr>
          <w:sz w:val="28"/>
          <w:szCs w:val="28"/>
        </w:rPr>
        <w:t>ке може бути забезпечено ранньою некректомією</w:t>
      </w:r>
      <w:r w:rsidRPr="001B71A7">
        <w:rPr>
          <w:sz w:val="28"/>
          <w:szCs w:val="28"/>
        </w:rPr>
        <w:t>, перешкоджає зростанню патологічних грануляцій та формуванню грубих гіпертрофічних рубців</w:t>
      </w:r>
      <w:r w:rsidRPr="004773CF">
        <w:rPr>
          <w:sz w:val="28"/>
          <w:szCs w:val="28"/>
        </w:rPr>
        <w:t xml:space="preserve"> </w:t>
      </w:r>
      <w:r w:rsidRPr="001B71A7">
        <w:rPr>
          <w:sz w:val="28"/>
          <w:szCs w:val="28"/>
        </w:rPr>
        <w:t>[</w:t>
      </w:r>
      <w:r>
        <w:rPr>
          <w:sz w:val="28"/>
          <w:szCs w:val="28"/>
        </w:rPr>
        <w:t>142-143</w:t>
      </w:r>
      <w:r w:rsidRPr="001B71A7">
        <w:rPr>
          <w:sz w:val="28"/>
          <w:szCs w:val="28"/>
        </w:rPr>
        <w:t>].</w:t>
      </w:r>
    </w:p>
    <w:p w:rsidR="00DF13EA" w:rsidRPr="00D30F4D" w:rsidRDefault="00DF13EA" w:rsidP="00DF13EA">
      <w:pPr>
        <w:shd w:val="clear" w:color="auto" w:fill="FFFFFF"/>
        <w:spacing w:line="360" w:lineRule="auto"/>
        <w:ind w:firstLine="567"/>
        <w:jc w:val="both"/>
        <w:rPr>
          <w:sz w:val="28"/>
          <w:szCs w:val="28"/>
        </w:rPr>
      </w:pPr>
      <w:r w:rsidRPr="001B71A7">
        <w:rPr>
          <w:sz w:val="28"/>
          <w:szCs w:val="28"/>
        </w:rPr>
        <w:t xml:space="preserve">Незважаючи на те, що </w:t>
      </w:r>
      <w:r>
        <w:rPr>
          <w:sz w:val="28"/>
          <w:szCs w:val="28"/>
        </w:rPr>
        <w:t xml:space="preserve">гідро гелеві засоби </w:t>
      </w:r>
      <w:r w:rsidRPr="001B71A7">
        <w:rPr>
          <w:sz w:val="28"/>
          <w:szCs w:val="28"/>
        </w:rPr>
        <w:t xml:space="preserve">останнім часом широко використовуються </w:t>
      </w:r>
      <w:r>
        <w:rPr>
          <w:sz w:val="28"/>
          <w:szCs w:val="28"/>
        </w:rPr>
        <w:t>у</w:t>
      </w:r>
      <w:r w:rsidRPr="001B71A7">
        <w:rPr>
          <w:sz w:val="28"/>
          <w:szCs w:val="28"/>
        </w:rPr>
        <w:t xml:space="preserve"> відновлювальн</w:t>
      </w:r>
      <w:r>
        <w:rPr>
          <w:sz w:val="28"/>
          <w:szCs w:val="28"/>
        </w:rPr>
        <w:t>ій</w:t>
      </w:r>
      <w:r w:rsidRPr="001B71A7">
        <w:rPr>
          <w:sz w:val="28"/>
          <w:szCs w:val="28"/>
        </w:rPr>
        <w:t xml:space="preserve"> хірургії ран, на сьогоднішній день жоден автор не відобразив результати застосування гідрогелевих препаратів в якості ранових покриттів, що використовуються для закриття р</w:t>
      </w:r>
      <w:r>
        <w:rPr>
          <w:sz w:val="28"/>
          <w:szCs w:val="28"/>
        </w:rPr>
        <w:t>ан на ет</w:t>
      </w:r>
      <w:r w:rsidR="00895EEC">
        <w:rPr>
          <w:sz w:val="28"/>
          <w:szCs w:val="28"/>
        </w:rPr>
        <w:t>апах ранньої дерма</w:t>
      </w:r>
      <w:r>
        <w:rPr>
          <w:sz w:val="28"/>
          <w:szCs w:val="28"/>
        </w:rPr>
        <w:t xml:space="preserve">томної </w:t>
      </w:r>
      <w:r w:rsidRPr="001B71A7">
        <w:rPr>
          <w:sz w:val="28"/>
          <w:szCs w:val="28"/>
        </w:rPr>
        <w:t xml:space="preserve">некректомії уражених шкірних покривів. Очевидно, що методика застосування зазначених </w:t>
      </w:r>
      <w:r>
        <w:rPr>
          <w:sz w:val="28"/>
          <w:szCs w:val="28"/>
        </w:rPr>
        <w:t xml:space="preserve">засобів </w:t>
      </w:r>
      <w:r w:rsidRPr="001B71A7">
        <w:rPr>
          <w:sz w:val="28"/>
          <w:szCs w:val="28"/>
        </w:rPr>
        <w:t>має певні технічні труднощі,</w:t>
      </w:r>
      <w:r>
        <w:rPr>
          <w:sz w:val="28"/>
          <w:szCs w:val="28"/>
        </w:rPr>
        <w:t xml:space="preserve"> пов'язані з проблемою надмірного</w:t>
      </w:r>
      <w:r w:rsidRPr="001B71A7">
        <w:rPr>
          <w:sz w:val="28"/>
          <w:szCs w:val="28"/>
        </w:rPr>
        <w:t xml:space="preserve"> накопичення</w:t>
      </w:r>
      <w:r>
        <w:rPr>
          <w:sz w:val="28"/>
          <w:szCs w:val="28"/>
        </w:rPr>
        <w:t xml:space="preserve"> </w:t>
      </w:r>
      <w:r w:rsidRPr="001B71A7">
        <w:rPr>
          <w:sz w:val="28"/>
          <w:szCs w:val="28"/>
        </w:rPr>
        <w:t>ексудату на поверхні рани в післяопераційному пе</w:t>
      </w:r>
      <w:r>
        <w:rPr>
          <w:sz w:val="28"/>
          <w:szCs w:val="28"/>
        </w:rPr>
        <w:t>ріоді, необхідністю ретельного інтраоперацій</w:t>
      </w:r>
      <w:r w:rsidRPr="001B71A7">
        <w:rPr>
          <w:sz w:val="28"/>
          <w:szCs w:val="28"/>
        </w:rPr>
        <w:t>ного гемостазу поверхні рани і надійної фіксації гідрогелевих покриттів на поверхні ран великої площі.</w:t>
      </w:r>
      <w:r>
        <w:rPr>
          <w:sz w:val="28"/>
          <w:szCs w:val="28"/>
        </w:rPr>
        <w:t xml:space="preserve"> </w:t>
      </w:r>
      <w:r w:rsidRPr="001B71A7">
        <w:rPr>
          <w:sz w:val="28"/>
          <w:szCs w:val="28"/>
        </w:rPr>
        <w:t xml:space="preserve">Разом з цим, незважаючи на такі недоліки, гідрогелеві препарати показані для лікування глибоких </w:t>
      </w:r>
      <w:r>
        <w:rPr>
          <w:sz w:val="28"/>
          <w:szCs w:val="28"/>
        </w:rPr>
        <w:t xml:space="preserve">уражень </w:t>
      </w:r>
      <w:r w:rsidRPr="001B71A7">
        <w:rPr>
          <w:sz w:val="28"/>
          <w:szCs w:val="28"/>
        </w:rPr>
        <w:t>дерми, в тому числі дефектів опікової етіології. Тому застосування тактико-технологічних підходів, спрямованих на оптимізацію лікувальних властивостей гідрогелевих пов'язок і усунення їх недоліків під час інтраопераційного використання, є актуальним завданням для лікарів</w:t>
      </w:r>
      <w:r w:rsidRPr="004773CF">
        <w:rPr>
          <w:sz w:val="28"/>
          <w:szCs w:val="28"/>
        </w:rPr>
        <w:t xml:space="preserve"> </w:t>
      </w:r>
      <w:r w:rsidRPr="001B71A7">
        <w:rPr>
          <w:sz w:val="28"/>
          <w:szCs w:val="28"/>
        </w:rPr>
        <w:t>[</w:t>
      </w:r>
      <w:r>
        <w:rPr>
          <w:sz w:val="28"/>
          <w:szCs w:val="28"/>
        </w:rPr>
        <w:t>144-146</w:t>
      </w:r>
      <w:r w:rsidRPr="001B71A7">
        <w:rPr>
          <w:sz w:val="28"/>
          <w:szCs w:val="28"/>
        </w:rPr>
        <w:t>].</w:t>
      </w:r>
    </w:p>
    <w:p w:rsidR="00DF13EA" w:rsidRDefault="00DF13EA" w:rsidP="00DF13EA">
      <w:pPr>
        <w:shd w:val="clear" w:color="auto" w:fill="FFFFFF"/>
        <w:spacing w:line="360" w:lineRule="auto"/>
        <w:ind w:firstLine="567"/>
        <w:jc w:val="both"/>
        <w:rPr>
          <w:sz w:val="28"/>
          <w:szCs w:val="28"/>
        </w:rPr>
      </w:pPr>
      <w:r w:rsidRPr="001B71A7">
        <w:rPr>
          <w:sz w:val="28"/>
          <w:szCs w:val="28"/>
        </w:rPr>
        <w:t>Р</w:t>
      </w:r>
      <w:r>
        <w:rPr>
          <w:sz w:val="28"/>
          <w:szCs w:val="28"/>
        </w:rPr>
        <w:t>озроблено складні біоконструкції</w:t>
      </w:r>
      <w:r w:rsidRPr="001B71A7">
        <w:rPr>
          <w:sz w:val="28"/>
          <w:szCs w:val="28"/>
        </w:rPr>
        <w:t xml:space="preserve"> на основі мембрани з натуральної сировини </w:t>
      </w:r>
      <w:r>
        <w:rPr>
          <w:sz w:val="28"/>
          <w:szCs w:val="28"/>
        </w:rPr>
        <w:t>й</w:t>
      </w:r>
      <w:r w:rsidRPr="001B71A7">
        <w:rPr>
          <w:sz w:val="28"/>
          <w:szCs w:val="28"/>
        </w:rPr>
        <w:t xml:space="preserve"> гідрогелю, як</w:t>
      </w:r>
      <w:r>
        <w:rPr>
          <w:sz w:val="28"/>
          <w:szCs w:val="28"/>
        </w:rPr>
        <w:t>і містять мезенхімальні стовбурові</w:t>
      </w:r>
      <w:r w:rsidRPr="001B71A7">
        <w:rPr>
          <w:sz w:val="28"/>
          <w:szCs w:val="28"/>
        </w:rPr>
        <w:t xml:space="preserve"> клітини. В експерименті та клініці отримані результати</w:t>
      </w:r>
      <w:r>
        <w:rPr>
          <w:sz w:val="28"/>
          <w:szCs w:val="28"/>
        </w:rPr>
        <w:t>, які</w:t>
      </w:r>
      <w:r w:rsidRPr="001B71A7">
        <w:rPr>
          <w:sz w:val="28"/>
          <w:szCs w:val="28"/>
        </w:rPr>
        <w:t xml:space="preserve"> вказують на сприятливий вплив апліка</w:t>
      </w:r>
      <w:r>
        <w:rPr>
          <w:sz w:val="28"/>
          <w:szCs w:val="28"/>
        </w:rPr>
        <w:t>ції досліджуваної біоконструкції</w:t>
      </w:r>
      <w:r w:rsidRPr="001B71A7">
        <w:rPr>
          <w:sz w:val="28"/>
          <w:szCs w:val="28"/>
        </w:rPr>
        <w:t xml:space="preserve"> на перебіг ранового процесу, що проявляється в стимуляції регенерації дермального шару шкіри </w:t>
      </w:r>
      <w:r>
        <w:rPr>
          <w:sz w:val="28"/>
          <w:szCs w:val="28"/>
        </w:rPr>
        <w:t>й</w:t>
      </w:r>
      <w:r w:rsidRPr="001B71A7">
        <w:rPr>
          <w:sz w:val="28"/>
          <w:szCs w:val="28"/>
        </w:rPr>
        <w:t xml:space="preserve"> процесів епітелізації, полегшення перебігу опікової хвороби та підвищення</w:t>
      </w:r>
      <w:r>
        <w:rPr>
          <w:sz w:val="28"/>
          <w:szCs w:val="28"/>
        </w:rPr>
        <w:t xml:space="preserve"> ефективності аутотрансплантації</w:t>
      </w:r>
      <w:r w:rsidRPr="001B71A7">
        <w:rPr>
          <w:sz w:val="28"/>
          <w:szCs w:val="28"/>
        </w:rPr>
        <w:t xml:space="preserve"> у зв'язку з поліпшенням їх приживлення.Ефект впливу досліджуваних біоконструкцій на перебіг захворювання, ймовірно, пов'язаний з </w:t>
      </w:r>
      <w:r w:rsidRPr="001B71A7">
        <w:rPr>
          <w:sz w:val="28"/>
          <w:szCs w:val="28"/>
        </w:rPr>
        <w:lastRenderedPageBreak/>
        <w:t>частковою абсорбцією токсичних продуктів розпаду клітин і сприятливим впливом біологічн</w:t>
      </w:r>
      <w:r>
        <w:rPr>
          <w:sz w:val="28"/>
          <w:szCs w:val="28"/>
        </w:rPr>
        <w:t>о активних речовин, які секретуються</w:t>
      </w:r>
      <w:r w:rsidRPr="001B71A7">
        <w:rPr>
          <w:sz w:val="28"/>
          <w:szCs w:val="28"/>
        </w:rPr>
        <w:t xml:space="preserve"> клітинами, що входять до складу біоконструкцій</w:t>
      </w:r>
      <w:r>
        <w:rPr>
          <w:sz w:val="28"/>
          <w:szCs w:val="28"/>
        </w:rPr>
        <w:t>,</w:t>
      </w:r>
      <w:r w:rsidRPr="001B71A7">
        <w:rPr>
          <w:sz w:val="28"/>
          <w:szCs w:val="28"/>
        </w:rPr>
        <w:t xml:space="preserve"> на регенерацію дермального шару шкіри пацієнтів. Це свідчить про перспективність застосування таких біоконструкцій в складі комплексної терапії опікової хвороби і вказує на доцільність проведення повноцінних </w:t>
      </w:r>
      <w:r>
        <w:rPr>
          <w:sz w:val="28"/>
          <w:szCs w:val="28"/>
        </w:rPr>
        <w:t>доклінічних</w:t>
      </w:r>
      <w:r w:rsidRPr="001B71A7">
        <w:rPr>
          <w:sz w:val="28"/>
          <w:szCs w:val="28"/>
        </w:rPr>
        <w:t>і клінічних випробувань</w:t>
      </w:r>
      <w:r w:rsidRPr="004773CF">
        <w:rPr>
          <w:sz w:val="28"/>
          <w:szCs w:val="28"/>
        </w:rPr>
        <w:t xml:space="preserve"> </w:t>
      </w:r>
      <w:r w:rsidRPr="00204CB4">
        <w:rPr>
          <w:sz w:val="28"/>
          <w:szCs w:val="28"/>
        </w:rPr>
        <w:t>[</w:t>
      </w:r>
      <w:r>
        <w:rPr>
          <w:sz w:val="28"/>
          <w:szCs w:val="28"/>
        </w:rPr>
        <w:t>147, 148</w:t>
      </w:r>
      <w:r w:rsidRPr="00204CB4">
        <w:rPr>
          <w:sz w:val="28"/>
          <w:szCs w:val="28"/>
        </w:rPr>
        <w:t>].</w:t>
      </w:r>
    </w:p>
    <w:p w:rsidR="00DF13EA" w:rsidRDefault="00DF13EA" w:rsidP="00DF13EA">
      <w:pPr>
        <w:shd w:val="clear" w:color="auto" w:fill="FFFFFF"/>
        <w:spacing w:line="360" w:lineRule="auto"/>
        <w:ind w:firstLine="567"/>
        <w:jc w:val="both"/>
        <w:rPr>
          <w:sz w:val="28"/>
          <w:szCs w:val="28"/>
        </w:rPr>
      </w:pPr>
      <w:r w:rsidRPr="00204CB4">
        <w:rPr>
          <w:sz w:val="28"/>
          <w:szCs w:val="28"/>
        </w:rPr>
        <w:t>Загоєння ран забезпечують численні біохімічні реакції, серед яких важливе значення має рН. Водневий показник є кількісною характеристикою кислотності розчинів. Перебіг будь-якої хімічної реакції прискорюється при певному оптимальному значенні рН і залежить як від ендогенних, так і екзогенних причин. Кисле се</w:t>
      </w:r>
      <w:r>
        <w:rPr>
          <w:sz w:val="28"/>
          <w:szCs w:val="28"/>
        </w:rPr>
        <w:t xml:space="preserve">редовище рани сприятливе не тільки </w:t>
      </w:r>
      <w:r w:rsidRPr="00204CB4">
        <w:rPr>
          <w:sz w:val="28"/>
          <w:szCs w:val="28"/>
        </w:rPr>
        <w:t>для ранового процесу, а й для прижи</w:t>
      </w:r>
      <w:r>
        <w:rPr>
          <w:sz w:val="28"/>
          <w:szCs w:val="28"/>
        </w:rPr>
        <w:t>влення шкірних аутотрансплантаті</w:t>
      </w:r>
      <w:r w:rsidRPr="00204CB4">
        <w:rPr>
          <w:sz w:val="28"/>
          <w:szCs w:val="28"/>
        </w:rPr>
        <w:t>в</w:t>
      </w:r>
      <w:r>
        <w:rPr>
          <w:sz w:val="28"/>
          <w:szCs w:val="28"/>
          <w:lang w:val="ru-RU"/>
        </w:rPr>
        <w:t xml:space="preserve"> </w:t>
      </w:r>
      <w:r w:rsidRPr="00204CB4">
        <w:rPr>
          <w:sz w:val="28"/>
          <w:szCs w:val="28"/>
        </w:rPr>
        <w:t>[</w:t>
      </w:r>
      <w:r>
        <w:rPr>
          <w:sz w:val="28"/>
          <w:szCs w:val="28"/>
        </w:rPr>
        <w:t>149, 150</w:t>
      </w:r>
      <w:r w:rsidRPr="00204CB4">
        <w:rPr>
          <w:sz w:val="28"/>
          <w:szCs w:val="28"/>
        </w:rPr>
        <w:t>].</w:t>
      </w:r>
    </w:p>
    <w:p w:rsidR="00DF13EA" w:rsidRDefault="00DF13EA" w:rsidP="00DF13EA">
      <w:pPr>
        <w:shd w:val="clear" w:color="auto" w:fill="FFFFFF"/>
        <w:spacing w:line="360" w:lineRule="auto"/>
        <w:ind w:firstLine="567"/>
        <w:jc w:val="both"/>
        <w:rPr>
          <w:sz w:val="28"/>
          <w:szCs w:val="28"/>
        </w:rPr>
      </w:pPr>
      <w:r w:rsidRPr="00204CB4">
        <w:rPr>
          <w:sz w:val="28"/>
          <w:szCs w:val="28"/>
        </w:rPr>
        <w:t>У 75 хворих вивчен</w:t>
      </w:r>
      <w:r>
        <w:rPr>
          <w:sz w:val="28"/>
          <w:szCs w:val="28"/>
        </w:rPr>
        <w:t>о</w:t>
      </w:r>
      <w:r w:rsidRPr="00204CB4">
        <w:rPr>
          <w:sz w:val="28"/>
          <w:szCs w:val="28"/>
        </w:rPr>
        <w:t xml:space="preserve"> показники рН і цитологі</w:t>
      </w:r>
      <w:r>
        <w:rPr>
          <w:sz w:val="28"/>
          <w:szCs w:val="28"/>
        </w:rPr>
        <w:t>ю</w:t>
      </w:r>
      <w:r w:rsidRPr="00204CB4">
        <w:rPr>
          <w:sz w:val="28"/>
          <w:szCs w:val="28"/>
        </w:rPr>
        <w:t xml:space="preserve"> ран </w:t>
      </w:r>
      <w:r>
        <w:rPr>
          <w:sz w:val="28"/>
          <w:szCs w:val="28"/>
        </w:rPr>
        <w:t>при лікуванні ксенотрансплантатами й гідрогелевими</w:t>
      </w:r>
      <w:r w:rsidRPr="00204CB4">
        <w:rPr>
          <w:sz w:val="28"/>
          <w:szCs w:val="28"/>
        </w:rPr>
        <w:t xml:space="preserve"> покриттями у хворих з опіками. Встановлено що по</w:t>
      </w:r>
      <w:r>
        <w:rPr>
          <w:sz w:val="28"/>
          <w:szCs w:val="28"/>
        </w:rPr>
        <w:t>криття сприяють істотно ранньому</w:t>
      </w:r>
      <w:r w:rsidRPr="00204CB4">
        <w:rPr>
          <w:sz w:val="28"/>
          <w:szCs w:val="28"/>
        </w:rPr>
        <w:t xml:space="preserve"> переходу рН опікової повер</w:t>
      </w:r>
      <w:r>
        <w:rPr>
          <w:sz w:val="28"/>
          <w:szCs w:val="28"/>
        </w:rPr>
        <w:t>хні (вже на 3 добу) в сприятливе</w:t>
      </w:r>
      <w:r w:rsidRPr="00204CB4">
        <w:rPr>
          <w:sz w:val="28"/>
          <w:szCs w:val="28"/>
        </w:rPr>
        <w:t xml:space="preserve"> кисле середовище, що забезпеч</w:t>
      </w:r>
      <w:r>
        <w:rPr>
          <w:sz w:val="28"/>
          <w:szCs w:val="28"/>
        </w:rPr>
        <w:t>ує</w:t>
      </w:r>
      <w:r w:rsidRPr="00204CB4">
        <w:rPr>
          <w:sz w:val="28"/>
          <w:szCs w:val="28"/>
        </w:rPr>
        <w:t xml:space="preserve"> більш швидку епітелізацію ранових дефектів</w:t>
      </w:r>
      <w:r w:rsidRPr="004773CF">
        <w:rPr>
          <w:sz w:val="28"/>
          <w:szCs w:val="28"/>
        </w:rPr>
        <w:t xml:space="preserve"> </w:t>
      </w:r>
      <w:r w:rsidRPr="00204CB4">
        <w:rPr>
          <w:sz w:val="28"/>
          <w:szCs w:val="28"/>
        </w:rPr>
        <w:t>[</w:t>
      </w:r>
      <w:r>
        <w:rPr>
          <w:sz w:val="28"/>
          <w:szCs w:val="28"/>
        </w:rPr>
        <w:t>151</w:t>
      </w:r>
      <w:r w:rsidRPr="00204CB4">
        <w:rPr>
          <w:sz w:val="28"/>
          <w:szCs w:val="28"/>
        </w:rPr>
        <w:t>].</w:t>
      </w:r>
    </w:p>
    <w:p w:rsidR="00DF13EA" w:rsidRDefault="00DF13EA" w:rsidP="00DF13EA">
      <w:pPr>
        <w:shd w:val="clear" w:color="auto" w:fill="FFFFFF"/>
        <w:spacing w:line="360" w:lineRule="auto"/>
        <w:ind w:firstLine="567"/>
        <w:jc w:val="both"/>
        <w:rPr>
          <w:sz w:val="28"/>
          <w:szCs w:val="28"/>
        </w:rPr>
      </w:pPr>
      <w:r w:rsidRPr="00204CB4">
        <w:rPr>
          <w:sz w:val="28"/>
          <w:szCs w:val="28"/>
        </w:rPr>
        <w:t xml:space="preserve">Перспективним для вдосконалення методів лікування хворих виявилося використання в комплексній терапії активних форм кисню. Нові медичні технології включають методики місцевого </w:t>
      </w:r>
      <w:r>
        <w:rPr>
          <w:sz w:val="28"/>
          <w:szCs w:val="28"/>
        </w:rPr>
        <w:t>й</w:t>
      </w:r>
      <w:r w:rsidRPr="00204CB4">
        <w:rPr>
          <w:sz w:val="28"/>
          <w:szCs w:val="28"/>
        </w:rPr>
        <w:t xml:space="preserve"> системног</w:t>
      </w:r>
      <w:r>
        <w:rPr>
          <w:sz w:val="28"/>
          <w:szCs w:val="28"/>
        </w:rPr>
        <w:t>о використання озону й озонованих</w:t>
      </w:r>
      <w:r w:rsidRPr="00204CB4">
        <w:rPr>
          <w:sz w:val="28"/>
          <w:szCs w:val="28"/>
        </w:rPr>
        <w:t xml:space="preserve"> розчинів у хворих, які отримали </w:t>
      </w:r>
      <w:r>
        <w:rPr>
          <w:sz w:val="28"/>
          <w:szCs w:val="28"/>
        </w:rPr>
        <w:t>травми й опіки з розвитком травматичної й</w:t>
      </w:r>
      <w:r w:rsidRPr="00204CB4">
        <w:rPr>
          <w:sz w:val="28"/>
          <w:szCs w:val="28"/>
        </w:rPr>
        <w:t xml:space="preserve"> опікової хвороби, пацієнтів з гнійними</w:t>
      </w:r>
      <w:r>
        <w:rPr>
          <w:sz w:val="28"/>
          <w:szCs w:val="28"/>
        </w:rPr>
        <w:t xml:space="preserve"> </w:t>
      </w:r>
      <w:r w:rsidRPr="00204CB4">
        <w:rPr>
          <w:sz w:val="28"/>
          <w:szCs w:val="28"/>
        </w:rPr>
        <w:t>ранами</w:t>
      </w:r>
      <w:r>
        <w:rPr>
          <w:sz w:val="28"/>
          <w:szCs w:val="28"/>
        </w:rPr>
        <w:t>,</w:t>
      </w:r>
      <w:r w:rsidRPr="00204CB4">
        <w:rPr>
          <w:sz w:val="28"/>
          <w:szCs w:val="28"/>
        </w:rPr>
        <w:t xml:space="preserve"> які тривалий час не загоюються, </w:t>
      </w:r>
      <w:r>
        <w:rPr>
          <w:sz w:val="28"/>
          <w:szCs w:val="28"/>
        </w:rPr>
        <w:t xml:space="preserve">при </w:t>
      </w:r>
      <w:r w:rsidRPr="00204CB4">
        <w:rPr>
          <w:sz w:val="28"/>
          <w:szCs w:val="28"/>
        </w:rPr>
        <w:t>остеомієліт</w:t>
      </w:r>
      <w:r>
        <w:rPr>
          <w:sz w:val="28"/>
          <w:szCs w:val="28"/>
        </w:rPr>
        <w:t>і</w:t>
      </w:r>
      <w:r w:rsidRPr="00204CB4">
        <w:rPr>
          <w:sz w:val="28"/>
          <w:szCs w:val="28"/>
        </w:rPr>
        <w:t>.</w:t>
      </w:r>
      <w:r>
        <w:rPr>
          <w:sz w:val="28"/>
          <w:szCs w:val="28"/>
        </w:rPr>
        <w:t xml:space="preserve"> </w:t>
      </w:r>
      <w:r w:rsidRPr="00204CB4">
        <w:rPr>
          <w:sz w:val="28"/>
          <w:szCs w:val="28"/>
        </w:rPr>
        <w:t>Рекомендовані методи (зрошення газовою сумішшю в пластикових контейнерах під звичайним тиском, в режимі гіпо- та гіпербарії</w:t>
      </w:r>
      <w:r>
        <w:rPr>
          <w:sz w:val="28"/>
          <w:szCs w:val="28"/>
        </w:rPr>
        <w:t>;</w:t>
      </w:r>
      <w:r w:rsidRPr="00204CB4">
        <w:rPr>
          <w:sz w:val="28"/>
          <w:szCs w:val="28"/>
        </w:rPr>
        <w:t xml:space="preserve"> вико</w:t>
      </w:r>
      <w:r>
        <w:rPr>
          <w:sz w:val="28"/>
          <w:szCs w:val="28"/>
        </w:rPr>
        <w:t>ристання антисептичних озонованих</w:t>
      </w:r>
      <w:r w:rsidRPr="00204CB4">
        <w:rPr>
          <w:sz w:val="28"/>
          <w:szCs w:val="28"/>
        </w:rPr>
        <w:t xml:space="preserve"> розчинів </w:t>
      </w:r>
      <w:r>
        <w:rPr>
          <w:sz w:val="28"/>
          <w:szCs w:val="28"/>
        </w:rPr>
        <w:t>–</w:t>
      </w:r>
      <w:r w:rsidRPr="00204CB4">
        <w:rPr>
          <w:sz w:val="28"/>
          <w:szCs w:val="28"/>
        </w:rPr>
        <w:t xml:space="preserve"> дистильованої води, фізіологічного розчину</w:t>
      </w:r>
      <w:r>
        <w:rPr>
          <w:sz w:val="28"/>
          <w:szCs w:val="28"/>
        </w:rPr>
        <w:t>;</w:t>
      </w:r>
      <w:r w:rsidRPr="00204CB4">
        <w:rPr>
          <w:sz w:val="28"/>
          <w:szCs w:val="28"/>
        </w:rPr>
        <w:t xml:space="preserve"> підшкірне, внутрішньом'язове, внутрішньосуглобове введення озону</w:t>
      </w:r>
      <w:r>
        <w:rPr>
          <w:sz w:val="28"/>
          <w:szCs w:val="28"/>
        </w:rPr>
        <w:t>;</w:t>
      </w:r>
      <w:r w:rsidRPr="00204CB4">
        <w:rPr>
          <w:sz w:val="28"/>
          <w:szCs w:val="28"/>
        </w:rPr>
        <w:t xml:space="preserve"> вакуумно-вібраційний масаж</w:t>
      </w:r>
      <w:r>
        <w:rPr>
          <w:sz w:val="28"/>
          <w:szCs w:val="28"/>
        </w:rPr>
        <w:t>;</w:t>
      </w:r>
      <w:r w:rsidRPr="00204CB4">
        <w:rPr>
          <w:sz w:val="28"/>
          <w:szCs w:val="28"/>
        </w:rPr>
        <w:t xml:space="preserve"> озоновані ванни</w:t>
      </w:r>
      <w:r>
        <w:rPr>
          <w:sz w:val="28"/>
          <w:szCs w:val="28"/>
        </w:rPr>
        <w:t>;</w:t>
      </w:r>
      <w:r w:rsidRPr="00204CB4">
        <w:rPr>
          <w:sz w:val="28"/>
          <w:szCs w:val="28"/>
        </w:rPr>
        <w:t xml:space="preserve"> інгал</w:t>
      </w:r>
      <w:r>
        <w:rPr>
          <w:sz w:val="28"/>
          <w:szCs w:val="28"/>
        </w:rPr>
        <w:t>яційна озонотерапія; ректальні інсуфляції киснево</w:t>
      </w:r>
      <w:r w:rsidRPr="00204CB4">
        <w:rPr>
          <w:sz w:val="28"/>
          <w:szCs w:val="28"/>
        </w:rPr>
        <w:t>-о</w:t>
      </w:r>
      <w:r>
        <w:rPr>
          <w:sz w:val="28"/>
          <w:szCs w:val="28"/>
        </w:rPr>
        <w:t>зонової суміші; місцеве поєднаня</w:t>
      </w:r>
      <w:r w:rsidRPr="00204CB4">
        <w:rPr>
          <w:sz w:val="28"/>
          <w:szCs w:val="28"/>
        </w:rPr>
        <w:t xml:space="preserve"> застосування озон</w:t>
      </w:r>
      <w:r>
        <w:rPr>
          <w:sz w:val="28"/>
          <w:szCs w:val="28"/>
        </w:rPr>
        <w:t>у з сорбентами;</w:t>
      </w:r>
      <w:r w:rsidRPr="00204CB4">
        <w:rPr>
          <w:sz w:val="28"/>
          <w:szCs w:val="28"/>
        </w:rPr>
        <w:t xml:space="preserve"> внутрішньовенне введ</w:t>
      </w:r>
      <w:r>
        <w:rPr>
          <w:sz w:val="28"/>
          <w:szCs w:val="28"/>
        </w:rPr>
        <w:t>ення озонованого фізіологічн</w:t>
      </w:r>
      <w:r w:rsidRPr="00204CB4">
        <w:rPr>
          <w:sz w:val="28"/>
          <w:szCs w:val="28"/>
        </w:rPr>
        <w:t xml:space="preserve">ого розчину) дозволяють більш ефективно боротися з </w:t>
      </w:r>
      <w:r w:rsidRPr="00204CB4">
        <w:rPr>
          <w:sz w:val="28"/>
          <w:szCs w:val="28"/>
        </w:rPr>
        <w:lastRenderedPageBreak/>
        <w:t>вищезазначеною патологією, розширюють діапазон засобів ко</w:t>
      </w:r>
      <w:r>
        <w:rPr>
          <w:sz w:val="28"/>
          <w:szCs w:val="28"/>
        </w:rPr>
        <w:t>нсервативної еферентної терапії</w:t>
      </w:r>
      <w:r w:rsidRPr="004773CF">
        <w:rPr>
          <w:sz w:val="28"/>
          <w:szCs w:val="28"/>
        </w:rPr>
        <w:t xml:space="preserve"> </w:t>
      </w:r>
      <w:r w:rsidRPr="00B9166B">
        <w:rPr>
          <w:sz w:val="28"/>
          <w:szCs w:val="28"/>
        </w:rPr>
        <w:t>[</w:t>
      </w:r>
      <w:r>
        <w:rPr>
          <w:sz w:val="28"/>
          <w:szCs w:val="28"/>
        </w:rPr>
        <w:t>152-154</w:t>
      </w:r>
      <w:r w:rsidRPr="00B9166B">
        <w:rPr>
          <w:sz w:val="28"/>
          <w:szCs w:val="28"/>
        </w:rPr>
        <w:t>].</w:t>
      </w:r>
    </w:p>
    <w:p w:rsidR="00DF13EA" w:rsidRDefault="00DF13EA" w:rsidP="00DF13EA">
      <w:pPr>
        <w:shd w:val="clear" w:color="auto" w:fill="FFFFFF"/>
        <w:spacing w:line="360" w:lineRule="auto"/>
        <w:ind w:firstLine="567"/>
        <w:jc w:val="both"/>
        <w:rPr>
          <w:sz w:val="28"/>
          <w:szCs w:val="28"/>
        </w:rPr>
      </w:pPr>
      <w:r w:rsidRPr="00B9166B">
        <w:rPr>
          <w:sz w:val="28"/>
          <w:szCs w:val="28"/>
        </w:rPr>
        <w:t xml:space="preserve">В Україні застосування озонотерапії почалося на початку 90-х років ХХ-го століття. Метод озонотерапії привернув значний інтерес українських вчених і клініцистів. Дослідження вітчизняних авторів внесли значний вклад в подальшу розробку </w:t>
      </w:r>
      <w:r>
        <w:rPr>
          <w:sz w:val="28"/>
          <w:szCs w:val="28"/>
        </w:rPr>
        <w:t>й</w:t>
      </w:r>
      <w:r w:rsidRPr="00B9166B">
        <w:rPr>
          <w:sz w:val="28"/>
          <w:szCs w:val="28"/>
        </w:rPr>
        <w:t xml:space="preserve"> вдосконалення способів використання медичного озону як </w:t>
      </w:r>
      <w:r>
        <w:rPr>
          <w:sz w:val="28"/>
          <w:szCs w:val="28"/>
        </w:rPr>
        <w:t xml:space="preserve">засобу </w:t>
      </w:r>
      <w:r w:rsidRPr="00B9166B">
        <w:rPr>
          <w:sz w:val="28"/>
          <w:szCs w:val="28"/>
        </w:rPr>
        <w:t>загального та місцевого лікування</w:t>
      </w:r>
      <w:r w:rsidRPr="00EA4692">
        <w:rPr>
          <w:sz w:val="28"/>
          <w:szCs w:val="28"/>
        </w:rPr>
        <w:t xml:space="preserve"> </w:t>
      </w:r>
      <w:r w:rsidRPr="00B9166B">
        <w:rPr>
          <w:sz w:val="28"/>
          <w:szCs w:val="28"/>
        </w:rPr>
        <w:t>[</w:t>
      </w:r>
      <w:r>
        <w:rPr>
          <w:sz w:val="28"/>
          <w:szCs w:val="28"/>
        </w:rPr>
        <w:t>155</w:t>
      </w:r>
      <w:r w:rsidRPr="00B9166B">
        <w:rPr>
          <w:sz w:val="28"/>
          <w:szCs w:val="28"/>
        </w:rPr>
        <w:t>].</w:t>
      </w:r>
    </w:p>
    <w:p w:rsidR="00DF13EA" w:rsidRDefault="00DF13EA" w:rsidP="00DF13EA">
      <w:pPr>
        <w:shd w:val="clear" w:color="auto" w:fill="FFFFFF"/>
        <w:spacing w:line="360" w:lineRule="auto"/>
        <w:ind w:firstLine="567"/>
        <w:jc w:val="both"/>
        <w:rPr>
          <w:sz w:val="28"/>
          <w:szCs w:val="28"/>
        </w:rPr>
      </w:pPr>
      <w:r w:rsidRPr="00B9166B">
        <w:rPr>
          <w:sz w:val="28"/>
          <w:szCs w:val="28"/>
        </w:rPr>
        <w:t xml:space="preserve">Озонотерапія </w:t>
      </w:r>
      <w:r>
        <w:rPr>
          <w:sz w:val="28"/>
          <w:szCs w:val="28"/>
        </w:rPr>
        <w:t>–</w:t>
      </w:r>
      <w:r w:rsidRPr="00B9166B">
        <w:rPr>
          <w:sz w:val="28"/>
          <w:szCs w:val="28"/>
        </w:rPr>
        <w:t xml:space="preserve"> потужний і безпечний метод лікування, а результативність терапії зростає п</w:t>
      </w:r>
      <w:r>
        <w:rPr>
          <w:sz w:val="28"/>
          <w:szCs w:val="28"/>
        </w:rPr>
        <w:t>ри лікуванні незапущених процесів</w:t>
      </w:r>
      <w:r w:rsidRPr="00B9166B">
        <w:rPr>
          <w:sz w:val="28"/>
          <w:szCs w:val="28"/>
        </w:rPr>
        <w:t>. Застосування методик</w:t>
      </w:r>
      <w:r>
        <w:rPr>
          <w:sz w:val="28"/>
          <w:szCs w:val="28"/>
        </w:rPr>
        <w:t xml:space="preserve"> </w:t>
      </w:r>
      <w:r w:rsidRPr="00B9166B">
        <w:rPr>
          <w:sz w:val="28"/>
          <w:szCs w:val="28"/>
        </w:rPr>
        <w:t>озонотерапії в хірургії та травматології отримує все більш широке поширення. Однак озонотерап</w:t>
      </w:r>
      <w:r>
        <w:rPr>
          <w:sz w:val="28"/>
          <w:szCs w:val="28"/>
        </w:rPr>
        <w:t>і</w:t>
      </w:r>
      <w:r w:rsidRPr="00B9166B">
        <w:rPr>
          <w:sz w:val="28"/>
          <w:szCs w:val="28"/>
        </w:rPr>
        <w:t>ю не слід розглядати як метод монотерапії. Озонотерапія зарекомендувала себе в комплексному лікуванні. Завдяки її застосуванню вдається досягти потен</w:t>
      </w:r>
      <w:r>
        <w:rPr>
          <w:sz w:val="28"/>
          <w:szCs w:val="28"/>
        </w:rPr>
        <w:t>ціювання</w:t>
      </w:r>
      <w:r w:rsidRPr="00B9166B">
        <w:rPr>
          <w:sz w:val="28"/>
          <w:szCs w:val="28"/>
        </w:rPr>
        <w:t xml:space="preserve"> лікувальних ефектів лікарських препаратів, зменшуючи їх дозування</w:t>
      </w:r>
      <w:r w:rsidRPr="004773CF">
        <w:rPr>
          <w:sz w:val="28"/>
          <w:szCs w:val="28"/>
        </w:rPr>
        <w:t xml:space="preserve"> </w:t>
      </w:r>
      <w:r w:rsidRPr="00EA624D">
        <w:rPr>
          <w:sz w:val="28"/>
          <w:szCs w:val="28"/>
        </w:rPr>
        <w:t>[</w:t>
      </w:r>
      <w:r>
        <w:rPr>
          <w:sz w:val="28"/>
          <w:szCs w:val="28"/>
        </w:rPr>
        <w:t>156-158</w:t>
      </w:r>
      <w:r w:rsidRPr="00EA624D">
        <w:rPr>
          <w:sz w:val="28"/>
          <w:szCs w:val="28"/>
        </w:rPr>
        <w:t>].</w:t>
      </w:r>
    </w:p>
    <w:p w:rsidR="00DF13EA" w:rsidRDefault="00DF13EA" w:rsidP="00DF13EA">
      <w:pPr>
        <w:shd w:val="clear" w:color="auto" w:fill="FFFFFF"/>
        <w:spacing w:line="360" w:lineRule="auto"/>
        <w:ind w:firstLine="567"/>
        <w:jc w:val="both"/>
        <w:rPr>
          <w:sz w:val="28"/>
          <w:szCs w:val="28"/>
        </w:rPr>
      </w:pPr>
      <w:r w:rsidRPr="00EA624D">
        <w:rPr>
          <w:sz w:val="28"/>
          <w:szCs w:val="28"/>
        </w:rPr>
        <w:t xml:space="preserve">Завдяки бактерицидній дії озону практично на всі відомі мікроорганізми, гриби </w:t>
      </w:r>
      <w:r>
        <w:rPr>
          <w:sz w:val="28"/>
          <w:szCs w:val="28"/>
        </w:rPr>
        <w:t>й</w:t>
      </w:r>
      <w:r w:rsidRPr="00EA624D">
        <w:rPr>
          <w:sz w:val="28"/>
          <w:szCs w:val="28"/>
        </w:rPr>
        <w:t xml:space="preserve"> віруси стало можливим використовувати озон для профілактики госпітальної інфекції в хірургічному стаціонарі. У літературі є відомості про застосування озону для лікування поверхневих опіків дистальних відділів кінцівок</w:t>
      </w:r>
      <w:r w:rsidRPr="004773CF">
        <w:rPr>
          <w:sz w:val="28"/>
          <w:szCs w:val="28"/>
        </w:rPr>
        <w:t xml:space="preserve"> </w:t>
      </w:r>
      <w:r w:rsidRPr="00EA624D">
        <w:rPr>
          <w:sz w:val="28"/>
          <w:szCs w:val="28"/>
        </w:rPr>
        <w:t>[</w:t>
      </w:r>
      <w:r>
        <w:rPr>
          <w:sz w:val="28"/>
          <w:szCs w:val="28"/>
        </w:rPr>
        <w:t>159</w:t>
      </w:r>
      <w:r w:rsidRPr="00EA624D">
        <w:rPr>
          <w:sz w:val="28"/>
          <w:szCs w:val="28"/>
        </w:rPr>
        <w:t>]</w:t>
      </w:r>
      <w:r>
        <w:rPr>
          <w:sz w:val="28"/>
          <w:szCs w:val="28"/>
        </w:rPr>
        <w:t>.</w:t>
      </w:r>
    </w:p>
    <w:p w:rsidR="00DF13EA" w:rsidRDefault="00DF13EA" w:rsidP="00DF13EA">
      <w:pPr>
        <w:shd w:val="clear" w:color="auto" w:fill="FFFFFF"/>
        <w:spacing w:line="360" w:lineRule="auto"/>
        <w:ind w:firstLine="567"/>
        <w:jc w:val="both"/>
        <w:rPr>
          <w:sz w:val="28"/>
          <w:szCs w:val="28"/>
        </w:rPr>
      </w:pPr>
      <w:r w:rsidRPr="00EA624D">
        <w:rPr>
          <w:sz w:val="28"/>
          <w:szCs w:val="28"/>
        </w:rPr>
        <w:t xml:space="preserve">Опосередкований вплив терапевтичних доз озону на людський організм проявляється при </w:t>
      </w:r>
      <w:r>
        <w:rPr>
          <w:sz w:val="28"/>
          <w:szCs w:val="28"/>
        </w:rPr>
        <w:t>його</w:t>
      </w:r>
      <w:r w:rsidRPr="00EA624D">
        <w:rPr>
          <w:sz w:val="28"/>
          <w:szCs w:val="28"/>
        </w:rPr>
        <w:t xml:space="preserve"> парентеральному і ентеральному введенні. При парентеральному введенні озону (аутогемоозонотерапія, внутрішньовенне введення озонованого фізіологічного розчину) відбувається його взаємодія з мембраною еритроцитів, в результаті чого на ній формуються озоніди </w:t>
      </w:r>
      <w:r>
        <w:rPr>
          <w:sz w:val="28"/>
          <w:szCs w:val="28"/>
        </w:rPr>
        <w:t>–</w:t>
      </w:r>
      <w:r w:rsidRPr="00EA624D">
        <w:rPr>
          <w:sz w:val="28"/>
          <w:szCs w:val="28"/>
        </w:rPr>
        <w:t xml:space="preserve"> коротко</w:t>
      </w:r>
      <w:r>
        <w:rPr>
          <w:sz w:val="28"/>
          <w:szCs w:val="28"/>
        </w:rPr>
        <w:t>ланцюгови</w:t>
      </w:r>
      <w:r w:rsidRPr="00EA624D">
        <w:rPr>
          <w:sz w:val="28"/>
          <w:szCs w:val="28"/>
        </w:rPr>
        <w:t xml:space="preserve"> пероксиди</w:t>
      </w:r>
      <w:r>
        <w:rPr>
          <w:sz w:val="28"/>
          <w:szCs w:val="28"/>
        </w:rPr>
        <w:t>, які</w:t>
      </w:r>
      <w:r w:rsidRPr="00EA624D">
        <w:rPr>
          <w:sz w:val="28"/>
          <w:szCs w:val="28"/>
        </w:rPr>
        <w:t xml:space="preserve"> запускають роботу антиоксидантної системи, зокрема </w:t>
      </w:r>
      <w:r>
        <w:rPr>
          <w:sz w:val="28"/>
          <w:szCs w:val="28"/>
        </w:rPr>
        <w:t>глутатіону, чиї антиоксідантні</w:t>
      </w:r>
      <w:r w:rsidRPr="00EA624D">
        <w:rPr>
          <w:sz w:val="28"/>
          <w:szCs w:val="28"/>
        </w:rPr>
        <w:t xml:space="preserve"> властивості обумовлені наявністю SH-групи</w:t>
      </w:r>
      <w:r w:rsidRPr="00EA4692">
        <w:rPr>
          <w:sz w:val="28"/>
          <w:szCs w:val="28"/>
        </w:rPr>
        <w:t xml:space="preserve"> </w:t>
      </w:r>
      <w:r w:rsidRPr="00EA624D">
        <w:rPr>
          <w:sz w:val="28"/>
          <w:szCs w:val="28"/>
        </w:rPr>
        <w:t>[</w:t>
      </w:r>
      <w:r>
        <w:rPr>
          <w:sz w:val="28"/>
          <w:szCs w:val="28"/>
        </w:rPr>
        <w:t>160-162</w:t>
      </w:r>
      <w:r w:rsidRPr="00EA624D">
        <w:rPr>
          <w:sz w:val="28"/>
          <w:szCs w:val="28"/>
        </w:rPr>
        <w:t>].</w:t>
      </w:r>
    </w:p>
    <w:p w:rsidR="00DF13EA" w:rsidRDefault="00DF13EA" w:rsidP="00DF13EA">
      <w:pPr>
        <w:shd w:val="clear" w:color="auto" w:fill="FFFFFF"/>
        <w:spacing w:line="360" w:lineRule="auto"/>
        <w:ind w:firstLine="567"/>
        <w:jc w:val="both"/>
        <w:rPr>
          <w:sz w:val="28"/>
          <w:szCs w:val="28"/>
        </w:rPr>
      </w:pPr>
      <w:r w:rsidRPr="00EA624D">
        <w:rPr>
          <w:sz w:val="28"/>
          <w:szCs w:val="28"/>
        </w:rPr>
        <w:t xml:space="preserve">У хірургії озонотерапія найбільш часто застосовується при гнійно-запальних захворюваннях, післяопераційних ускладненнях. Основні механізми лікувальної дії озону відносно хворих хірургічного профілю: бактерицидний і </w:t>
      </w:r>
      <w:r w:rsidRPr="00EA624D">
        <w:rPr>
          <w:sz w:val="28"/>
          <w:szCs w:val="28"/>
        </w:rPr>
        <w:lastRenderedPageBreak/>
        <w:t>бактеріостатичний ефект, посилення процесів мікроциркуляції, очищення ран і прискорення епітелізації, посилення різних ланок імунітету, детоксикація, стимуляція регенеративних про</w:t>
      </w:r>
      <w:r>
        <w:rPr>
          <w:sz w:val="28"/>
          <w:szCs w:val="28"/>
        </w:rPr>
        <w:t>цесів, знеболююча й антистресова дія</w:t>
      </w:r>
      <w:r w:rsidRPr="00C64E56">
        <w:rPr>
          <w:sz w:val="28"/>
          <w:szCs w:val="28"/>
        </w:rPr>
        <w:t xml:space="preserve"> [</w:t>
      </w:r>
      <w:r>
        <w:rPr>
          <w:sz w:val="28"/>
          <w:szCs w:val="28"/>
        </w:rPr>
        <w:t>163</w:t>
      </w:r>
      <w:r w:rsidRPr="00C64E56">
        <w:rPr>
          <w:sz w:val="28"/>
          <w:szCs w:val="28"/>
        </w:rPr>
        <w:t>]</w:t>
      </w:r>
      <w:r w:rsidRPr="00EA624D">
        <w:rPr>
          <w:sz w:val="28"/>
          <w:szCs w:val="28"/>
        </w:rPr>
        <w:t>.</w:t>
      </w:r>
    </w:p>
    <w:p w:rsidR="00DF13EA" w:rsidRDefault="00DF13EA" w:rsidP="00DF13EA">
      <w:pPr>
        <w:shd w:val="clear" w:color="auto" w:fill="FFFFFF"/>
        <w:spacing w:line="360" w:lineRule="auto"/>
        <w:ind w:firstLine="567"/>
        <w:jc w:val="both"/>
        <w:rPr>
          <w:sz w:val="28"/>
          <w:szCs w:val="28"/>
        </w:rPr>
      </w:pPr>
      <w:r w:rsidRPr="00EA624D">
        <w:rPr>
          <w:sz w:val="28"/>
          <w:szCs w:val="28"/>
        </w:rPr>
        <w:t>Місцеве застосування озону при лікуванні гнійних ран призводить до зниження бактеріального обсіменіння</w:t>
      </w:r>
      <w:r>
        <w:rPr>
          <w:sz w:val="28"/>
          <w:szCs w:val="28"/>
        </w:rPr>
        <w:t xml:space="preserve"> та</w:t>
      </w:r>
      <w:r w:rsidRPr="00EA624D">
        <w:rPr>
          <w:sz w:val="28"/>
          <w:szCs w:val="28"/>
        </w:rPr>
        <w:t xml:space="preserve"> підвищенн</w:t>
      </w:r>
      <w:r>
        <w:rPr>
          <w:sz w:val="28"/>
          <w:szCs w:val="28"/>
        </w:rPr>
        <w:t>я</w:t>
      </w:r>
      <w:r w:rsidRPr="00EA624D">
        <w:rPr>
          <w:sz w:val="28"/>
          <w:szCs w:val="28"/>
        </w:rPr>
        <w:t xml:space="preserve"> парціального тиску кисню. Ліквідація або зменшення тканинної гіпоксії сприяє регенеративним процесам в тканинах</w:t>
      </w:r>
      <w:r>
        <w:rPr>
          <w:sz w:val="28"/>
          <w:szCs w:val="28"/>
          <w:lang w:val="ru-RU"/>
        </w:rPr>
        <w:t xml:space="preserve"> </w:t>
      </w:r>
      <w:r w:rsidRPr="00EA624D">
        <w:rPr>
          <w:sz w:val="28"/>
          <w:szCs w:val="28"/>
        </w:rPr>
        <w:t>[</w:t>
      </w:r>
      <w:r>
        <w:rPr>
          <w:sz w:val="28"/>
          <w:szCs w:val="28"/>
        </w:rPr>
        <w:t>164, 165</w:t>
      </w:r>
      <w:r w:rsidRPr="00EA624D">
        <w:rPr>
          <w:sz w:val="28"/>
          <w:szCs w:val="28"/>
        </w:rPr>
        <w:t>].</w:t>
      </w:r>
    </w:p>
    <w:p w:rsidR="00DF13EA" w:rsidRDefault="00DF13EA" w:rsidP="00DF13EA">
      <w:pPr>
        <w:shd w:val="clear" w:color="auto" w:fill="FFFFFF"/>
        <w:spacing w:line="360" w:lineRule="auto"/>
        <w:ind w:firstLine="567"/>
        <w:jc w:val="both"/>
        <w:rPr>
          <w:sz w:val="28"/>
          <w:szCs w:val="28"/>
        </w:rPr>
      </w:pPr>
      <w:r w:rsidRPr="00EA624D">
        <w:rPr>
          <w:sz w:val="28"/>
          <w:szCs w:val="28"/>
        </w:rPr>
        <w:t>Незважаючи на значну кількість представлених на фармацевтичному ринку препаратів для лікування ранового процесу, на сьогоднішній день проблема фармакологічного впливу на опіки і їх ускладнен</w:t>
      </w:r>
      <w:r>
        <w:rPr>
          <w:sz w:val="28"/>
          <w:szCs w:val="28"/>
        </w:rPr>
        <w:t>ня</w:t>
      </w:r>
      <w:r w:rsidRPr="00EA624D">
        <w:rPr>
          <w:sz w:val="28"/>
          <w:szCs w:val="28"/>
        </w:rPr>
        <w:t xml:space="preserve"> залишається актуальною і невирішеною</w:t>
      </w:r>
      <w:r>
        <w:rPr>
          <w:sz w:val="28"/>
          <w:szCs w:val="28"/>
          <w:lang w:val="ru-RU"/>
        </w:rPr>
        <w:t xml:space="preserve"> </w:t>
      </w:r>
      <w:r w:rsidRPr="00EA624D">
        <w:rPr>
          <w:sz w:val="28"/>
          <w:szCs w:val="28"/>
        </w:rPr>
        <w:t>[</w:t>
      </w:r>
      <w:r>
        <w:rPr>
          <w:sz w:val="28"/>
          <w:szCs w:val="28"/>
        </w:rPr>
        <w:t>166, 167</w:t>
      </w:r>
      <w:r w:rsidRPr="00EA624D">
        <w:rPr>
          <w:sz w:val="28"/>
          <w:szCs w:val="28"/>
        </w:rPr>
        <w:t>].</w:t>
      </w:r>
    </w:p>
    <w:p w:rsidR="00DF13EA" w:rsidRPr="008D0375" w:rsidRDefault="00DF13EA" w:rsidP="00DF13EA">
      <w:pPr>
        <w:shd w:val="clear" w:color="auto" w:fill="FFFFFF"/>
        <w:spacing w:line="360" w:lineRule="auto"/>
        <w:ind w:firstLine="567"/>
        <w:jc w:val="both"/>
        <w:rPr>
          <w:sz w:val="28"/>
          <w:szCs w:val="28"/>
          <w:lang w:val="ru-RU"/>
        </w:rPr>
      </w:pPr>
      <w:r w:rsidRPr="00EA624D">
        <w:rPr>
          <w:sz w:val="28"/>
          <w:szCs w:val="28"/>
        </w:rPr>
        <w:t>Окрему ланку займає вивч</w:t>
      </w:r>
      <w:r>
        <w:rPr>
          <w:sz w:val="28"/>
          <w:szCs w:val="28"/>
        </w:rPr>
        <w:t>ення перебігу ранового процесу й</w:t>
      </w:r>
      <w:r w:rsidRPr="00EA624D">
        <w:rPr>
          <w:sz w:val="28"/>
          <w:szCs w:val="28"/>
        </w:rPr>
        <w:t xml:space="preserve"> вплив на нього різних медикаментозних засобів, а також визначення оптимальних термінів пластичного закриття ранових дефект</w:t>
      </w:r>
      <w:r>
        <w:rPr>
          <w:sz w:val="28"/>
          <w:szCs w:val="28"/>
        </w:rPr>
        <w:t xml:space="preserve">ів </w:t>
      </w:r>
      <w:r w:rsidRPr="00EA624D">
        <w:rPr>
          <w:sz w:val="28"/>
          <w:szCs w:val="28"/>
        </w:rPr>
        <w:t>[</w:t>
      </w:r>
      <w:r>
        <w:rPr>
          <w:sz w:val="28"/>
          <w:szCs w:val="28"/>
        </w:rPr>
        <w:t>168, 169</w:t>
      </w:r>
      <w:r w:rsidRPr="00EA624D">
        <w:rPr>
          <w:sz w:val="28"/>
          <w:szCs w:val="28"/>
        </w:rPr>
        <w:t>].</w:t>
      </w:r>
    </w:p>
    <w:p w:rsidR="00DF13EA" w:rsidRDefault="00DF13EA" w:rsidP="00DF13EA">
      <w:pPr>
        <w:shd w:val="clear" w:color="auto" w:fill="FFFFFF"/>
        <w:spacing w:line="360" w:lineRule="auto"/>
        <w:ind w:firstLine="567"/>
        <w:jc w:val="both"/>
        <w:rPr>
          <w:sz w:val="28"/>
          <w:szCs w:val="28"/>
          <w:lang w:val="ru-RU"/>
        </w:rPr>
      </w:pPr>
      <w:r w:rsidRPr="00EA624D">
        <w:rPr>
          <w:sz w:val="28"/>
          <w:szCs w:val="28"/>
        </w:rPr>
        <w:t>Основним фактором, який підтримує інфекційно-запальний процес в організмі потерпілого</w:t>
      </w:r>
      <w:r>
        <w:rPr>
          <w:sz w:val="28"/>
          <w:szCs w:val="28"/>
        </w:rPr>
        <w:t>,</w:t>
      </w:r>
      <w:r w:rsidRPr="00EA624D">
        <w:rPr>
          <w:sz w:val="28"/>
          <w:szCs w:val="28"/>
        </w:rPr>
        <w:t xml:space="preserve"> є опікова рана. Масивне руйнування термічно уражених тканин призводить до суттєвих пошкоджень імунологічних і метаболічних процесів, що</w:t>
      </w:r>
      <w:r>
        <w:rPr>
          <w:sz w:val="28"/>
          <w:szCs w:val="28"/>
        </w:rPr>
        <w:t>,</w:t>
      </w:r>
      <w:r w:rsidRPr="00EA624D">
        <w:rPr>
          <w:sz w:val="28"/>
          <w:szCs w:val="28"/>
        </w:rPr>
        <w:t xml:space="preserve"> в свою чергу, веде до порушень систем всього організму потерпілого</w:t>
      </w:r>
      <w:r>
        <w:rPr>
          <w:sz w:val="28"/>
          <w:szCs w:val="28"/>
          <w:lang w:val="ru-RU"/>
        </w:rPr>
        <w:t xml:space="preserve"> </w:t>
      </w:r>
      <w:r w:rsidRPr="00B1708B">
        <w:rPr>
          <w:sz w:val="28"/>
          <w:szCs w:val="28"/>
          <w:lang w:val="ru-RU"/>
        </w:rPr>
        <w:t>[</w:t>
      </w:r>
      <w:r>
        <w:rPr>
          <w:sz w:val="28"/>
          <w:szCs w:val="28"/>
          <w:lang w:val="ru-RU"/>
        </w:rPr>
        <w:t>170</w:t>
      </w:r>
      <w:r w:rsidRPr="00B1708B">
        <w:rPr>
          <w:sz w:val="28"/>
          <w:szCs w:val="28"/>
          <w:lang w:val="ru-RU"/>
        </w:rPr>
        <w:t>].</w:t>
      </w:r>
    </w:p>
    <w:p w:rsidR="00DF13EA" w:rsidRDefault="00DF13EA" w:rsidP="00DF13EA">
      <w:pPr>
        <w:shd w:val="clear" w:color="auto" w:fill="FFFFFF"/>
        <w:spacing w:line="360" w:lineRule="auto"/>
        <w:ind w:firstLine="567"/>
        <w:jc w:val="both"/>
        <w:rPr>
          <w:sz w:val="28"/>
          <w:szCs w:val="28"/>
          <w:lang w:val="ru-RU"/>
        </w:rPr>
      </w:pPr>
      <w:r w:rsidRPr="00B1708B">
        <w:rPr>
          <w:sz w:val="28"/>
          <w:szCs w:val="28"/>
          <w:lang w:val="ru-RU"/>
        </w:rPr>
        <w:t>Серед причин летальності в стадії</w:t>
      </w:r>
      <w:r>
        <w:rPr>
          <w:sz w:val="28"/>
          <w:szCs w:val="28"/>
          <w:lang w:val="ru-RU"/>
        </w:rPr>
        <w:t xml:space="preserve"> </w:t>
      </w:r>
      <w:r w:rsidRPr="00B1708B">
        <w:rPr>
          <w:sz w:val="28"/>
          <w:szCs w:val="28"/>
          <w:lang w:val="ru-RU"/>
        </w:rPr>
        <w:t>гострої</w:t>
      </w:r>
      <w:r>
        <w:rPr>
          <w:sz w:val="28"/>
          <w:szCs w:val="28"/>
          <w:lang w:val="ru-RU"/>
        </w:rPr>
        <w:t xml:space="preserve"> </w:t>
      </w:r>
      <w:r w:rsidRPr="00B1708B">
        <w:rPr>
          <w:sz w:val="28"/>
          <w:szCs w:val="28"/>
          <w:lang w:val="ru-RU"/>
        </w:rPr>
        <w:t>опікової</w:t>
      </w:r>
      <w:r>
        <w:rPr>
          <w:sz w:val="28"/>
          <w:szCs w:val="28"/>
          <w:lang w:val="ru-RU"/>
        </w:rPr>
        <w:t xml:space="preserve"> </w:t>
      </w:r>
      <w:r w:rsidRPr="00B1708B">
        <w:rPr>
          <w:sz w:val="28"/>
          <w:szCs w:val="28"/>
          <w:lang w:val="ru-RU"/>
        </w:rPr>
        <w:t xml:space="preserve">токсемії </w:t>
      </w:r>
      <w:r>
        <w:rPr>
          <w:sz w:val="28"/>
          <w:szCs w:val="28"/>
          <w:lang w:val="ru-RU"/>
        </w:rPr>
        <w:t>й</w:t>
      </w:r>
      <w:r w:rsidRPr="00B1708B">
        <w:rPr>
          <w:sz w:val="28"/>
          <w:szCs w:val="28"/>
          <w:lang w:val="ru-RU"/>
        </w:rPr>
        <w:t xml:space="preserve"> септик</w:t>
      </w:r>
      <w:r>
        <w:rPr>
          <w:sz w:val="28"/>
          <w:szCs w:val="28"/>
          <w:lang w:val="ru-RU"/>
        </w:rPr>
        <w:t>отоксем</w:t>
      </w:r>
      <w:r>
        <w:rPr>
          <w:sz w:val="28"/>
          <w:szCs w:val="28"/>
        </w:rPr>
        <w:t xml:space="preserve">ії </w:t>
      </w:r>
      <w:r w:rsidRPr="00B1708B">
        <w:rPr>
          <w:sz w:val="28"/>
          <w:szCs w:val="28"/>
          <w:lang w:val="ru-RU"/>
        </w:rPr>
        <w:t>гнійно-септичні</w:t>
      </w:r>
      <w:r>
        <w:rPr>
          <w:sz w:val="28"/>
          <w:szCs w:val="28"/>
          <w:lang w:val="ru-RU"/>
        </w:rPr>
        <w:t xml:space="preserve"> </w:t>
      </w:r>
      <w:r w:rsidRPr="00B1708B">
        <w:rPr>
          <w:sz w:val="28"/>
          <w:szCs w:val="28"/>
          <w:lang w:val="ru-RU"/>
        </w:rPr>
        <w:t>ускл</w:t>
      </w:r>
      <w:r>
        <w:rPr>
          <w:sz w:val="28"/>
          <w:szCs w:val="28"/>
          <w:lang w:val="ru-RU"/>
        </w:rPr>
        <w:t xml:space="preserve">аднення в поєднанні з ендогенною </w:t>
      </w:r>
      <w:r w:rsidRPr="00B1708B">
        <w:rPr>
          <w:sz w:val="28"/>
          <w:szCs w:val="28"/>
          <w:lang w:val="ru-RU"/>
        </w:rPr>
        <w:t>інтоксикацією</w:t>
      </w:r>
      <w:r>
        <w:rPr>
          <w:sz w:val="28"/>
          <w:szCs w:val="28"/>
          <w:lang w:val="ru-RU"/>
        </w:rPr>
        <w:t xml:space="preserve"> </w:t>
      </w:r>
      <w:r w:rsidRPr="00B1708B">
        <w:rPr>
          <w:sz w:val="28"/>
          <w:szCs w:val="28"/>
          <w:lang w:val="ru-RU"/>
        </w:rPr>
        <w:t xml:space="preserve">гістіогенного </w:t>
      </w:r>
      <w:r>
        <w:rPr>
          <w:sz w:val="28"/>
          <w:szCs w:val="28"/>
          <w:lang w:val="ru-RU"/>
        </w:rPr>
        <w:t>й</w:t>
      </w:r>
      <w:r w:rsidRPr="00B1708B">
        <w:rPr>
          <w:sz w:val="28"/>
          <w:szCs w:val="28"/>
          <w:lang w:val="ru-RU"/>
        </w:rPr>
        <w:t xml:space="preserve"> мікробного</w:t>
      </w:r>
      <w:r>
        <w:rPr>
          <w:sz w:val="28"/>
          <w:szCs w:val="28"/>
          <w:lang w:val="ru-RU"/>
        </w:rPr>
        <w:t xml:space="preserve"> </w:t>
      </w:r>
      <w:r w:rsidRPr="00B1708B">
        <w:rPr>
          <w:sz w:val="28"/>
          <w:szCs w:val="28"/>
          <w:lang w:val="ru-RU"/>
        </w:rPr>
        <w:t>походження</w:t>
      </w:r>
      <w:r>
        <w:rPr>
          <w:sz w:val="28"/>
          <w:szCs w:val="28"/>
          <w:lang w:val="ru-RU"/>
        </w:rPr>
        <w:t xml:space="preserve"> </w:t>
      </w:r>
      <w:r w:rsidRPr="00B1708B">
        <w:rPr>
          <w:sz w:val="28"/>
          <w:szCs w:val="28"/>
          <w:lang w:val="ru-RU"/>
        </w:rPr>
        <w:t>стійко</w:t>
      </w:r>
      <w:r>
        <w:rPr>
          <w:sz w:val="28"/>
          <w:szCs w:val="28"/>
          <w:lang w:val="ru-RU"/>
        </w:rPr>
        <w:t xml:space="preserve"> </w:t>
      </w:r>
      <w:r w:rsidRPr="00B1708B">
        <w:rPr>
          <w:sz w:val="28"/>
          <w:szCs w:val="28"/>
          <w:lang w:val="ru-RU"/>
        </w:rPr>
        <w:t>займають</w:t>
      </w:r>
      <w:r>
        <w:rPr>
          <w:sz w:val="28"/>
          <w:szCs w:val="28"/>
          <w:lang w:val="ru-RU"/>
        </w:rPr>
        <w:t xml:space="preserve"> </w:t>
      </w:r>
      <w:r w:rsidRPr="00B1708B">
        <w:rPr>
          <w:sz w:val="28"/>
          <w:szCs w:val="28"/>
          <w:lang w:val="ru-RU"/>
        </w:rPr>
        <w:t>провідне</w:t>
      </w:r>
      <w:r>
        <w:rPr>
          <w:sz w:val="28"/>
          <w:szCs w:val="28"/>
          <w:lang w:val="ru-RU"/>
        </w:rPr>
        <w:t xml:space="preserve"> </w:t>
      </w:r>
      <w:r w:rsidRPr="00B1708B">
        <w:rPr>
          <w:sz w:val="28"/>
          <w:szCs w:val="28"/>
          <w:lang w:val="ru-RU"/>
        </w:rPr>
        <w:t>місце</w:t>
      </w:r>
      <w:r>
        <w:rPr>
          <w:sz w:val="28"/>
          <w:szCs w:val="28"/>
          <w:lang w:val="ru-RU"/>
        </w:rPr>
        <w:t xml:space="preserve"> й спостерігаються у 25,0-30,0% обпеч</w:t>
      </w:r>
      <w:r w:rsidRPr="00B1708B">
        <w:rPr>
          <w:sz w:val="28"/>
          <w:szCs w:val="28"/>
          <w:lang w:val="ru-RU"/>
        </w:rPr>
        <w:t>ених, які</w:t>
      </w:r>
      <w:r>
        <w:rPr>
          <w:sz w:val="28"/>
          <w:szCs w:val="28"/>
          <w:lang w:val="ru-RU"/>
        </w:rPr>
        <w:t xml:space="preserve"> </w:t>
      </w:r>
      <w:r w:rsidRPr="00B1708B">
        <w:rPr>
          <w:sz w:val="28"/>
          <w:szCs w:val="28"/>
          <w:lang w:val="ru-RU"/>
        </w:rPr>
        <w:t>знаходяться на лікуванні в опікових</w:t>
      </w:r>
      <w:r w:rsidR="000A1E63">
        <w:rPr>
          <w:sz w:val="28"/>
          <w:szCs w:val="28"/>
          <w:lang w:val="ru-RU"/>
        </w:rPr>
        <w:t xml:space="preserve"> </w:t>
      </w:r>
      <w:r w:rsidRPr="00B1708B">
        <w:rPr>
          <w:sz w:val="28"/>
          <w:szCs w:val="28"/>
          <w:lang w:val="ru-RU"/>
        </w:rPr>
        <w:t>стаціонарах, при цьому</w:t>
      </w:r>
      <w:r>
        <w:rPr>
          <w:sz w:val="28"/>
          <w:szCs w:val="28"/>
          <w:lang w:val="ru-RU"/>
        </w:rPr>
        <w:t xml:space="preserve"> </w:t>
      </w:r>
      <w:r w:rsidRPr="00B1708B">
        <w:rPr>
          <w:sz w:val="28"/>
          <w:szCs w:val="28"/>
          <w:lang w:val="ru-RU"/>
        </w:rPr>
        <w:t>ризик</w:t>
      </w:r>
      <w:r>
        <w:rPr>
          <w:sz w:val="28"/>
          <w:szCs w:val="28"/>
          <w:lang w:val="ru-RU"/>
        </w:rPr>
        <w:t xml:space="preserve"> розвитку </w:t>
      </w:r>
      <w:r w:rsidRPr="00B1708B">
        <w:rPr>
          <w:sz w:val="28"/>
          <w:szCs w:val="28"/>
          <w:lang w:val="ru-RU"/>
        </w:rPr>
        <w:t>раннього сепсису (на 4-5 добу</w:t>
      </w:r>
      <w:r>
        <w:rPr>
          <w:sz w:val="28"/>
          <w:szCs w:val="28"/>
          <w:lang w:val="ru-RU"/>
        </w:rPr>
        <w:t xml:space="preserve"> </w:t>
      </w:r>
      <w:r w:rsidRPr="00B1708B">
        <w:rPr>
          <w:sz w:val="28"/>
          <w:szCs w:val="28"/>
          <w:lang w:val="ru-RU"/>
        </w:rPr>
        <w:t>після</w:t>
      </w:r>
      <w:r>
        <w:rPr>
          <w:sz w:val="28"/>
          <w:szCs w:val="28"/>
          <w:lang w:val="ru-RU"/>
        </w:rPr>
        <w:t xml:space="preserve"> </w:t>
      </w:r>
      <w:r w:rsidRPr="00B1708B">
        <w:rPr>
          <w:sz w:val="28"/>
          <w:szCs w:val="28"/>
          <w:lang w:val="ru-RU"/>
        </w:rPr>
        <w:t>травми) різко</w:t>
      </w:r>
      <w:r>
        <w:rPr>
          <w:sz w:val="28"/>
          <w:szCs w:val="28"/>
          <w:lang w:val="ru-RU"/>
        </w:rPr>
        <w:t xml:space="preserve"> </w:t>
      </w:r>
      <w:r w:rsidRPr="00B1708B">
        <w:rPr>
          <w:sz w:val="28"/>
          <w:szCs w:val="28"/>
          <w:lang w:val="ru-RU"/>
        </w:rPr>
        <w:t>зростає до 75</w:t>
      </w:r>
      <w:r>
        <w:rPr>
          <w:sz w:val="28"/>
          <w:szCs w:val="28"/>
          <w:lang w:val="ru-RU"/>
        </w:rPr>
        <w:t>,0</w:t>
      </w:r>
      <w:r w:rsidRPr="00B1708B">
        <w:rPr>
          <w:sz w:val="28"/>
          <w:szCs w:val="28"/>
          <w:lang w:val="ru-RU"/>
        </w:rPr>
        <w:t>-90</w:t>
      </w:r>
      <w:r>
        <w:rPr>
          <w:sz w:val="28"/>
          <w:szCs w:val="28"/>
          <w:lang w:val="ru-RU"/>
        </w:rPr>
        <w:t>,0</w:t>
      </w:r>
      <w:r w:rsidRPr="00B1708B">
        <w:rPr>
          <w:sz w:val="28"/>
          <w:szCs w:val="28"/>
          <w:lang w:val="ru-RU"/>
        </w:rPr>
        <w:t>% при опікахбільше 10</w:t>
      </w:r>
      <w:r>
        <w:rPr>
          <w:sz w:val="28"/>
          <w:szCs w:val="28"/>
          <w:lang w:val="ru-RU"/>
        </w:rPr>
        <w:t>,0</w:t>
      </w:r>
      <w:r w:rsidRPr="00B1708B">
        <w:rPr>
          <w:sz w:val="28"/>
          <w:szCs w:val="28"/>
          <w:lang w:val="ru-RU"/>
        </w:rPr>
        <w:t>-15</w:t>
      </w:r>
      <w:r>
        <w:rPr>
          <w:sz w:val="28"/>
          <w:szCs w:val="28"/>
          <w:lang w:val="ru-RU"/>
        </w:rPr>
        <w:t>,0</w:t>
      </w:r>
      <w:r w:rsidRPr="00B1708B">
        <w:rPr>
          <w:sz w:val="28"/>
          <w:szCs w:val="28"/>
          <w:lang w:val="ru-RU"/>
        </w:rPr>
        <w:t>% поверхні</w:t>
      </w:r>
      <w:r>
        <w:rPr>
          <w:sz w:val="28"/>
          <w:szCs w:val="28"/>
          <w:lang w:val="ru-RU"/>
        </w:rPr>
        <w:t xml:space="preserve"> </w:t>
      </w:r>
      <w:r w:rsidRPr="00B1708B">
        <w:rPr>
          <w:sz w:val="28"/>
          <w:szCs w:val="28"/>
          <w:lang w:val="ru-RU"/>
        </w:rPr>
        <w:t>тіла</w:t>
      </w:r>
      <w:r>
        <w:rPr>
          <w:sz w:val="28"/>
          <w:szCs w:val="28"/>
          <w:lang w:val="ru-RU"/>
        </w:rPr>
        <w:t xml:space="preserve"> </w:t>
      </w:r>
      <w:r w:rsidRPr="00B1708B">
        <w:rPr>
          <w:sz w:val="28"/>
          <w:szCs w:val="28"/>
          <w:lang w:val="ru-RU"/>
        </w:rPr>
        <w:t>[</w:t>
      </w:r>
      <w:r>
        <w:rPr>
          <w:sz w:val="28"/>
          <w:szCs w:val="28"/>
          <w:lang w:val="ru-RU"/>
        </w:rPr>
        <w:t>171</w:t>
      </w:r>
      <w:r w:rsidRPr="00B1708B">
        <w:rPr>
          <w:sz w:val="28"/>
          <w:szCs w:val="28"/>
          <w:lang w:val="ru-RU"/>
        </w:rPr>
        <w:t>].</w:t>
      </w:r>
    </w:p>
    <w:p w:rsidR="00DF13EA" w:rsidRDefault="00DF13EA" w:rsidP="00DF13EA">
      <w:pPr>
        <w:shd w:val="clear" w:color="auto" w:fill="FFFFFF"/>
        <w:spacing w:line="360" w:lineRule="auto"/>
        <w:ind w:firstLine="567"/>
        <w:jc w:val="both"/>
        <w:rPr>
          <w:sz w:val="28"/>
          <w:szCs w:val="28"/>
          <w:lang w:val="ru-RU"/>
        </w:rPr>
      </w:pPr>
    </w:p>
    <w:p w:rsidR="00776557" w:rsidRDefault="00776557">
      <w:pPr>
        <w:widowControl/>
        <w:autoSpaceDE/>
        <w:autoSpaceDN/>
        <w:adjustRightInd/>
        <w:spacing w:after="160" w:line="259" w:lineRule="auto"/>
        <w:rPr>
          <w:b/>
          <w:sz w:val="28"/>
          <w:szCs w:val="28"/>
          <w:lang w:val="ru-RU"/>
        </w:rPr>
      </w:pPr>
      <w:r>
        <w:rPr>
          <w:b/>
          <w:sz w:val="28"/>
          <w:szCs w:val="28"/>
          <w:lang w:val="ru-RU"/>
        </w:rPr>
        <w:br w:type="page"/>
      </w:r>
    </w:p>
    <w:p w:rsidR="00DF13EA" w:rsidRDefault="00DF13EA" w:rsidP="00DF13EA">
      <w:pPr>
        <w:shd w:val="clear" w:color="auto" w:fill="FFFFFF"/>
        <w:spacing w:line="360" w:lineRule="auto"/>
        <w:ind w:firstLine="567"/>
        <w:jc w:val="both"/>
        <w:rPr>
          <w:b/>
          <w:sz w:val="28"/>
          <w:szCs w:val="28"/>
          <w:lang w:val="ru-RU"/>
        </w:rPr>
      </w:pPr>
      <w:r w:rsidRPr="00B1708B">
        <w:rPr>
          <w:b/>
          <w:sz w:val="28"/>
          <w:szCs w:val="28"/>
          <w:lang w:val="ru-RU"/>
        </w:rPr>
        <w:lastRenderedPageBreak/>
        <w:t>1.4 Навколоранова зона, паранекротичне</w:t>
      </w:r>
      <w:r>
        <w:rPr>
          <w:b/>
          <w:sz w:val="28"/>
          <w:szCs w:val="28"/>
          <w:lang w:val="ru-RU"/>
        </w:rPr>
        <w:t xml:space="preserve"> </w:t>
      </w:r>
      <w:r w:rsidRPr="00B1708B">
        <w:rPr>
          <w:b/>
          <w:sz w:val="28"/>
          <w:szCs w:val="28"/>
          <w:lang w:val="ru-RU"/>
        </w:rPr>
        <w:t>пошкодження тканин при</w:t>
      </w:r>
      <w:r>
        <w:rPr>
          <w:b/>
          <w:sz w:val="28"/>
          <w:szCs w:val="28"/>
          <w:lang w:val="ru-RU"/>
        </w:rPr>
        <w:t xml:space="preserve"> </w:t>
      </w:r>
      <w:r w:rsidRPr="00B1708B">
        <w:rPr>
          <w:b/>
          <w:sz w:val="28"/>
          <w:szCs w:val="28"/>
          <w:lang w:val="ru-RU"/>
        </w:rPr>
        <w:t>опіках, можливості</w:t>
      </w:r>
      <w:r>
        <w:rPr>
          <w:b/>
          <w:sz w:val="28"/>
          <w:szCs w:val="28"/>
          <w:lang w:val="ru-RU"/>
        </w:rPr>
        <w:t xml:space="preserve"> </w:t>
      </w:r>
      <w:r w:rsidRPr="00B1708B">
        <w:rPr>
          <w:b/>
          <w:sz w:val="28"/>
          <w:szCs w:val="28"/>
          <w:lang w:val="ru-RU"/>
        </w:rPr>
        <w:t xml:space="preserve">впливу на </w:t>
      </w:r>
      <w:r>
        <w:rPr>
          <w:b/>
          <w:sz w:val="28"/>
          <w:szCs w:val="28"/>
          <w:lang w:val="ru-RU"/>
        </w:rPr>
        <w:t xml:space="preserve">процесс </w:t>
      </w:r>
      <w:r w:rsidRPr="00B1708B">
        <w:rPr>
          <w:b/>
          <w:sz w:val="28"/>
          <w:szCs w:val="28"/>
          <w:lang w:val="ru-RU"/>
        </w:rPr>
        <w:t>некробіозу</w:t>
      </w:r>
    </w:p>
    <w:p w:rsidR="00DF13EA" w:rsidRDefault="00DF13EA" w:rsidP="00DF13EA">
      <w:pPr>
        <w:shd w:val="clear" w:color="auto" w:fill="FFFFFF"/>
        <w:spacing w:line="360" w:lineRule="auto"/>
        <w:ind w:firstLine="567"/>
        <w:jc w:val="both"/>
        <w:rPr>
          <w:b/>
          <w:sz w:val="28"/>
          <w:szCs w:val="28"/>
          <w:lang w:val="ru-RU"/>
        </w:rPr>
      </w:pPr>
    </w:p>
    <w:p w:rsidR="00DF13EA" w:rsidRDefault="00DF13EA" w:rsidP="00DF13EA">
      <w:pPr>
        <w:shd w:val="clear" w:color="auto" w:fill="FFFFFF"/>
        <w:spacing w:line="360" w:lineRule="auto"/>
        <w:ind w:firstLine="567"/>
        <w:jc w:val="both"/>
        <w:rPr>
          <w:sz w:val="28"/>
          <w:szCs w:val="28"/>
        </w:rPr>
      </w:pPr>
      <w:r w:rsidRPr="00B1708B">
        <w:rPr>
          <w:sz w:val="28"/>
          <w:szCs w:val="28"/>
          <w:lang w:val="ru-RU"/>
        </w:rPr>
        <w:t>Відповідно до морфологічни</w:t>
      </w:r>
      <w:r>
        <w:rPr>
          <w:sz w:val="28"/>
          <w:szCs w:val="28"/>
          <w:lang w:val="ru-RU"/>
        </w:rPr>
        <w:t>х</w:t>
      </w:r>
      <w:r w:rsidRPr="00B1708B">
        <w:rPr>
          <w:sz w:val="28"/>
          <w:szCs w:val="28"/>
          <w:lang w:val="ru-RU"/>
        </w:rPr>
        <w:t xml:space="preserve"> і функціональни</w:t>
      </w:r>
      <w:r>
        <w:rPr>
          <w:sz w:val="28"/>
          <w:szCs w:val="28"/>
          <w:lang w:val="ru-RU"/>
        </w:rPr>
        <w:t xml:space="preserve">х </w:t>
      </w:r>
      <w:r w:rsidRPr="00B1708B">
        <w:rPr>
          <w:sz w:val="28"/>
          <w:szCs w:val="28"/>
          <w:lang w:val="ru-RU"/>
        </w:rPr>
        <w:t xml:space="preserve">змін в тканинах </w:t>
      </w:r>
      <w:r>
        <w:rPr>
          <w:sz w:val="28"/>
          <w:szCs w:val="28"/>
          <w:lang w:val="ru-RU"/>
        </w:rPr>
        <w:t xml:space="preserve">классик </w:t>
      </w:r>
      <w:r w:rsidRPr="00B1708B">
        <w:rPr>
          <w:sz w:val="28"/>
          <w:szCs w:val="28"/>
          <w:lang w:val="ru-RU"/>
        </w:rPr>
        <w:t>світової</w:t>
      </w:r>
      <w:r>
        <w:rPr>
          <w:sz w:val="28"/>
          <w:szCs w:val="28"/>
          <w:lang w:val="ru-RU"/>
        </w:rPr>
        <w:t xml:space="preserve"> </w:t>
      </w:r>
      <w:r w:rsidRPr="00B1708B">
        <w:rPr>
          <w:sz w:val="28"/>
          <w:szCs w:val="28"/>
          <w:lang w:val="ru-RU"/>
        </w:rPr>
        <w:t>комбустіології Д. Джексон ще в 1953 році</w:t>
      </w:r>
      <w:r>
        <w:rPr>
          <w:sz w:val="28"/>
          <w:szCs w:val="28"/>
          <w:lang w:val="ru-RU"/>
        </w:rPr>
        <w:t xml:space="preserve"> </w:t>
      </w:r>
      <w:r w:rsidRPr="00B1708B">
        <w:rPr>
          <w:sz w:val="28"/>
          <w:szCs w:val="28"/>
          <w:lang w:val="ru-RU"/>
        </w:rPr>
        <w:t>виділив три зони</w:t>
      </w:r>
      <w:r>
        <w:rPr>
          <w:sz w:val="28"/>
          <w:szCs w:val="28"/>
          <w:lang w:val="ru-RU"/>
        </w:rPr>
        <w:t xml:space="preserve"> </w:t>
      </w:r>
      <w:r w:rsidRPr="00B1708B">
        <w:rPr>
          <w:sz w:val="28"/>
          <w:szCs w:val="28"/>
          <w:lang w:val="ru-RU"/>
        </w:rPr>
        <w:t>опікової рани: коагуляції, стаза, гіперемії</w:t>
      </w:r>
      <w:r>
        <w:rPr>
          <w:sz w:val="28"/>
          <w:szCs w:val="28"/>
          <w:lang w:val="ru-RU"/>
        </w:rPr>
        <w:t xml:space="preserve"> </w:t>
      </w:r>
      <w:r w:rsidRPr="00B1708B">
        <w:rPr>
          <w:sz w:val="28"/>
          <w:szCs w:val="28"/>
          <w:lang w:val="ru-RU"/>
        </w:rPr>
        <w:t>[</w:t>
      </w:r>
      <w:r>
        <w:rPr>
          <w:sz w:val="28"/>
          <w:szCs w:val="28"/>
          <w:lang w:val="ru-RU"/>
        </w:rPr>
        <w:t>172</w:t>
      </w:r>
      <w:r w:rsidRPr="005C0651">
        <w:rPr>
          <w:sz w:val="28"/>
          <w:szCs w:val="28"/>
          <w:lang w:val="ru-RU"/>
        </w:rPr>
        <w:t xml:space="preserve">]. </w:t>
      </w:r>
      <w:r w:rsidRPr="00B1708B">
        <w:rPr>
          <w:sz w:val="28"/>
          <w:szCs w:val="28"/>
          <w:lang w:val="ru-RU"/>
        </w:rPr>
        <w:t>У</w:t>
      </w:r>
      <w:r>
        <w:rPr>
          <w:sz w:val="28"/>
          <w:szCs w:val="28"/>
          <w:lang w:val="ru-RU"/>
        </w:rPr>
        <w:t xml:space="preserve"> </w:t>
      </w:r>
      <w:r w:rsidRPr="00B1708B">
        <w:rPr>
          <w:sz w:val="28"/>
          <w:szCs w:val="28"/>
          <w:lang w:val="ru-RU"/>
        </w:rPr>
        <w:t>зоні</w:t>
      </w:r>
      <w:r>
        <w:rPr>
          <w:sz w:val="28"/>
          <w:szCs w:val="28"/>
          <w:lang w:val="ru-RU"/>
        </w:rPr>
        <w:t xml:space="preserve"> </w:t>
      </w:r>
      <w:r w:rsidRPr="00B1708B">
        <w:rPr>
          <w:sz w:val="28"/>
          <w:szCs w:val="28"/>
          <w:lang w:val="ru-RU"/>
        </w:rPr>
        <w:t>коагуляції</w:t>
      </w:r>
      <w:r>
        <w:rPr>
          <w:sz w:val="28"/>
          <w:szCs w:val="28"/>
          <w:lang w:val="ru-RU"/>
        </w:rPr>
        <w:t xml:space="preserve"> </w:t>
      </w:r>
      <w:r w:rsidRPr="00B1708B">
        <w:rPr>
          <w:sz w:val="28"/>
          <w:szCs w:val="28"/>
          <w:lang w:val="ru-RU"/>
        </w:rPr>
        <w:t>відсутні</w:t>
      </w:r>
      <w:r>
        <w:rPr>
          <w:sz w:val="28"/>
          <w:szCs w:val="28"/>
          <w:lang w:val="ru-RU"/>
        </w:rPr>
        <w:t xml:space="preserve"> </w:t>
      </w:r>
      <w:r w:rsidRPr="00B1708B">
        <w:rPr>
          <w:sz w:val="28"/>
          <w:szCs w:val="28"/>
          <w:lang w:val="ru-RU"/>
        </w:rPr>
        <w:t>життєздатні</w:t>
      </w:r>
      <w:r>
        <w:rPr>
          <w:sz w:val="28"/>
          <w:szCs w:val="28"/>
          <w:lang w:val="ru-RU"/>
        </w:rPr>
        <w:t xml:space="preserve"> </w:t>
      </w:r>
      <w:r w:rsidRPr="00B1708B">
        <w:rPr>
          <w:sz w:val="28"/>
          <w:szCs w:val="28"/>
          <w:lang w:val="ru-RU"/>
        </w:rPr>
        <w:t>тканини</w:t>
      </w:r>
      <w:r w:rsidRPr="004409B7">
        <w:rPr>
          <w:sz w:val="28"/>
          <w:szCs w:val="28"/>
          <w:lang w:val="ru-RU"/>
        </w:rPr>
        <w:t xml:space="preserve"> </w:t>
      </w:r>
      <w:r>
        <w:rPr>
          <w:sz w:val="28"/>
          <w:szCs w:val="28"/>
          <w:lang w:val="ru-RU"/>
        </w:rPr>
        <w:t>–</w:t>
      </w:r>
      <w:r w:rsidRPr="004409B7">
        <w:rPr>
          <w:sz w:val="28"/>
          <w:szCs w:val="28"/>
          <w:lang w:val="ru-RU"/>
        </w:rPr>
        <w:t xml:space="preserve"> </w:t>
      </w:r>
      <w:r w:rsidRPr="00B1708B">
        <w:rPr>
          <w:sz w:val="28"/>
          <w:szCs w:val="28"/>
          <w:lang w:val="ru-RU"/>
        </w:rPr>
        <w:t>це</w:t>
      </w:r>
      <w:r>
        <w:rPr>
          <w:sz w:val="28"/>
          <w:szCs w:val="28"/>
          <w:lang w:val="ru-RU"/>
        </w:rPr>
        <w:t xml:space="preserve"> </w:t>
      </w:r>
      <w:r w:rsidRPr="00B1708B">
        <w:rPr>
          <w:sz w:val="28"/>
          <w:szCs w:val="28"/>
          <w:lang w:val="ru-RU"/>
        </w:rPr>
        <w:t>зона</w:t>
      </w:r>
      <w:r>
        <w:rPr>
          <w:sz w:val="28"/>
          <w:szCs w:val="28"/>
          <w:lang w:val="ru-RU"/>
        </w:rPr>
        <w:t xml:space="preserve"> </w:t>
      </w:r>
      <w:r w:rsidRPr="00B1708B">
        <w:rPr>
          <w:sz w:val="28"/>
          <w:szCs w:val="28"/>
          <w:lang w:val="ru-RU"/>
        </w:rPr>
        <w:t>незворотного</w:t>
      </w:r>
      <w:r>
        <w:rPr>
          <w:sz w:val="28"/>
          <w:szCs w:val="28"/>
          <w:lang w:val="ru-RU"/>
        </w:rPr>
        <w:t xml:space="preserve"> </w:t>
      </w:r>
      <w:r w:rsidRPr="00B1708B">
        <w:rPr>
          <w:sz w:val="28"/>
          <w:szCs w:val="28"/>
          <w:lang w:val="ru-RU"/>
        </w:rPr>
        <w:t>некрозу</w:t>
      </w:r>
      <w:r w:rsidRPr="004409B7">
        <w:rPr>
          <w:sz w:val="28"/>
          <w:szCs w:val="28"/>
          <w:lang w:val="ru-RU"/>
        </w:rPr>
        <w:t xml:space="preserve">. </w:t>
      </w:r>
      <w:r w:rsidRPr="00B1708B">
        <w:rPr>
          <w:sz w:val="28"/>
          <w:szCs w:val="28"/>
          <w:lang w:val="ru-RU"/>
        </w:rPr>
        <w:t>У</w:t>
      </w:r>
      <w:r>
        <w:rPr>
          <w:sz w:val="28"/>
          <w:szCs w:val="28"/>
          <w:lang w:val="ru-RU"/>
        </w:rPr>
        <w:t xml:space="preserve"> </w:t>
      </w:r>
      <w:r w:rsidRPr="00B1708B">
        <w:rPr>
          <w:sz w:val="28"/>
          <w:szCs w:val="28"/>
          <w:lang w:val="ru-RU"/>
        </w:rPr>
        <w:t>зоні</w:t>
      </w:r>
      <w:r>
        <w:rPr>
          <w:sz w:val="28"/>
          <w:szCs w:val="28"/>
          <w:lang w:val="ru-RU"/>
        </w:rPr>
        <w:t xml:space="preserve"> </w:t>
      </w:r>
      <w:r w:rsidRPr="00B1708B">
        <w:rPr>
          <w:sz w:val="28"/>
          <w:szCs w:val="28"/>
          <w:lang w:val="ru-RU"/>
        </w:rPr>
        <w:t>гіперемії</w:t>
      </w:r>
      <w:r>
        <w:rPr>
          <w:sz w:val="28"/>
          <w:szCs w:val="28"/>
          <w:lang w:val="ru-RU"/>
        </w:rPr>
        <w:t xml:space="preserve"> </w:t>
      </w:r>
      <w:r w:rsidRPr="00B1708B">
        <w:rPr>
          <w:sz w:val="28"/>
          <w:szCs w:val="28"/>
          <w:lang w:val="ru-RU"/>
        </w:rPr>
        <w:t>пошкодження</w:t>
      </w:r>
      <w:r>
        <w:rPr>
          <w:sz w:val="28"/>
          <w:szCs w:val="28"/>
          <w:lang w:val="ru-RU"/>
        </w:rPr>
        <w:t xml:space="preserve"> </w:t>
      </w:r>
      <w:r w:rsidRPr="00B1708B">
        <w:rPr>
          <w:sz w:val="28"/>
          <w:szCs w:val="28"/>
          <w:lang w:val="ru-RU"/>
        </w:rPr>
        <w:t>тканин</w:t>
      </w:r>
      <w:r>
        <w:rPr>
          <w:sz w:val="28"/>
          <w:szCs w:val="28"/>
          <w:lang w:val="ru-RU"/>
        </w:rPr>
        <w:t xml:space="preserve"> </w:t>
      </w:r>
      <w:r w:rsidRPr="00B1708B">
        <w:rPr>
          <w:sz w:val="28"/>
          <w:szCs w:val="28"/>
          <w:lang w:val="ru-RU"/>
        </w:rPr>
        <w:t>виражені</w:t>
      </w:r>
      <w:r>
        <w:rPr>
          <w:sz w:val="28"/>
          <w:szCs w:val="28"/>
          <w:lang w:val="ru-RU"/>
        </w:rPr>
        <w:t xml:space="preserve"> </w:t>
      </w:r>
      <w:r w:rsidRPr="00B1708B">
        <w:rPr>
          <w:sz w:val="28"/>
          <w:szCs w:val="28"/>
          <w:lang w:val="ru-RU"/>
        </w:rPr>
        <w:t>мінімально</w:t>
      </w:r>
      <w:r>
        <w:rPr>
          <w:sz w:val="28"/>
          <w:szCs w:val="28"/>
          <w:lang w:val="ru-RU"/>
        </w:rPr>
        <w:t xml:space="preserve"> </w:t>
      </w:r>
      <w:r w:rsidRPr="00B1708B">
        <w:rPr>
          <w:sz w:val="28"/>
          <w:szCs w:val="28"/>
          <w:lang w:val="ru-RU"/>
        </w:rPr>
        <w:t>і</w:t>
      </w:r>
      <w:r>
        <w:rPr>
          <w:sz w:val="28"/>
          <w:szCs w:val="28"/>
          <w:lang w:val="ru-RU"/>
        </w:rPr>
        <w:t xml:space="preserve"> </w:t>
      </w:r>
      <w:r w:rsidRPr="00B1708B">
        <w:rPr>
          <w:sz w:val="28"/>
          <w:szCs w:val="28"/>
          <w:lang w:val="ru-RU"/>
        </w:rPr>
        <w:t>мікроциркуляція</w:t>
      </w:r>
      <w:r>
        <w:rPr>
          <w:sz w:val="28"/>
          <w:szCs w:val="28"/>
          <w:lang w:val="ru-RU"/>
        </w:rPr>
        <w:t xml:space="preserve"> </w:t>
      </w:r>
      <w:r w:rsidRPr="00B1708B">
        <w:rPr>
          <w:sz w:val="28"/>
          <w:szCs w:val="28"/>
          <w:lang w:val="ru-RU"/>
        </w:rPr>
        <w:t>ефективна</w:t>
      </w:r>
      <w:r>
        <w:rPr>
          <w:sz w:val="28"/>
          <w:szCs w:val="28"/>
          <w:lang w:val="ru-RU"/>
        </w:rPr>
        <w:t xml:space="preserve"> </w:t>
      </w:r>
      <w:r w:rsidRPr="00B1708B">
        <w:rPr>
          <w:sz w:val="28"/>
          <w:szCs w:val="28"/>
          <w:lang w:val="ru-RU"/>
        </w:rPr>
        <w:t>для</w:t>
      </w:r>
      <w:r>
        <w:rPr>
          <w:sz w:val="28"/>
          <w:szCs w:val="28"/>
          <w:lang w:val="ru-RU"/>
        </w:rPr>
        <w:t xml:space="preserve"> </w:t>
      </w:r>
      <w:r w:rsidRPr="00B1708B">
        <w:rPr>
          <w:sz w:val="28"/>
          <w:szCs w:val="28"/>
          <w:lang w:val="ru-RU"/>
        </w:rPr>
        <w:t>підтримки</w:t>
      </w:r>
      <w:r>
        <w:rPr>
          <w:sz w:val="28"/>
          <w:szCs w:val="28"/>
          <w:lang w:val="ru-RU"/>
        </w:rPr>
        <w:t xml:space="preserve"> </w:t>
      </w:r>
      <w:r w:rsidRPr="00B1708B">
        <w:rPr>
          <w:sz w:val="28"/>
          <w:szCs w:val="28"/>
          <w:lang w:val="ru-RU"/>
        </w:rPr>
        <w:t>життєздатності</w:t>
      </w:r>
      <w:r>
        <w:rPr>
          <w:sz w:val="28"/>
          <w:szCs w:val="28"/>
          <w:lang w:val="ru-RU"/>
        </w:rPr>
        <w:t xml:space="preserve"> </w:t>
      </w:r>
      <w:r w:rsidRPr="00B1708B">
        <w:rPr>
          <w:sz w:val="28"/>
          <w:szCs w:val="28"/>
          <w:lang w:val="ru-RU"/>
        </w:rPr>
        <w:t>клітин</w:t>
      </w:r>
      <w:r w:rsidRPr="004409B7">
        <w:rPr>
          <w:sz w:val="28"/>
          <w:szCs w:val="28"/>
          <w:lang w:val="ru-RU"/>
        </w:rPr>
        <w:t>.</w:t>
      </w:r>
      <w:r>
        <w:rPr>
          <w:sz w:val="28"/>
          <w:szCs w:val="28"/>
          <w:lang w:val="ru-RU"/>
        </w:rPr>
        <w:t xml:space="preserve"> </w:t>
      </w:r>
      <w:r w:rsidRPr="00B1708B">
        <w:rPr>
          <w:sz w:val="28"/>
          <w:szCs w:val="28"/>
          <w:lang w:val="ru-RU"/>
        </w:rPr>
        <w:t>Зона</w:t>
      </w:r>
      <w:r>
        <w:rPr>
          <w:sz w:val="28"/>
          <w:szCs w:val="28"/>
          <w:lang w:val="ru-RU"/>
        </w:rPr>
        <w:t xml:space="preserve"> </w:t>
      </w:r>
      <w:r w:rsidRPr="00B1708B">
        <w:rPr>
          <w:sz w:val="28"/>
          <w:szCs w:val="28"/>
          <w:lang w:val="ru-RU"/>
        </w:rPr>
        <w:t>стаза</w:t>
      </w:r>
      <w:r>
        <w:rPr>
          <w:sz w:val="28"/>
          <w:szCs w:val="28"/>
          <w:lang w:val="ru-RU"/>
        </w:rPr>
        <w:t xml:space="preserve"> </w:t>
      </w:r>
      <w:r w:rsidRPr="00B1708B">
        <w:rPr>
          <w:sz w:val="28"/>
          <w:szCs w:val="28"/>
          <w:lang w:val="ru-RU"/>
        </w:rPr>
        <w:t>з</w:t>
      </w:r>
      <w:r>
        <w:rPr>
          <w:sz w:val="28"/>
          <w:szCs w:val="28"/>
          <w:lang w:val="ru-RU"/>
        </w:rPr>
        <w:t xml:space="preserve"> </w:t>
      </w:r>
      <w:r w:rsidRPr="00B1708B">
        <w:rPr>
          <w:sz w:val="28"/>
          <w:szCs w:val="28"/>
          <w:lang w:val="ru-RU"/>
        </w:rPr>
        <w:t>плином</w:t>
      </w:r>
      <w:r>
        <w:rPr>
          <w:sz w:val="28"/>
          <w:szCs w:val="28"/>
          <w:lang w:val="ru-RU"/>
        </w:rPr>
        <w:t xml:space="preserve"> </w:t>
      </w:r>
      <w:r w:rsidRPr="00B1708B">
        <w:rPr>
          <w:sz w:val="28"/>
          <w:szCs w:val="28"/>
          <w:lang w:val="ru-RU"/>
        </w:rPr>
        <w:t>часу</w:t>
      </w:r>
      <w:r>
        <w:rPr>
          <w:sz w:val="28"/>
          <w:szCs w:val="28"/>
          <w:lang w:val="ru-RU"/>
        </w:rPr>
        <w:t xml:space="preserve"> </w:t>
      </w:r>
      <w:r w:rsidRPr="00B1708B">
        <w:rPr>
          <w:sz w:val="28"/>
          <w:szCs w:val="28"/>
          <w:lang w:val="ru-RU"/>
        </w:rPr>
        <w:t>може</w:t>
      </w:r>
      <w:r>
        <w:rPr>
          <w:sz w:val="28"/>
          <w:szCs w:val="28"/>
          <w:lang w:val="ru-RU"/>
        </w:rPr>
        <w:t xml:space="preserve"> </w:t>
      </w:r>
      <w:r w:rsidRPr="00B1708B">
        <w:rPr>
          <w:sz w:val="28"/>
          <w:szCs w:val="28"/>
          <w:lang w:val="ru-RU"/>
        </w:rPr>
        <w:t>бути</w:t>
      </w:r>
      <w:r>
        <w:rPr>
          <w:sz w:val="28"/>
          <w:szCs w:val="28"/>
          <w:lang w:val="ru-RU"/>
        </w:rPr>
        <w:t xml:space="preserve"> </w:t>
      </w:r>
      <w:r w:rsidRPr="00B1708B">
        <w:rPr>
          <w:sz w:val="28"/>
          <w:szCs w:val="28"/>
          <w:lang w:val="ru-RU"/>
        </w:rPr>
        <w:t>схильн</w:t>
      </w:r>
      <w:r>
        <w:rPr>
          <w:sz w:val="28"/>
          <w:szCs w:val="28"/>
          <w:lang w:val="ru-RU"/>
        </w:rPr>
        <w:t xml:space="preserve">ою </w:t>
      </w:r>
      <w:r w:rsidRPr="00B1708B">
        <w:rPr>
          <w:sz w:val="28"/>
          <w:szCs w:val="28"/>
          <w:lang w:val="ru-RU"/>
        </w:rPr>
        <w:t>до</w:t>
      </w:r>
      <w:r>
        <w:rPr>
          <w:sz w:val="28"/>
          <w:szCs w:val="28"/>
          <w:lang w:val="ru-RU"/>
        </w:rPr>
        <w:t xml:space="preserve"> </w:t>
      </w:r>
      <w:r w:rsidRPr="00B1708B">
        <w:rPr>
          <w:sz w:val="28"/>
          <w:szCs w:val="28"/>
          <w:lang w:val="ru-RU"/>
        </w:rPr>
        <w:t>загибелі</w:t>
      </w:r>
      <w:r>
        <w:rPr>
          <w:sz w:val="28"/>
          <w:szCs w:val="28"/>
          <w:lang w:val="ru-RU"/>
        </w:rPr>
        <w:t xml:space="preserve"> </w:t>
      </w:r>
      <w:r w:rsidRPr="00B1708B">
        <w:rPr>
          <w:sz w:val="28"/>
          <w:szCs w:val="28"/>
          <w:lang w:val="ru-RU"/>
        </w:rPr>
        <w:t>внаслідок</w:t>
      </w:r>
      <w:r>
        <w:rPr>
          <w:sz w:val="28"/>
          <w:szCs w:val="28"/>
          <w:lang w:val="ru-RU"/>
        </w:rPr>
        <w:t xml:space="preserve"> </w:t>
      </w:r>
      <w:r w:rsidRPr="00B1708B">
        <w:rPr>
          <w:sz w:val="28"/>
          <w:szCs w:val="28"/>
          <w:lang w:val="ru-RU"/>
        </w:rPr>
        <w:t>мікроциркуляторних</w:t>
      </w:r>
      <w:r>
        <w:rPr>
          <w:sz w:val="28"/>
          <w:szCs w:val="28"/>
          <w:lang w:val="ru-RU"/>
        </w:rPr>
        <w:t xml:space="preserve"> </w:t>
      </w:r>
      <w:r w:rsidRPr="00B1708B">
        <w:rPr>
          <w:sz w:val="28"/>
          <w:szCs w:val="28"/>
          <w:lang w:val="ru-RU"/>
        </w:rPr>
        <w:t>порушень</w:t>
      </w:r>
      <w:r w:rsidRPr="004409B7">
        <w:rPr>
          <w:sz w:val="28"/>
          <w:szCs w:val="28"/>
          <w:lang w:val="ru-RU"/>
        </w:rPr>
        <w:t xml:space="preserve">, </w:t>
      </w:r>
      <w:r>
        <w:rPr>
          <w:sz w:val="28"/>
          <w:szCs w:val="28"/>
          <w:lang w:val="ru-RU"/>
        </w:rPr>
        <w:t xml:space="preserve">ушкоджуючої </w:t>
      </w:r>
      <w:r w:rsidRPr="004409B7">
        <w:rPr>
          <w:sz w:val="28"/>
          <w:szCs w:val="28"/>
          <w:lang w:val="ru-RU"/>
        </w:rPr>
        <w:t>дії</w:t>
      </w:r>
      <w:r>
        <w:rPr>
          <w:sz w:val="28"/>
          <w:szCs w:val="28"/>
          <w:lang w:val="ru-RU"/>
        </w:rPr>
        <w:t xml:space="preserve"> </w:t>
      </w:r>
      <w:r w:rsidRPr="00B1708B">
        <w:rPr>
          <w:sz w:val="28"/>
          <w:szCs w:val="28"/>
          <w:lang w:val="ru-RU"/>
        </w:rPr>
        <w:t>цитокінів</w:t>
      </w:r>
      <w:r w:rsidRPr="004409B7">
        <w:rPr>
          <w:sz w:val="28"/>
          <w:szCs w:val="28"/>
          <w:lang w:val="ru-RU"/>
        </w:rPr>
        <w:t xml:space="preserve">, </w:t>
      </w:r>
      <w:r w:rsidRPr="00B1708B">
        <w:rPr>
          <w:sz w:val="28"/>
          <w:szCs w:val="28"/>
          <w:lang w:val="ru-RU"/>
        </w:rPr>
        <w:t>вільних</w:t>
      </w:r>
      <w:r>
        <w:rPr>
          <w:sz w:val="28"/>
          <w:szCs w:val="28"/>
          <w:lang w:val="ru-RU"/>
        </w:rPr>
        <w:t xml:space="preserve"> </w:t>
      </w:r>
      <w:r w:rsidRPr="00B1708B">
        <w:rPr>
          <w:sz w:val="28"/>
          <w:szCs w:val="28"/>
          <w:lang w:val="ru-RU"/>
        </w:rPr>
        <w:t>радикалів</w:t>
      </w:r>
      <w:r>
        <w:rPr>
          <w:sz w:val="28"/>
          <w:szCs w:val="28"/>
          <w:lang w:val="ru-RU"/>
        </w:rPr>
        <w:t xml:space="preserve"> </w:t>
      </w:r>
      <w:r w:rsidRPr="00B1708B">
        <w:rPr>
          <w:sz w:val="28"/>
          <w:szCs w:val="28"/>
          <w:lang w:val="ru-RU"/>
        </w:rPr>
        <w:t>та</w:t>
      </w:r>
      <w:r>
        <w:rPr>
          <w:sz w:val="28"/>
          <w:szCs w:val="28"/>
          <w:lang w:val="ru-RU"/>
        </w:rPr>
        <w:t xml:space="preserve"> </w:t>
      </w:r>
      <w:r w:rsidRPr="00B1708B">
        <w:rPr>
          <w:sz w:val="28"/>
          <w:szCs w:val="28"/>
          <w:lang w:val="ru-RU"/>
        </w:rPr>
        <w:t>інших</w:t>
      </w:r>
      <w:r>
        <w:rPr>
          <w:sz w:val="28"/>
          <w:szCs w:val="28"/>
          <w:lang w:val="ru-RU"/>
        </w:rPr>
        <w:t xml:space="preserve"> </w:t>
      </w:r>
      <w:r w:rsidRPr="00B1708B">
        <w:rPr>
          <w:sz w:val="28"/>
          <w:szCs w:val="28"/>
          <w:lang w:val="ru-RU"/>
        </w:rPr>
        <w:t>факторів</w:t>
      </w:r>
      <w:r w:rsidRPr="004409B7">
        <w:rPr>
          <w:sz w:val="28"/>
          <w:szCs w:val="28"/>
          <w:lang w:val="ru-RU"/>
        </w:rPr>
        <w:t xml:space="preserve">, </w:t>
      </w:r>
      <w:r w:rsidRPr="00B1708B">
        <w:rPr>
          <w:sz w:val="28"/>
          <w:szCs w:val="28"/>
          <w:lang w:val="ru-RU"/>
        </w:rPr>
        <w:t>створених</w:t>
      </w:r>
      <w:r>
        <w:rPr>
          <w:sz w:val="28"/>
          <w:szCs w:val="28"/>
          <w:lang w:val="ru-RU"/>
        </w:rPr>
        <w:t xml:space="preserve"> </w:t>
      </w:r>
      <w:r w:rsidRPr="00B1708B">
        <w:rPr>
          <w:sz w:val="28"/>
          <w:szCs w:val="28"/>
          <w:lang w:val="ru-RU"/>
        </w:rPr>
        <w:t>травмою</w:t>
      </w:r>
      <w:r w:rsidRPr="004409B7">
        <w:rPr>
          <w:sz w:val="28"/>
          <w:szCs w:val="28"/>
          <w:lang w:val="ru-RU"/>
        </w:rPr>
        <w:t xml:space="preserve">, </w:t>
      </w:r>
      <w:r w:rsidRPr="00B1708B">
        <w:rPr>
          <w:sz w:val="28"/>
          <w:szCs w:val="28"/>
          <w:lang w:val="ru-RU"/>
        </w:rPr>
        <w:t>запальною</w:t>
      </w:r>
      <w:r>
        <w:rPr>
          <w:sz w:val="28"/>
          <w:szCs w:val="28"/>
          <w:lang w:val="ru-RU"/>
        </w:rPr>
        <w:t xml:space="preserve"> </w:t>
      </w:r>
      <w:r w:rsidRPr="00B1708B">
        <w:rPr>
          <w:sz w:val="28"/>
          <w:szCs w:val="28"/>
          <w:lang w:val="ru-RU"/>
        </w:rPr>
        <w:t>реакцією</w:t>
      </w:r>
      <w:r w:rsidRPr="004409B7">
        <w:rPr>
          <w:sz w:val="28"/>
          <w:szCs w:val="28"/>
          <w:lang w:val="ru-RU"/>
        </w:rPr>
        <w:t xml:space="preserve">, </w:t>
      </w:r>
      <w:r w:rsidRPr="00B1708B">
        <w:rPr>
          <w:sz w:val="28"/>
          <w:szCs w:val="28"/>
          <w:lang w:val="ru-RU"/>
        </w:rPr>
        <w:t>інтерстиціальним</w:t>
      </w:r>
      <w:r>
        <w:rPr>
          <w:sz w:val="28"/>
          <w:szCs w:val="28"/>
          <w:lang w:val="ru-RU"/>
        </w:rPr>
        <w:t xml:space="preserve"> </w:t>
      </w:r>
      <w:r w:rsidRPr="00B1708B">
        <w:rPr>
          <w:sz w:val="28"/>
          <w:szCs w:val="28"/>
          <w:lang w:val="ru-RU"/>
        </w:rPr>
        <w:t>набряком</w:t>
      </w:r>
      <w:r>
        <w:rPr>
          <w:sz w:val="28"/>
          <w:szCs w:val="28"/>
          <w:lang w:val="ru-RU"/>
        </w:rPr>
        <w:t xml:space="preserve"> </w:t>
      </w:r>
      <w:r w:rsidRPr="00B1708B">
        <w:rPr>
          <w:sz w:val="28"/>
          <w:szCs w:val="28"/>
          <w:lang w:val="ru-RU"/>
        </w:rPr>
        <w:t>тканин</w:t>
      </w:r>
      <w:r>
        <w:rPr>
          <w:sz w:val="28"/>
          <w:szCs w:val="28"/>
          <w:lang w:val="ru-RU"/>
        </w:rPr>
        <w:t xml:space="preserve"> та </w:t>
      </w:r>
      <w:r w:rsidRPr="00B1708B">
        <w:rPr>
          <w:sz w:val="28"/>
          <w:szCs w:val="28"/>
          <w:lang w:val="ru-RU"/>
        </w:rPr>
        <w:t>інфекцією</w:t>
      </w:r>
      <w:r w:rsidRPr="004409B7">
        <w:rPr>
          <w:sz w:val="28"/>
          <w:szCs w:val="28"/>
          <w:lang w:val="ru-RU"/>
        </w:rPr>
        <w:t xml:space="preserve">, </w:t>
      </w:r>
      <w:r w:rsidRPr="00B1708B">
        <w:rPr>
          <w:sz w:val="28"/>
          <w:szCs w:val="28"/>
          <w:lang w:val="ru-RU"/>
        </w:rPr>
        <w:t>які</w:t>
      </w:r>
      <w:r>
        <w:rPr>
          <w:sz w:val="28"/>
          <w:szCs w:val="28"/>
          <w:lang w:val="ru-RU"/>
        </w:rPr>
        <w:t xml:space="preserve"> </w:t>
      </w:r>
      <w:r w:rsidRPr="00B1708B">
        <w:rPr>
          <w:sz w:val="28"/>
          <w:szCs w:val="28"/>
          <w:lang w:val="ru-RU"/>
        </w:rPr>
        <w:t>можуть</w:t>
      </w:r>
      <w:r>
        <w:rPr>
          <w:sz w:val="28"/>
          <w:szCs w:val="28"/>
          <w:lang w:val="ru-RU"/>
        </w:rPr>
        <w:t xml:space="preserve"> </w:t>
      </w:r>
      <w:r w:rsidRPr="00B1708B">
        <w:rPr>
          <w:sz w:val="28"/>
          <w:szCs w:val="28"/>
          <w:lang w:val="ru-RU"/>
        </w:rPr>
        <w:t>сприяти</w:t>
      </w:r>
      <w:r>
        <w:rPr>
          <w:sz w:val="28"/>
          <w:szCs w:val="28"/>
          <w:lang w:val="ru-RU"/>
        </w:rPr>
        <w:t xml:space="preserve"> </w:t>
      </w:r>
      <w:r w:rsidRPr="00B1708B">
        <w:rPr>
          <w:sz w:val="28"/>
          <w:szCs w:val="28"/>
          <w:lang w:val="ru-RU"/>
        </w:rPr>
        <w:t>загибелі</w:t>
      </w:r>
      <w:r>
        <w:rPr>
          <w:sz w:val="28"/>
          <w:szCs w:val="28"/>
          <w:lang w:val="ru-RU"/>
        </w:rPr>
        <w:t xml:space="preserve"> </w:t>
      </w:r>
      <w:r w:rsidRPr="00B1708B">
        <w:rPr>
          <w:sz w:val="28"/>
          <w:szCs w:val="28"/>
          <w:lang w:val="ru-RU"/>
        </w:rPr>
        <w:t>тканин</w:t>
      </w:r>
      <w:r>
        <w:rPr>
          <w:sz w:val="28"/>
          <w:szCs w:val="28"/>
          <w:lang w:val="ru-RU"/>
        </w:rPr>
        <w:t xml:space="preserve"> </w:t>
      </w:r>
      <w:r w:rsidRPr="00B1708B">
        <w:rPr>
          <w:sz w:val="28"/>
          <w:szCs w:val="28"/>
          <w:lang w:val="ru-RU"/>
        </w:rPr>
        <w:t>зони</w:t>
      </w:r>
      <w:r>
        <w:rPr>
          <w:sz w:val="28"/>
          <w:szCs w:val="28"/>
          <w:lang w:val="ru-RU"/>
        </w:rPr>
        <w:t xml:space="preserve"> паранекрозу </w:t>
      </w:r>
      <w:r w:rsidRPr="004409B7">
        <w:rPr>
          <w:sz w:val="28"/>
          <w:szCs w:val="28"/>
          <w:lang w:val="ru-RU"/>
        </w:rPr>
        <w:t>[</w:t>
      </w:r>
      <w:r>
        <w:rPr>
          <w:sz w:val="28"/>
          <w:szCs w:val="28"/>
        </w:rPr>
        <w:t>173</w:t>
      </w:r>
      <w:r w:rsidRPr="004409B7">
        <w:rPr>
          <w:sz w:val="28"/>
          <w:szCs w:val="28"/>
          <w:lang w:val="ru-RU"/>
        </w:rPr>
        <w:t>].</w:t>
      </w:r>
      <w:r>
        <w:rPr>
          <w:sz w:val="28"/>
          <w:szCs w:val="28"/>
        </w:rPr>
        <w:t xml:space="preserve"> Саме в зоні паранекрозу</w:t>
      </w:r>
      <w:r w:rsidRPr="009E2586">
        <w:rPr>
          <w:sz w:val="28"/>
          <w:szCs w:val="28"/>
        </w:rPr>
        <w:t xml:space="preserve"> (стаза) проведен</w:t>
      </w:r>
      <w:r>
        <w:rPr>
          <w:sz w:val="28"/>
          <w:szCs w:val="28"/>
        </w:rPr>
        <w:t>ня</w:t>
      </w:r>
      <w:r w:rsidRPr="009E2586">
        <w:rPr>
          <w:sz w:val="28"/>
          <w:szCs w:val="28"/>
        </w:rPr>
        <w:t xml:space="preserve"> адекватн</w:t>
      </w:r>
      <w:r>
        <w:rPr>
          <w:sz w:val="28"/>
          <w:szCs w:val="28"/>
        </w:rPr>
        <w:t>ого</w:t>
      </w:r>
      <w:r w:rsidRPr="009E2586">
        <w:rPr>
          <w:sz w:val="28"/>
          <w:szCs w:val="28"/>
        </w:rPr>
        <w:t xml:space="preserve"> для відповідної клінічної ситуації лікування (інфузійна, медикаментозна терапія, місцеве лікування) здатне </w:t>
      </w:r>
      <w:r>
        <w:rPr>
          <w:sz w:val="28"/>
          <w:szCs w:val="28"/>
        </w:rPr>
        <w:t>запобігти розвитку некробіотичних</w:t>
      </w:r>
      <w:r w:rsidRPr="009E2586">
        <w:rPr>
          <w:sz w:val="28"/>
          <w:szCs w:val="28"/>
        </w:rPr>
        <w:t xml:space="preserve"> процесів</w:t>
      </w:r>
      <w:r w:rsidRPr="004773CF">
        <w:rPr>
          <w:sz w:val="28"/>
          <w:szCs w:val="28"/>
        </w:rPr>
        <w:t xml:space="preserve"> </w:t>
      </w:r>
      <w:r w:rsidRPr="009E2586">
        <w:rPr>
          <w:sz w:val="28"/>
          <w:szCs w:val="28"/>
        </w:rPr>
        <w:t>[</w:t>
      </w:r>
      <w:r>
        <w:rPr>
          <w:sz w:val="28"/>
          <w:szCs w:val="28"/>
        </w:rPr>
        <w:t>174</w:t>
      </w:r>
      <w:r w:rsidRPr="009E2586">
        <w:rPr>
          <w:sz w:val="28"/>
          <w:szCs w:val="28"/>
        </w:rPr>
        <w:t>].</w:t>
      </w:r>
    </w:p>
    <w:p w:rsidR="00DF13EA" w:rsidRDefault="00DF13EA" w:rsidP="00DF13EA">
      <w:pPr>
        <w:shd w:val="clear" w:color="auto" w:fill="FFFFFF"/>
        <w:spacing w:line="360" w:lineRule="auto"/>
        <w:ind w:firstLine="567"/>
        <w:jc w:val="both"/>
        <w:rPr>
          <w:sz w:val="28"/>
          <w:szCs w:val="28"/>
        </w:rPr>
      </w:pPr>
      <w:r w:rsidRPr="00EE75EE">
        <w:rPr>
          <w:sz w:val="28"/>
          <w:szCs w:val="28"/>
        </w:rPr>
        <w:t>Первинна загибель тканин і клітин в</w:t>
      </w:r>
      <w:r>
        <w:rPr>
          <w:sz w:val="28"/>
          <w:szCs w:val="28"/>
        </w:rPr>
        <w:t>наслідок</w:t>
      </w:r>
      <w:r w:rsidRPr="00EE75EE">
        <w:rPr>
          <w:sz w:val="28"/>
          <w:szCs w:val="28"/>
        </w:rPr>
        <w:t xml:space="preserve"> денатурації білкових структур п</w:t>
      </w:r>
      <w:r>
        <w:rPr>
          <w:sz w:val="28"/>
          <w:szCs w:val="28"/>
        </w:rPr>
        <w:t>ід</w:t>
      </w:r>
      <w:r w:rsidRPr="00EE75EE">
        <w:rPr>
          <w:sz w:val="28"/>
          <w:szCs w:val="28"/>
        </w:rPr>
        <w:t xml:space="preserve"> ді</w:t>
      </w:r>
      <w:r>
        <w:rPr>
          <w:sz w:val="28"/>
          <w:szCs w:val="28"/>
        </w:rPr>
        <w:t>єю</w:t>
      </w:r>
      <w:r w:rsidRPr="00EE75EE">
        <w:rPr>
          <w:sz w:val="28"/>
          <w:szCs w:val="28"/>
        </w:rPr>
        <w:t xml:space="preserve"> термічного фактор</w:t>
      </w:r>
      <w:r>
        <w:rPr>
          <w:sz w:val="28"/>
          <w:szCs w:val="28"/>
        </w:rPr>
        <w:t>у</w:t>
      </w:r>
      <w:r w:rsidRPr="00EE75EE">
        <w:rPr>
          <w:sz w:val="28"/>
          <w:szCs w:val="28"/>
        </w:rPr>
        <w:t xml:space="preserve"> не є остаточною. У багатьох клінічних ситуаціях формуються умови для прогресивного перетворення тканин</w:t>
      </w:r>
      <w:r>
        <w:rPr>
          <w:sz w:val="28"/>
          <w:szCs w:val="28"/>
        </w:rPr>
        <w:t>,</w:t>
      </w:r>
      <w:r w:rsidRPr="00EE75EE">
        <w:rPr>
          <w:sz w:val="28"/>
          <w:szCs w:val="28"/>
        </w:rPr>
        <w:t xml:space="preserve"> </w:t>
      </w:r>
      <w:r>
        <w:rPr>
          <w:sz w:val="28"/>
          <w:szCs w:val="28"/>
        </w:rPr>
        <w:t xml:space="preserve">що зберегли </w:t>
      </w:r>
      <w:r w:rsidRPr="00EE75EE">
        <w:rPr>
          <w:sz w:val="28"/>
          <w:szCs w:val="28"/>
        </w:rPr>
        <w:t>життєздатність</w:t>
      </w:r>
      <w:r>
        <w:rPr>
          <w:sz w:val="28"/>
          <w:szCs w:val="28"/>
        </w:rPr>
        <w:t>,</w:t>
      </w:r>
      <w:r w:rsidRPr="00EE75EE">
        <w:rPr>
          <w:sz w:val="28"/>
          <w:szCs w:val="28"/>
        </w:rPr>
        <w:t xml:space="preserve"> в некротичні, даний процес називається конверсією (поглибленням)</w:t>
      </w:r>
      <w:r w:rsidRPr="00EA4692">
        <w:rPr>
          <w:sz w:val="28"/>
          <w:szCs w:val="28"/>
        </w:rPr>
        <w:t xml:space="preserve"> </w:t>
      </w:r>
      <w:r w:rsidRPr="00C12145">
        <w:rPr>
          <w:sz w:val="28"/>
          <w:szCs w:val="28"/>
        </w:rPr>
        <w:t>[</w:t>
      </w:r>
      <w:r>
        <w:rPr>
          <w:sz w:val="28"/>
          <w:szCs w:val="28"/>
        </w:rPr>
        <w:t>175</w:t>
      </w:r>
      <w:r w:rsidRPr="00C12145">
        <w:rPr>
          <w:sz w:val="28"/>
          <w:szCs w:val="28"/>
        </w:rPr>
        <w:t>].</w:t>
      </w:r>
    </w:p>
    <w:p w:rsidR="00DF13EA" w:rsidRDefault="00DF13EA" w:rsidP="00DF13EA">
      <w:pPr>
        <w:shd w:val="clear" w:color="auto" w:fill="FFFFFF"/>
        <w:spacing w:line="360" w:lineRule="auto"/>
        <w:ind w:firstLine="567"/>
        <w:jc w:val="both"/>
        <w:rPr>
          <w:sz w:val="28"/>
          <w:szCs w:val="28"/>
        </w:rPr>
      </w:pPr>
      <w:r w:rsidRPr="00C12145">
        <w:rPr>
          <w:sz w:val="28"/>
          <w:szCs w:val="28"/>
        </w:rPr>
        <w:t>Встановлено що удосконалення інтенсивного лікування в гострому періоді дозволяє більш ефективно досягнути стабілізаці</w:t>
      </w:r>
      <w:r>
        <w:rPr>
          <w:sz w:val="28"/>
          <w:szCs w:val="28"/>
        </w:rPr>
        <w:t>ї загального стану і відновлення</w:t>
      </w:r>
      <w:r w:rsidRPr="00C12145">
        <w:rPr>
          <w:sz w:val="28"/>
          <w:szCs w:val="28"/>
        </w:rPr>
        <w:t xml:space="preserve"> функціональної здатності судин мікроциркуля</w:t>
      </w:r>
      <w:r>
        <w:rPr>
          <w:sz w:val="28"/>
          <w:szCs w:val="28"/>
        </w:rPr>
        <w:t>торного русла в зоні паранекрозу</w:t>
      </w:r>
      <w:r w:rsidRPr="00C12145">
        <w:rPr>
          <w:sz w:val="28"/>
          <w:szCs w:val="28"/>
        </w:rPr>
        <w:t>. Вплив на керовані чинники (терміни початку лікування, темп інфузії, якісний склад інфузійних середовищ з урахуванням компонентного складу маси тіла) є способом профілактики поглиблення опікової рани в зо</w:t>
      </w:r>
      <w:r>
        <w:rPr>
          <w:sz w:val="28"/>
          <w:szCs w:val="28"/>
        </w:rPr>
        <w:t>ні паранекрозу</w:t>
      </w:r>
      <w:r w:rsidRPr="00C12145">
        <w:rPr>
          <w:sz w:val="28"/>
          <w:szCs w:val="28"/>
        </w:rPr>
        <w:t xml:space="preserve">, що дозволяє скоротити терміни початку </w:t>
      </w:r>
      <w:r>
        <w:rPr>
          <w:sz w:val="28"/>
          <w:szCs w:val="28"/>
        </w:rPr>
        <w:t>й</w:t>
      </w:r>
      <w:r w:rsidRPr="00C12145">
        <w:rPr>
          <w:sz w:val="28"/>
          <w:szCs w:val="28"/>
        </w:rPr>
        <w:t xml:space="preserve"> зменшити обсяг ранніх хірургічних втручань </w:t>
      </w:r>
      <w:r>
        <w:rPr>
          <w:sz w:val="28"/>
          <w:szCs w:val="28"/>
        </w:rPr>
        <w:t>та</w:t>
      </w:r>
      <w:r w:rsidRPr="00C12145">
        <w:rPr>
          <w:sz w:val="28"/>
          <w:szCs w:val="28"/>
        </w:rPr>
        <w:t xml:space="preserve"> забезпечити мінімізацію втраченого шкірного покриву</w:t>
      </w:r>
      <w:r w:rsidRPr="004773CF">
        <w:rPr>
          <w:sz w:val="28"/>
          <w:szCs w:val="28"/>
        </w:rPr>
        <w:t xml:space="preserve"> </w:t>
      </w:r>
      <w:r w:rsidRPr="00C12145">
        <w:rPr>
          <w:sz w:val="28"/>
          <w:szCs w:val="28"/>
        </w:rPr>
        <w:t>[</w:t>
      </w:r>
      <w:r>
        <w:rPr>
          <w:sz w:val="28"/>
          <w:szCs w:val="28"/>
        </w:rPr>
        <w:t>176</w:t>
      </w:r>
      <w:r w:rsidRPr="00C12145">
        <w:rPr>
          <w:sz w:val="28"/>
          <w:szCs w:val="28"/>
        </w:rPr>
        <w:t>].</w:t>
      </w:r>
    </w:p>
    <w:p w:rsidR="00DF13EA" w:rsidRDefault="00DF13EA" w:rsidP="00DF13EA">
      <w:pPr>
        <w:shd w:val="clear" w:color="auto" w:fill="FFFFFF"/>
        <w:spacing w:line="360" w:lineRule="auto"/>
        <w:ind w:firstLine="567"/>
        <w:jc w:val="both"/>
        <w:rPr>
          <w:sz w:val="28"/>
          <w:szCs w:val="28"/>
        </w:rPr>
      </w:pPr>
      <w:r w:rsidRPr="00C12145">
        <w:rPr>
          <w:sz w:val="28"/>
          <w:szCs w:val="28"/>
        </w:rPr>
        <w:t>Поглиблення опіку є складним процесом</w:t>
      </w:r>
      <w:r>
        <w:rPr>
          <w:sz w:val="28"/>
          <w:szCs w:val="28"/>
        </w:rPr>
        <w:t>,</w:t>
      </w:r>
      <w:r w:rsidRPr="00C12145">
        <w:rPr>
          <w:sz w:val="28"/>
          <w:szCs w:val="28"/>
        </w:rPr>
        <w:t xml:space="preserve"> який обумовлений неадекватною перфузією тканин, ушкодженнями вільними радикалами і </w:t>
      </w:r>
      <w:r>
        <w:rPr>
          <w:sz w:val="28"/>
          <w:szCs w:val="28"/>
        </w:rPr>
        <w:t xml:space="preserve">системними змінами в </w:t>
      </w:r>
      <w:r>
        <w:rPr>
          <w:sz w:val="28"/>
          <w:szCs w:val="28"/>
        </w:rPr>
        <w:lastRenderedPageBreak/>
        <w:t>цитокіновому</w:t>
      </w:r>
      <w:r w:rsidRPr="00C12145">
        <w:rPr>
          <w:sz w:val="28"/>
          <w:szCs w:val="28"/>
        </w:rPr>
        <w:t xml:space="preserve"> середовищі у опікових пацієнтів, що призводить до денатурації білків і некрозу тканин. Важливу роль відіграють загальні та місцеві інфекції, висушування тканин, набряк, наявність некрозів, порушення перфузії ран, порушення обміну речовин, похилий вік і поганий загальний стан здоров'я.</w:t>
      </w:r>
      <w:r>
        <w:rPr>
          <w:sz w:val="28"/>
          <w:szCs w:val="28"/>
        </w:rPr>
        <w:t xml:space="preserve"> </w:t>
      </w:r>
      <w:r w:rsidRPr="00C12145">
        <w:rPr>
          <w:sz w:val="28"/>
          <w:szCs w:val="28"/>
        </w:rPr>
        <w:t xml:space="preserve">Основні напрямки лікування повинні включати адекватну інтенсивну терапію, енергетичну підтримку </w:t>
      </w:r>
      <w:r>
        <w:rPr>
          <w:sz w:val="28"/>
          <w:szCs w:val="28"/>
        </w:rPr>
        <w:t>й</w:t>
      </w:r>
      <w:r w:rsidRPr="00C12145">
        <w:rPr>
          <w:sz w:val="28"/>
          <w:szCs w:val="28"/>
        </w:rPr>
        <w:t xml:space="preserve"> місцеве раннє лікування з акцентом на індивідуальні протимікробні засоби </w:t>
      </w:r>
      <w:r>
        <w:rPr>
          <w:sz w:val="28"/>
          <w:szCs w:val="28"/>
        </w:rPr>
        <w:t>й</w:t>
      </w:r>
      <w:r w:rsidRPr="00C12145">
        <w:rPr>
          <w:sz w:val="28"/>
          <w:szCs w:val="28"/>
        </w:rPr>
        <w:t xml:space="preserve"> біосинтетичні пов'язки. Встановлення патофізіологічних механізмів формування вторинного некрозу за рахунок поглиблення опіку, їх залежності </w:t>
      </w:r>
      <w:r>
        <w:rPr>
          <w:sz w:val="28"/>
          <w:szCs w:val="28"/>
        </w:rPr>
        <w:t>й</w:t>
      </w:r>
      <w:r w:rsidRPr="00C12145">
        <w:rPr>
          <w:sz w:val="28"/>
          <w:szCs w:val="28"/>
        </w:rPr>
        <w:t xml:space="preserve"> взаємин дають можливість розробити стратегію профілактики </w:t>
      </w:r>
      <w:r>
        <w:rPr>
          <w:sz w:val="28"/>
          <w:szCs w:val="28"/>
        </w:rPr>
        <w:t>й</w:t>
      </w:r>
      <w:r w:rsidRPr="00C12145">
        <w:rPr>
          <w:sz w:val="28"/>
          <w:szCs w:val="28"/>
        </w:rPr>
        <w:t xml:space="preserve"> лікування конверсії опіків</w:t>
      </w:r>
      <w:r w:rsidRPr="004773CF">
        <w:rPr>
          <w:sz w:val="28"/>
          <w:szCs w:val="28"/>
        </w:rPr>
        <w:t xml:space="preserve"> </w:t>
      </w:r>
      <w:r w:rsidRPr="00C12145">
        <w:rPr>
          <w:sz w:val="28"/>
          <w:szCs w:val="28"/>
        </w:rPr>
        <w:t>[</w:t>
      </w:r>
      <w:r>
        <w:rPr>
          <w:sz w:val="28"/>
          <w:szCs w:val="28"/>
        </w:rPr>
        <w:t>111, 177</w:t>
      </w:r>
      <w:r w:rsidRPr="00C12145">
        <w:rPr>
          <w:sz w:val="28"/>
          <w:szCs w:val="28"/>
        </w:rPr>
        <w:t>].</w:t>
      </w:r>
    </w:p>
    <w:p w:rsidR="00DF13EA" w:rsidRDefault="00DF13EA" w:rsidP="00DF13EA">
      <w:pPr>
        <w:shd w:val="clear" w:color="auto" w:fill="FFFFFF"/>
        <w:spacing w:line="360" w:lineRule="auto"/>
        <w:ind w:firstLine="567"/>
        <w:jc w:val="both"/>
        <w:rPr>
          <w:sz w:val="28"/>
          <w:szCs w:val="28"/>
        </w:rPr>
      </w:pPr>
      <w:r w:rsidRPr="00C12145">
        <w:rPr>
          <w:sz w:val="28"/>
          <w:szCs w:val="28"/>
        </w:rPr>
        <w:t>Ефективним для нормалізації мікроциркуляції в зоні опікової рани та запобігання поглибленн</w:t>
      </w:r>
      <w:r>
        <w:rPr>
          <w:sz w:val="28"/>
          <w:szCs w:val="28"/>
        </w:rPr>
        <w:t>я</w:t>
      </w:r>
      <w:r w:rsidRPr="00C12145">
        <w:rPr>
          <w:sz w:val="28"/>
          <w:szCs w:val="28"/>
        </w:rPr>
        <w:t xml:space="preserve"> </w:t>
      </w:r>
      <w:r>
        <w:rPr>
          <w:sz w:val="28"/>
          <w:szCs w:val="28"/>
        </w:rPr>
        <w:t xml:space="preserve">уражень </w:t>
      </w:r>
      <w:r w:rsidRPr="00C12145">
        <w:rPr>
          <w:sz w:val="28"/>
          <w:szCs w:val="28"/>
        </w:rPr>
        <w:t>є місцеве використання мазей</w:t>
      </w:r>
      <w:r>
        <w:rPr>
          <w:sz w:val="28"/>
          <w:szCs w:val="28"/>
        </w:rPr>
        <w:t xml:space="preserve">, що </w:t>
      </w:r>
      <w:r w:rsidRPr="00C12145">
        <w:rPr>
          <w:sz w:val="28"/>
          <w:szCs w:val="28"/>
        </w:rPr>
        <w:t>містять гепарин. У складі мазей і гелів доза гепарину до 100 000 ОД / 100</w:t>
      </w:r>
      <w:r>
        <w:rPr>
          <w:sz w:val="28"/>
          <w:szCs w:val="28"/>
        </w:rPr>
        <w:t>,0</w:t>
      </w:r>
      <w:r w:rsidRPr="00C12145">
        <w:rPr>
          <w:sz w:val="28"/>
          <w:szCs w:val="28"/>
        </w:rPr>
        <w:t xml:space="preserve"> г не </w:t>
      </w:r>
      <w:r>
        <w:rPr>
          <w:sz w:val="28"/>
          <w:szCs w:val="28"/>
        </w:rPr>
        <w:t>має</w:t>
      </w:r>
      <w:r w:rsidRPr="00C12145">
        <w:rPr>
          <w:sz w:val="28"/>
          <w:szCs w:val="28"/>
        </w:rPr>
        <w:t xml:space="preserve"> системно</w:t>
      </w:r>
      <w:r>
        <w:rPr>
          <w:sz w:val="28"/>
          <w:szCs w:val="28"/>
        </w:rPr>
        <w:t>ї</w:t>
      </w:r>
      <w:r w:rsidRPr="00C12145">
        <w:rPr>
          <w:sz w:val="28"/>
          <w:szCs w:val="28"/>
        </w:rPr>
        <w:t xml:space="preserve"> дії </w:t>
      </w:r>
      <w:r>
        <w:rPr>
          <w:sz w:val="28"/>
          <w:szCs w:val="28"/>
        </w:rPr>
        <w:t>й</w:t>
      </w:r>
      <w:r w:rsidRPr="00C12145">
        <w:rPr>
          <w:sz w:val="28"/>
          <w:szCs w:val="28"/>
        </w:rPr>
        <w:t xml:space="preserve"> не впливає на </w:t>
      </w:r>
      <w:r>
        <w:rPr>
          <w:sz w:val="28"/>
          <w:szCs w:val="28"/>
        </w:rPr>
        <w:t xml:space="preserve">тривалість </w:t>
      </w:r>
      <w:r w:rsidRPr="00C12145">
        <w:rPr>
          <w:sz w:val="28"/>
          <w:szCs w:val="28"/>
        </w:rPr>
        <w:t>кровотечі. В експериментах показано, що місцеве застосування гепариново</w:t>
      </w:r>
      <w:r>
        <w:rPr>
          <w:sz w:val="28"/>
          <w:szCs w:val="28"/>
        </w:rPr>
        <w:t>ї</w:t>
      </w:r>
      <w:r w:rsidRPr="00C12145">
        <w:rPr>
          <w:sz w:val="28"/>
          <w:szCs w:val="28"/>
        </w:rPr>
        <w:t xml:space="preserve"> мазі або гелю (50 000 ОД / 100</w:t>
      </w:r>
      <w:r>
        <w:rPr>
          <w:sz w:val="28"/>
          <w:szCs w:val="28"/>
        </w:rPr>
        <w:t>,0</w:t>
      </w:r>
      <w:r w:rsidRPr="00C12145">
        <w:rPr>
          <w:sz w:val="28"/>
          <w:szCs w:val="28"/>
        </w:rPr>
        <w:t xml:space="preserve"> г) протягом 5-8 днів сприяє редукції вже утвореного тромбу. При цьому важливо, що антитромботичний ефект гепариново</w:t>
      </w:r>
      <w:r>
        <w:rPr>
          <w:sz w:val="28"/>
          <w:szCs w:val="28"/>
        </w:rPr>
        <w:t>ї</w:t>
      </w:r>
      <w:r w:rsidRPr="00C12145">
        <w:rPr>
          <w:sz w:val="28"/>
          <w:szCs w:val="28"/>
        </w:rPr>
        <w:t xml:space="preserve"> мазі або гелю залежить від його дози.</w:t>
      </w:r>
      <w:r>
        <w:rPr>
          <w:sz w:val="28"/>
          <w:szCs w:val="28"/>
        </w:rPr>
        <w:t xml:space="preserve"> </w:t>
      </w:r>
      <w:r w:rsidRPr="00C12145">
        <w:rPr>
          <w:sz w:val="28"/>
          <w:szCs w:val="28"/>
        </w:rPr>
        <w:t xml:space="preserve">Після нанесення мазі або гелю гепарин розподіляється </w:t>
      </w:r>
      <w:r>
        <w:rPr>
          <w:sz w:val="28"/>
          <w:szCs w:val="28"/>
        </w:rPr>
        <w:t>у</w:t>
      </w:r>
      <w:r w:rsidRPr="00C12145">
        <w:rPr>
          <w:sz w:val="28"/>
          <w:szCs w:val="28"/>
        </w:rPr>
        <w:t xml:space="preserve"> верхніх шарах шкіри, в яких може депонуватися до 50</w:t>
      </w:r>
      <w:r>
        <w:rPr>
          <w:sz w:val="28"/>
          <w:szCs w:val="28"/>
        </w:rPr>
        <w:t>,0</w:t>
      </w:r>
      <w:r w:rsidRPr="00C12145">
        <w:rPr>
          <w:sz w:val="28"/>
          <w:szCs w:val="28"/>
        </w:rPr>
        <w:t xml:space="preserve">% препарату. Істотним є благотворний вплив таких </w:t>
      </w:r>
      <w:r>
        <w:rPr>
          <w:sz w:val="28"/>
          <w:szCs w:val="28"/>
        </w:rPr>
        <w:t xml:space="preserve">засобів </w:t>
      </w:r>
      <w:r w:rsidRPr="00C12145">
        <w:rPr>
          <w:sz w:val="28"/>
          <w:szCs w:val="28"/>
        </w:rPr>
        <w:t>на мікроциркуляторний</w:t>
      </w:r>
      <w:r>
        <w:rPr>
          <w:sz w:val="28"/>
          <w:szCs w:val="28"/>
        </w:rPr>
        <w:t xml:space="preserve"> </w:t>
      </w:r>
      <w:r w:rsidRPr="00C12145">
        <w:rPr>
          <w:sz w:val="28"/>
          <w:szCs w:val="28"/>
        </w:rPr>
        <w:t xml:space="preserve">кровотік. Таким чином, рішення проблеми </w:t>
      </w:r>
      <w:r>
        <w:rPr>
          <w:sz w:val="28"/>
          <w:szCs w:val="28"/>
        </w:rPr>
        <w:t xml:space="preserve">запобігання </w:t>
      </w:r>
      <w:r w:rsidRPr="00C12145">
        <w:rPr>
          <w:sz w:val="28"/>
          <w:szCs w:val="28"/>
        </w:rPr>
        <w:t xml:space="preserve">або припинення прогресування капілярного стазу в ураженій шкірі, яке відбувається в перші години після опіку, </w:t>
      </w:r>
      <w:r>
        <w:rPr>
          <w:sz w:val="28"/>
          <w:szCs w:val="28"/>
        </w:rPr>
        <w:t>є</w:t>
      </w:r>
      <w:r w:rsidRPr="00C12145">
        <w:rPr>
          <w:sz w:val="28"/>
          <w:szCs w:val="28"/>
        </w:rPr>
        <w:t xml:space="preserve"> ключовим питанням управління раневим процесом і перебігом опікової рани в першу добу після травми</w:t>
      </w:r>
      <w:r>
        <w:rPr>
          <w:sz w:val="28"/>
          <w:szCs w:val="28"/>
        </w:rPr>
        <w:t xml:space="preserve"> </w:t>
      </w:r>
      <w:r w:rsidRPr="00AE62D2">
        <w:rPr>
          <w:sz w:val="28"/>
          <w:szCs w:val="28"/>
        </w:rPr>
        <w:t>[</w:t>
      </w:r>
      <w:r>
        <w:rPr>
          <w:sz w:val="28"/>
          <w:szCs w:val="28"/>
        </w:rPr>
        <w:t>178</w:t>
      </w:r>
      <w:r w:rsidRPr="00AE62D2">
        <w:rPr>
          <w:sz w:val="28"/>
          <w:szCs w:val="28"/>
        </w:rPr>
        <w:t>].</w:t>
      </w:r>
    </w:p>
    <w:p w:rsidR="00DF13EA" w:rsidRPr="005C0651" w:rsidRDefault="00DF13EA" w:rsidP="00DF13EA">
      <w:pPr>
        <w:shd w:val="clear" w:color="auto" w:fill="FFFFFF"/>
        <w:spacing w:line="360" w:lineRule="auto"/>
        <w:ind w:firstLine="567"/>
        <w:jc w:val="both"/>
        <w:rPr>
          <w:sz w:val="28"/>
          <w:szCs w:val="28"/>
        </w:rPr>
      </w:pPr>
      <w:r w:rsidRPr="00AE62D2">
        <w:rPr>
          <w:sz w:val="28"/>
          <w:szCs w:val="28"/>
        </w:rPr>
        <w:t>Останнім часом тактику лікування опікових ран під су</w:t>
      </w:r>
      <w:r>
        <w:rPr>
          <w:sz w:val="28"/>
          <w:szCs w:val="28"/>
        </w:rPr>
        <w:t>хим струпом багато комбустіологів</w:t>
      </w:r>
      <w:r w:rsidRPr="00AE62D2">
        <w:rPr>
          <w:sz w:val="28"/>
          <w:szCs w:val="28"/>
        </w:rPr>
        <w:t xml:space="preserve"> змінюють на технології лікування в більш фізіологічних умовах. Одним з таких умов є створення вологого середовища на поверхні рани. В фізіологічно</w:t>
      </w:r>
      <w:r>
        <w:rPr>
          <w:sz w:val="28"/>
          <w:szCs w:val="28"/>
        </w:rPr>
        <w:t>му</w:t>
      </w:r>
      <w:r w:rsidRPr="00AE62D2">
        <w:rPr>
          <w:sz w:val="28"/>
          <w:szCs w:val="28"/>
        </w:rPr>
        <w:t xml:space="preserve"> вологому середовищі створюються оптимальні умови для проліферації клітин, відновлення тканин і </w:t>
      </w:r>
      <w:r>
        <w:rPr>
          <w:sz w:val="28"/>
          <w:szCs w:val="28"/>
        </w:rPr>
        <w:t>зменшення зони паранекротичних</w:t>
      </w:r>
      <w:r w:rsidRPr="00AE62D2">
        <w:rPr>
          <w:sz w:val="28"/>
          <w:szCs w:val="28"/>
        </w:rPr>
        <w:t xml:space="preserve"> змін. Наявні в даний час технології забезпечують підтримку вологого середовища в рані за рахун</w:t>
      </w:r>
      <w:r>
        <w:rPr>
          <w:sz w:val="28"/>
          <w:szCs w:val="28"/>
        </w:rPr>
        <w:t>ок гідрофільних зовнішніх засобів</w:t>
      </w:r>
      <w:r w:rsidRPr="00AE62D2">
        <w:rPr>
          <w:sz w:val="28"/>
          <w:szCs w:val="28"/>
        </w:rPr>
        <w:t xml:space="preserve"> або різноманітних </w:t>
      </w:r>
      <w:r w:rsidRPr="00AE62D2">
        <w:rPr>
          <w:sz w:val="28"/>
          <w:szCs w:val="28"/>
        </w:rPr>
        <w:lastRenderedPageBreak/>
        <w:t xml:space="preserve">ранових покриттів. Завдяки сучасним технологіям підтримується вологе середовище </w:t>
      </w:r>
      <w:r>
        <w:rPr>
          <w:sz w:val="28"/>
          <w:szCs w:val="28"/>
        </w:rPr>
        <w:t>протягом</w:t>
      </w:r>
      <w:r w:rsidRPr="00AE62D2">
        <w:rPr>
          <w:sz w:val="28"/>
          <w:szCs w:val="28"/>
        </w:rPr>
        <w:t xml:space="preserve"> усі</w:t>
      </w:r>
      <w:r>
        <w:rPr>
          <w:sz w:val="28"/>
          <w:szCs w:val="28"/>
        </w:rPr>
        <w:t>х</w:t>
      </w:r>
      <w:r w:rsidRPr="00AE62D2">
        <w:rPr>
          <w:sz w:val="28"/>
          <w:szCs w:val="28"/>
        </w:rPr>
        <w:t xml:space="preserve"> фаз ран</w:t>
      </w:r>
      <w:r>
        <w:rPr>
          <w:sz w:val="28"/>
          <w:szCs w:val="28"/>
        </w:rPr>
        <w:t>о</w:t>
      </w:r>
      <w:r w:rsidRPr="00AE62D2">
        <w:rPr>
          <w:sz w:val="28"/>
          <w:szCs w:val="28"/>
        </w:rPr>
        <w:t xml:space="preserve">вого процесу: запалення, утворення грануляційної тканини </w:t>
      </w:r>
      <w:r>
        <w:rPr>
          <w:sz w:val="28"/>
          <w:szCs w:val="28"/>
        </w:rPr>
        <w:t>й</w:t>
      </w:r>
      <w:r w:rsidRPr="00AE62D2">
        <w:rPr>
          <w:sz w:val="28"/>
          <w:szCs w:val="28"/>
        </w:rPr>
        <w:t xml:space="preserve"> загоєння. </w:t>
      </w:r>
      <w:r>
        <w:rPr>
          <w:sz w:val="28"/>
          <w:szCs w:val="28"/>
        </w:rPr>
        <w:t>Однак до теперішнього часу жодне ранов</w:t>
      </w:r>
      <w:r w:rsidRPr="00AE62D2">
        <w:rPr>
          <w:sz w:val="28"/>
          <w:szCs w:val="28"/>
        </w:rPr>
        <w:t>е покриття не наближається за своїми властивостями до ідеального. В результаті нерідко посилюється інтоксикаці</w:t>
      </w:r>
      <w:r>
        <w:rPr>
          <w:sz w:val="28"/>
          <w:szCs w:val="28"/>
        </w:rPr>
        <w:t>я, збільшується зона паранекрозу, відбуває</w:t>
      </w:r>
      <w:r w:rsidRPr="00AE62D2">
        <w:rPr>
          <w:sz w:val="28"/>
          <w:szCs w:val="28"/>
        </w:rPr>
        <w:t xml:space="preserve">ться інфікування </w:t>
      </w:r>
      <w:r>
        <w:rPr>
          <w:sz w:val="28"/>
          <w:szCs w:val="28"/>
        </w:rPr>
        <w:t>й</w:t>
      </w:r>
      <w:r w:rsidRPr="00AE62D2">
        <w:rPr>
          <w:sz w:val="28"/>
          <w:szCs w:val="28"/>
        </w:rPr>
        <w:t xml:space="preserve"> утворення грубої рубцевої тканини.</w:t>
      </w:r>
      <w:r>
        <w:rPr>
          <w:sz w:val="28"/>
          <w:szCs w:val="28"/>
        </w:rPr>
        <w:t xml:space="preserve"> </w:t>
      </w:r>
      <w:r w:rsidRPr="00AE62D2">
        <w:rPr>
          <w:sz w:val="28"/>
          <w:szCs w:val="28"/>
        </w:rPr>
        <w:t>Істотним недоліком покриттів є додаткова травматизація опікової рани в процесі перев'язки. Важлив</w:t>
      </w:r>
      <w:r>
        <w:rPr>
          <w:sz w:val="28"/>
          <w:szCs w:val="28"/>
        </w:rPr>
        <w:t>ою</w:t>
      </w:r>
      <w:r w:rsidRPr="00AE62D2">
        <w:rPr>
          <w:sz w:val="28"/>
          <w:szCs w:val="28"/>
        </w:rPr>
        <w:t xml:space="preserve"> також </w:t>
      </w:r>
      <w:r>
        <w:rPr>
          <w:sz w:val="28"/>
          <w:szCs w:val="28"/>
        </w:rPr>
        <w:t xml:space="preserve">є </w:t>
      </w:r>
      <w:r w:rsidRPr="00AE62D2">
        <w:rPr>
          <w:sz w:val="28"/>
          <w:szCs w:val="28"/>
        </w:rPr>
        <w:t>висока вартість сучасних ранових покриттів. Розвиток даного напрямку лікування потребує створення нових ранових покриттів, що відповідають сучасним вимогам і вивчення механізму їх дії на рановий процес</w:t>
      </w:r>
      <w:r w:rsidRPr="004773CF">
        <w:rPr>
          <w:sz w:val="28"/>
          <w:szCs w:val="28"/>
        </w:rPr>
        <w:t xml:space="preserve"> </w:t>
      </w:r>
      <w:r w:rsidRPr="005D076E">
        <w:rPr>
          <w:sz w:val="28"/>
          <w:szCs w:val="28"/>
        </w:rPr>
        <w:t>[</w:t>
      </w:r>
      <w:r>
        <w:rPr>
          <w:sz w:val="28"/>
          <w:szCs w:val="28"/>
        </w:rPr>
        <w:t>179-181</w:t>
      </w:r>
      <w:r w:rsidRPr="005D076E">
        <w:rPr>
          <w:sz w:val="28"/>
          <w:szCs w:val="28"/>
        </w:rPr>
        <w:t>].</w:t>
      </w:r>
    </w:p>
    <w:p w:rsidR="00DF13EA" w:rsidRDefault="00DF13EA" w:rsidP="00DF13EA">
      <w:pPr>
        <w:shd w:val="clear" w:color="auto" w:fill="FFFFFF"/>
        <w:spacing w:line="360" w:lineRule="auto"/>
        <w:ind w:firstLine="567"/>
        <w:jc w:val="both"/>
        <w:rPr>
          <w:sz w:val="28"/>
          <w:szCs w:val="28"/>
        </w:rPr>
      </w:pPr>
    </w:p>
    <w:p w:rsidR="00DF13EA" w:rsidRDefault="00DF13EA" w:rsidP="00DF13EA">
      <w:pPr>
        <w:shd w:val="clear" w:color="auto" w:fill="FFFFFF"/>
        <w:spacing w:line="360" w:lineRule="auto"/>
        <w:ind w:firstLine="567"/>
        <w:jc w:val="both"/>
        <w:rPr>
          <w:b/>
          <w:sz w:val="28"/>
          <w:szCs w:val="28"/>
        </w:rPr>
      </w:pPr>
      <w:r w:rsidRPr="005D076E">
        <w:rPr>
          <w:b/>
          <w:sz w:val="28"/>
          <w:szCs w:val="28"/>
        </w:rPr>
        <w:t xml:space="preserve">1.5 Стан проблеми лікування загальних і місцевих інфекційних ускладнень термічної травми </w:t>
      </w:r>
      <w:r>
        <w:rPr>
          <w:b/>
          <w:sz w:val="28"/>
          <w:szCs w:val="28"/>
        </w:rPr>
        <w:t>й</w:t>
      </w:r>
      <w:r w:rsidRPr="005D076E">
        <w:rPr>
          <w:b/>
          <w:sz w:val="28"/>
          <w:szCs w:val="28"/>
        </w:rPr>
        <w:t xml:space="preserve"> порушень імунологічних показників</w:t>
      </w:r>
    </w:p>
    <w:p w:rsidR="00DF13EA" w:rsidRPr="00963FFE" w:rsidRDefault="00DF13EA" w:rsidP="00DF13EA">
      <w:pPr>
        <w:shd w:val="clear" w:color="auto" w:fill="FFFFFF"/>
        <w:spacing w:line="360" w:lineRule="auto"/>
        <w:ind w:firstLine="567"/>
        <w:jc w:val="both"/>
        <w:rPr>
          <w:sz w:val="28"/>
          <w:szCs w:val="28"/>
        </w:rPr>
      </w:pPr>
    </w:p>
    <w:p w:rsidR="00DF13EA" w:rsidRDefault="00DF13EA" w:rsidP="00DF13EA">
      <w:pPr>
        <w:shd w:val="clear" w:color="auto" w:fill="FFFFFF"/>
        <w:spacing w:line="360" w:lineRule="auto"/>
        <w:ind w:firstLine="567"/>
        <w:jc w:val="both"/>
        <w:rPr>
          <w:sz w:val="28"/>
          <w:szCs w:val="28"/>
        </w:rPr>
      </w:pPr>
      <w:r w:rsidRPr="005D076E">
        <w:rPr>
          <w:sz w:val="28"/>
          <w:szCs w:val="28"/>
        </w:rPr>
        <w:t xml:space="preserve">Основний патофізіологічний процес, обумовлений порушенням мікроциркуляції, розвивається на клітинному рівні. Розлади мікроциркуляції, що об'єднують систему артеріоли </w:t>
      </w:r>
      <w:r>
        <w:rPr>
          <w:sz w:val="28"/>
          <w:szCs w:val="28"/>
        </w:rPr>
        <w:t>–</w:t>
      </w:r>
      <w:r w:rsidRPr="005D076E">
        <w:rPr>
          <w:sz w:val="28"/>
          <w:szCs w:val="28"/>
        </w:rPr>
        <w:t xml:space="preserve"> капіляри </w:t>
      </w:r>
      <w:r>
        <w:rPr>
          <w:sz w:val="28"/>
          <w:szCs w:val="28"/>
        </w:rPr>
        <w:t>–</w:t>
      </w:r>
      <w:r w:rsidRPr="005D076E">
        <w:rPr>
          <w:sz w:val="28"/>
          <w:szCs w:val="28"/>
        </w:rPr>
        <w:t xml:space="preserve"> венули, призводять до серйозних змін в організмі, так як саме тут відбувається основна функція кровообігу </w:t>
      </w:r>
      <w:r>
        <w:rPr>
          <w:sz w:val="28"/>
          <w:szCs w:val="28"/>
        </w:rPr>
        <w:t>–</w:t>
      </w:r>
      <w:r w:rsidRPr="005D076E">
        <w:rPr>
          <w:sz w:val="28"/>
          <w:szCs w:val="28"/>
        </w:rPr>
        <w:t xml:space="preserve"> обмін речовин між клітиною і кров'ю. Капіляри є безпосереднім місцем цього обміну, а капілярний кровообіг</w:t>
      </w:r>
      <w:r>
        <w:rPr>
          <w:sz w:val="28"/>
          <w:szCs w:val="28"/>
        </w:rPr>
        <w:t>,</w:t>
      </w:r>
      <w:r w:rsidRPr="005D076E">
        <w:rPr>
          <w:sz w:val="28"/>
          <w:szCs w:val="28"/>
        </w:rPr>
        <w:t xml:space="preserve"> в свою чергу</w:t>
      </w:r>
      <w:r>
        <w:rPr>
          <w:sz w:val="28"/>
          <w:szCs w:val="28"/>
        </w:rPr>
        <w:t>,</w:t>
      </w:r>
      <w:r w:rsidRPr="005D076E">
        <w:rPr>
          <w:sz w:val="28"/>
          <w:szCs w:val="28"/>
        </w:rPr>
        <w:t xml:space="preserve"> залежить від рівня артеріального тиску, тонусу артеріол і в'язкості крові. Уповільнення кровотоку в капілярах призводить до агрегації формених елементів, застою крові в капілярах, підвищенн</w:t>
      </w:r>
      <w:r>
        <w:rPr>
          <w:sz w:val="28"/>
          <w:szCs w:val="28"/>
        </w:rPr>
        <w:t>я</w:t>
      </w:r>
      <w:r w:rsidRPr="005D076E">
        <w:rPr>
          <w:sz w:val="28"/>
          <w:szCs w:val="28"/>
        </w:rPr>
        <w:t xml:space="preserve"> внутрі</w:t>
      </w:r>
      <w:r>
        <w:rPr>
          <w:sz w:val="28"/>
          <w:szCs w:val="28"/>
        </w:rPr>
        <w:t>шньо</w:t>
      </w:r>
      <w:r w:rsidRPr="005D076E">
        <w:rPr>
          <w:sz w:val="28"/>
          <w:szCs w:val="28"/>
        </w:rPr>
        <w:t xml:space="preserve">капілярного тиску </w:t>
      </w:r>
      <w:r>
        <w:rPr>
          <w:sz w:val="28"/>
          <w:szCs w:val="28"/>
        </w:rPr>
        <w:t>й</w:t>
      </w:r>
      <w:r w:rsidRPr="005D076E">
        <w:rPr>
          <w:sz w:val="28"/>
          <w:szCs w:val="28"/>
        </w:rPr>
        <w:t xml:space="preserve"> переходу плазми з капілярів в інтерстиці</w:t>
      </w:r>
      <w:r>
        <w:rPr>
          <w:sz w:val="28"/>
          <w:szCs w:val="28"/>
        </w:rPr>
        <w:t>йну</w:t>
      </w:r>
      <w:r w:rsidRPr="005D076E">
        <w:rPr>
          <w:sz w:val="28"/>
          <w:szCs w:val="28"/>
        </w:rPr>
        <w:t xml:space="preserve"> рідину. Настає згущення крові, що поряд з агрегацією еритроцитів і тромбоцитів призводить до підвищення її в'язкості і внутрі</w:t>
      </w:r>
      <w:r>
        <w:rPr>
          <w:sz w:val="28"/>
          <w:szCs w:val="28"/>
        </w:rPr>
        <w:t>шньо</w:t>
      </w:r>
      <w:r w:rsidRPr="005D076E">
        <w:rPr>
          <w:sz w:val="28"/>
          <w:szCs w:val="28"/>
        </w:rPr>
        <w:t xml:space="preserve">капілярного згортання з утворенням мікротромбів, </w:t>
      </w:r>
      <w:r>
        <w:rPr>
          <w:sz w:val="28"/>
          <w:szCs w:val="28"/>
        </w:rPr>
        <w:t>в</w:t>
      </w:r>
      <w:r w:rsidRPr="005D076E">
        <w:rPr>
          <w:sz w:val="28"/>
          <w:szCs w:val="28"/>
        </w:rPr>
        <w:t xml:space="preserve">наслідок </w:t>
      </w:r>
      <w:r>
        <w:rPr>
          <w:sz w:val="28"/>
          <w:szCs w:val="28"/>
        </w:rPr>
        <w:t>ч</w:t>
      </w:r>
      <w:r w:rsidRPr="005D076E">
        <w:rPr>
          <w:sz w:val="28"/>
          <w:szCs w:val="28"/>
        </w:rPr>
        <w:t>ого капілярний кровотік повністю припиняється.</w:t>
      </w:r>
      <w:r>
        <w:rPr>
          <w:sz w:val="28"/>
          <w:szCs w:val="28"/>
        </w:rPr>
        <w:t xml:space="preserve"> </w:t>
      </w:r>
      <w:r w:rsidRPr="005D076E">
        <w:rPr>
          <w:sz w:val="28"/>
          <w:szCs w:val="28"/>
        </w:rPr>
        <w:t xml:space="preserve">Порушення мікроциркуляції загрожує </w:t>
      </w:r>
      <w:r>
        <w:rPr>
          <w:sz w:val="28"/>
          <w:szCs w:val="28"/>
        </w:rPr>
        <w:t xml:space="preserve">привести до </w:t>
      </w:r>
      <w:r w:rsidRPr="005D076E">
        <w:rPr>
          <w:sz w:val="28"/>
          <w:szCs w:val="28"/>
        </w:rPr>
        <w:t>порушення функції клітин і їх загибел</w:t>
      </w:r>
      <w:r>
        <w:rPr>
          <w:sz w:val="28"/>
          <w:szCs w:val="28"/>
        </w:rPr>
        <w:t>і</w:t>
      </w:r>
      <w:r w:rsidRPr="005D076E">
        <w:rPr>
          <w:sz w:val="28"/>
          <w:szCs w:val="28"/>
        </w:rPr>
        <w:t xml:space="preserve">. Клінічними проявами цих порушень є універсальний синдром багатофакторного порушення метаболізму </w:t>
      </w:r>
      <w:r>
        <w:rPr>
          <w:sz w:val="28"/>
          <w:szCs w:val="28"/>
        </w:rPr>
        <w:t>–</w:t>
      </w:r>
      <w:r w:rsidRPr="005D076E">
        <w:rPr>
          <w:sz w:val="28"/>
          <w:szCs w:val="28"/>
        </w:rPr>
        <w:t xml:space="preserve"> СПОН з подальшою ендогенно</w:t>
      </w:r>
      <w:r>
        <w:rPr>
          <w:sz w:val="28"/>
          <w:szCs w:val="28"/>
        </w:rPr>
        <w:t>ю</w:t>
      </w:r>
      <w:r w:rsidRPr="005D076E">
        <w:rPr>
          <w:sz w:val="28"/>
          <w:szCs w:val="28"/>
        </w:rPr>
        <w:t xml:space="preserve"> інтоксикацією</w:t>
      </w:r>
      <w:r w:rsidRPr="004773CF">
        <w:rPr>
          <w:sz w:val="28"/>
          <w:szCs w:val="28"/>
        </w:rPr>
        <w:t xml:space="preserve"> </w:t>
      </w:r>
      <w:r w:rsidRPr="005D076E">
        <w:rPr>
          <w:sz w:val="28"/>
          <w:szCs w:val="28"/>
        </w:rPr>
        <w:t>[</w:t>
      </w:r>
      <w:r>
        <w:rPr>
          <w:sz w:val="28"/>
          <w:szCs w:val="28"/>
        </w:rPr>
        <w:t>182</w:t>
      </w:r>
      <w:r w:rsidRPr="005D076E">
        <w:rPr>
          <w:sz w:val="28"/>
          <w:szCs w:val="28"/>
        </w:rPr>
        <w:t>].</w:t>
      </w:r>
    </w:p>
    <w:p w:rsidR="00DF13EA" w:rsidRPr="005D076E" w:rsidRDefault="00DF13EA" w:rsidP="00DF13EA">
      <w:pPr>
        <w:shd w:val="clear" w:color="auto" w:fill="FFFFFF"/>
        <w:spacing w:line="360" w:lineRule="auto"/>
        <w:ind w:firstLine="567"/>
        <w:jc w:val="both"/>
        <w:rPr>
          <w:sz w:val="28"/>
          <w:szCs w:val="28"/>
        </w:rPr>
      </w:pPr>
      <w:r w:rsidRPr="005D076E">
        <w:rPr>
          <w:sz w:val="28"/>
          <w:szCs w:val="28"/>
        </w:rPr>
        <w:lastRenderedPageBreak/>
        <w:t>Всі ці зміни відбуваються протягом 6-8 годин після отримання травми, тому, чим раніше будуть розпочаті заходи, що попереджають і компе</w:t>
      </w:r>
      <w:r>
        <w:rPr>
          <w:sz w:val="28"/>
          <w:szCs w:val="28"/>
        </w:rPr>
        <w:t>нсують</w:t>
      </w:r>
      <w:r w:rsidRPr="005D076E">
        <w:rPr>
          <w:sz w:val="28"/>
          <w:szCs w:val="28"/>
        </w:rPr>
        <w:t xml:space="preserve"> їх, тим більш</w:t>
      </w:r>
      <w:r>
        <w:rPr>
          <w:sz w:val="28"/>
          <w:szCs w:val="28"/>
        </w:rPr>
        <w:t>ою є</w:t>
      </w:r>
      <w:r w:rsidRPr="005D076E">
        <w:rPr>
          <w:sz w:val="28"/>
          <w:szCs w:val="28"/>
        </w:rPr>
        <w:t xml:space="preserve"> ймовірність сприятливого перебігу опікової хвороби</w:t>
      </w:r>
      <w:r>
        <w:rPr>
          <w:sz w:val="28"/>
          <w:szCs w:val="28"/>
        </w:rPr>
        <w:t xml:space="preserve"> й</w:t>
      </w:r>
      <w:r w:rsidRPr="005D076E">
        <w:rPr>
          <w:sz w:val="28"/>
          <w:szCs w:val="28"/>
        </w:rPr>
        <w:t xml:space="preserve"> нижч</w:t>
      </w:r>
      <w:r>
        <w:rPr>
          <w:sz w:val="28"/>
          <w:szCs w:val="28"/>
        </w:rPr>
        <w:t xml:space="preserve">ою – </w:t>
      </w:r>
      <w:r w:rsidRPr="005D076E">
        <w:rPr>
          <w:sz w:val="28"/>
          <w:szCs w:val="28"/>
        </w:rPr>
        <w:t>частота важких ускладнень.</w:t>
      </w:r>
    </w:p>
    <w:p w:rsidR="00DF13EA" w:rsidRDefault="00DF13EA" w:rsidP="00DF13EA">
      <w:pPr>
        <w:shd w:val="clear" w:color="auto" w:fill="FFFFFF"/>
        <w:spacing w:line="360" w:lineRule="auto"/>
        <w:ind w:firstLine="567"/>
        <w:jc w:val="both"/>
        <w:rPr>
          <w:sz w:val="28"/>
          <w:szCs w:val="28"/>
        </w:rPr>
      </w:pPr>
      <w:r w:rsidRPr="005D076E">
        <w:rPr>
          <w:sz w:val="28"/>
          <w:szCs w:val="28"/>
        </w:rPr>
        <w:t>На стадії опіко</w:t>
      </w:r>
      <w:r>
        <w:rPr>
          <w:sz w:val="28"/>
          <w:szCs w:val="28"/>
        </w:rPr>
        <w:t>вої токсемії клінічно стан обпеч</w:t>
      </w:r>
      <w:r w:rsidRPr="005D076E">
        <w:rPr>
          <w:sz w:val="28"/>
          <w:szCs w:val="28"/>
        </w:rPr>
        <w:t>ених визнача</w:t>
      </w:r>
      <w:r>
        <w:rPr>
          <w:sz w:val="28"/>
          <w:szCs w:val="28"/>
        </w:rPr>
        <w:t>в</w:t>
      </w:r>
      <w:r w:rsidRPr="005D076E">
        <w:rPr>
          <w:sz w:val="28"/>
          <w:szCs w:val="28"/>
        </w:rPr>
        <w:t>ся розвитком синдрому системної запальної відповіді (SIRS) і ендотоксикозу</w:t>
      </w:r>
      <w:r w:rsidRPr="004773CF">
        <w:rPr>
          <w:sz w:val="28"/>
          <w:szCs w:val="28"/>
        </w:rPr>
        <w:t xml:space="preserve"> </w:t>
      </w:r>
      <w:r w:rsidRPr="005D076E">
        <w:rPr>
          <w:sz w:val="28"/>
          <w:szCs w:val="28"/>
        </w:rPr>
        <w:t>[</w:t>
      </w:r>
      <w:r>
        <w:rPr>
          <w:sz w:val="28"/>
          <w:szCs w:val="28"/>
        </w:rPr>
        <w:t>183-184</w:t>
      </w:r>
      <w:r w:rsidRPr="005D076E">
        <w:rPr>
          <w:sz w:val="28"/>
          <w:szCs w:val="28"/>
        </w:rPr>
        <w:t>].</w:t>
      </w:r>
      <w:r>
        <w:rPr>
          <w:sz w:val="28"/>
          <w:szCs w:val="28"/>
        </w:rPr>
        <w:t xml:space="preserve"> </w:t>
      </w:r>
      <w:r w:rsidRPr="005D076E">
        <w:rPr>
          <w:sz w:val="28"/>
          <w:szCs w:val="28"/>
        </w:rPr>
        <w:t>Інфекція є одним з п</w:t>
      </w:r>
      <w:r>
        <w:rPr>
          <w:sz w:val="28"/>
          <w:szCs w:val="28"/>
        </w:rPr>
        <w:t>ровідних факторів, що визначає</w:t>
      </w:r>
      <w:r w:rsidRPr="005D076E">
        <w:rPr>
          <w:sz w:val="28"/>
          <w:szCs w:val="28"/>
        </w:rPr>
        <w:t xml:space="preserve"> патогенез не тільки опікових ран, а й опікової хвороби в цілому. Вона залишається однією з основних причин розвитку ускладн</w:t>
      </w:r>
      <w:r>
        <w:rPr>
          <w:sz w:val="28"/>
          <w:szCs w:val="28"/>
        </w:rPr>
        <w:t>ень і летальних випадків у обпеч</w:t>
      </w:r>
      <w:r w:rsidRPr="005D076E">
        <w:rPr>
          <w:sz w:val="28"/>
          <w:szCs w:val="28"/>
        </w:rPr>
        <w:t>ених. Основну небезпеку</w:t>
      </w:r>
      <w:r>
        <w:rPr>
          <w:sz w:val="28"/>
          <w:szCs w:val="28"/>
        </w:rPr>
        <w:t xml:space="preserve"> при опіковій хворобі являє ранова</w:t>
      </w:r>
      <w:r w:rsidRPr="005D076E">
        <w:rPr>
          <w:sz w:val="28"/>
          <w:szCs w:val="28"/>
        </w:rPr>
        <w:t xml:space="preserve"> інфекція. Рани часто ускладнюються піодермією, супроводжуються вир</w:t>
      </w:r>
      <w:r>
        <w:rPr>
          <w:sz w:val="28"/>
          <w:szCs w:val="28"/>
        </w:rPr>
        <w:t>аженим больовим синдромом і гнієтечією</w:t>
      </w:r>
      <w:r w:rsidRPr="005D076E">
        <w:rPr>
          <w:sz w:val="28"/>
          <w:szCs w:val="28"/>
        </w:rPr>
        <w:t>, спостерігається, так званий, синдром «лізису новоствореного епідермісу»</w:t>
      </w:r>
      <w:r w:rsidRPr="004773CF">
        <w:rPr>
          <w:sz w:val="28"/>
          <w:szCs w:val="28"/>
        </w:rPr>
        <w:t xml:space="preserve"> </w:t>
      </w:r>
      <w:r w:rsidRPr="00333713">
        <w:rPr>
          <w:sz w:val="28"/>
          <w:szCs w:val="28"/>
        </w:rPr>
        <w:t>[</w:t>
      </w:r>
      <w:r>
        <w:rPr>
          <w:sz w:val="28"/>
          <w:szCs w:val="28"/>
        </w:rPr>
        <w:t>185-187</w:t>
      </w:r>
      <w:r w:rsidRPr="00333713">
        <w:rPr>
          <w:sz w:val="28"/>
          <w:szCs w:val="28"/>
        </w:rPr>
        <w:t>],</w:t>
      </w:r>
      <w:r>
        <w:rPr>
          <w:sz w:val="28"/>
          <w:szCs w:val="28"/>
        </w:rPr>
        <w:t xml:space="preserve"> </w:t>
      </w:r>
      <w:r w:rsidRPr="00333713">
        <w:rPr>
          <w:sz w:val="28"/>
          <w:szCs w:val="28"/>
        </w:rPr>
        <w:t xml:space="preserve">розплавлення </w:t>
      </w:r>
      <w:r>
        <w:rPr>
          <w:sz w:val="28"/>
          <w:szCs w:val="28"/>
        </w:rPr>
        <w:t>аутодермотрансплантів, що вже прижилися</w:t>
      </w:r>
      <w:r w:rsidRPr="00333713">
        <w:rPr>
          <w:sz w:val="28"/>
          <w:szCs w:val="28"/>
        </w:rPr>
        <w:t xml:space="preserve"> після шкірної пластики («melting» graft). Загальна летальність при опіков</w:t>
      </w:r>
      <w:r>
        <w:rPr>
          <w:sz w:val="28"/>
          <w:szCs w:val="28"/>
        </w:rPr>
        <w:t>ій</w:t>
      </w:r>
      <w:r w:rsidRPr="00333713">
        <w:rPr>
          <w:sz w:val="28"/>
          <w:szCs w:val="28"/>
        </w:rPr>
        <w:t xml:space="preserve"> хвороб</w:t>
      </w:r>
      <w:r>
        <w:rPr>
          <w:sz w:val="28"/>
          <w:szCs w:val="28"/>
        </w:rPr>
        <w:t>і</w:t>
      </w:r>
      <w:r w:rsidRPr="00333713">
        <w:rPr>
          <w:sz w:val="28"/>
          <w:szCs w:val="28"/>
        </w:rPr>
        <w:t xml:space="preserve"> у хворих старше 60 років залишається високою, а лікування </w:t>
      </w:r>
      <w:r>
        <w:rPr>
          <w:sz w:val="28"/>
          <w:szCs w:val="28"/>
        </w:rPr>
        <w:t>–</w:t>
      </w:r>
      <w:r w:rsidRPr="00333713">
        <w:rPr>
          <w:sz w:val="28"/>
          <w:szCs w:val="28"/>
        </w:rPr>
        <w:t xml:space="preserve"> тривалим</w:t>
      </w:r>
      <w:r>
        <w:rPr>
          <w:sz w:val="28"/>
          <w:szCs w:val="28"/>
          <w:lang w:val="ru-RU"/>
        </w:rPr>
        <w:t xml:space="preserve"> </w:t>
      </w:r>
      <w:r w:rsidRPr="00333713">
        <w:rPr>
          <w:sz w:val="28"/>
          <w:szCs w:val="28"/>
        </w:rPr>
        <w:t>[</w:t>
      </w:r>
      <w:r>
        <w:rPr>
          <w:sz w:val="28"/>
          <w:szCs w:val="28"/>
        </w:rPr>
        <w:t>188, 189</w:t>
      </w:r>
      <w:r w:rsidRPr="00333713">
        <w:rPr>
          <w:sz w:val="28"/>
          <w:szCs w:val="28"/>
        </w:rPr>
        <w:t>].</w:t>
      </w:r>
    </w:p>
    <w:p w:rsidR="00DF13EA" w:rsidRDefault="00DF13EA" w:rsidP="00DF13EA">
      <w:pPr>
        <w:shd w:val="clear" w:color="auto" w:fill="FFFFFF"/>
        <w:spacing w:line="360" w:lineRule="auto"/>
        <w:ind w:firstLine="567"/>
        <w:jc w:val="both"/>
        <w:rPr>
          <w:sz w:val="28"/>
          <w:szCs w:val="28"/>
        </w:rPr>
      </w:pPr>
      <w:r w:rsidRPr="00333713">
        <w:rPr>
          <w:sz w:val="28"/>
          <w:szCs w:val="28"/>
        </w:rPr>
        <w:t>Крім того, коли мова заходить про значні масштаби травми, то в цьому випадку має місце дефіцит шкірних ресурсів і ауто</w:t>
      </w:r>
      <w:r>
        <w:rPr>
          <w:sz w:val="28"/>
          <w:szCs w:val="28"/>
        </w:rPr>
        <w:t>дермопластика затягується на термін</w:t>
      </w:r>
      <w:r w:rsidRPr="00333713">
        <w:rPr>
          <w:sz w:val="28"/>
          <w:szCs w:val="28"/>
        </w:rPr>
        <w:t>, необхідний для регенерації донорських лож, а середня тривалість перебування хворого в стаціонарі значно збільшується. Затягування терміну остаточного відновлення шкірного покриву ускладнюєть</w:t>
      </w:r>
      <w:r>
        <w:rPr>
          <w:sz w:val="28"/>
          <w:szCs w:val="28"/>
        </w:rPr>
        <w:t>ся тотальною імунною та гормональною</w:t>
      </w:r>
      <w:r w:rsidRPr="00333713">
        <w:rPr>
          <w:sz w:val="28"/>
          <w:szCs w:val="28"/>
        </w:rPr>
        <w:t xml:space="preserve"> депресією, що кл</w:t>
      </w:r>
      <w:r>
        <w:rPr>
          <w:sz w:val="28"/>
          <w:szCs w:val="28"/>
        </w:rPr>
        <w:t>інічно проявляється поліорганною</w:t>
      </w:r>
      <w:r w:rsidRPr="00333713">
        <w:rPr>
          <w:sz w:val="28"/>
          <w:szCs w:val="28"/>
        </w:rPr>
        <w:t xml:space="preserve"> недостатністю. На думку багатьох авторів опікову хворобу слід розглядати як імунодефіцитний стан, при якому відзначається раннє </w:t>
      </w:r>
      <w:r>
        <w:rPr>
          <w:sz w:val="28"/>
          <w:szCs w:val="28"/>
        </w:rPr>
        <w:t>й тривале зниження неспецифічного імунологічного</w:t>
      </w:r>
      <w:r w:rsidRPr="00333713">
        <w:rPr>
          <w:sz w:val="28"/>
          <w:szCs w:val="28"/>
        </w:rPr>
        <w:t xml:space="preserve"> захисту, а сам</w:t>
      </w:r>
      <w:r>
        <w:rPr>
          <w:sz w:val="28"/>
          <w:szCs w:val="28"/>
        </w:rPr>
        <w:t>е імунна</w:t>
      </w:r>
      <w:r w:rsidRPr="00333713">
        <w:rPr>
          <w:sz w:val="28"/>
          <w:szCs w:val="28"/>
        </w:rPr>
        <w:t xml:space="preserve"> відповідь протікає на тлі гострого дефіциту енергетичних і пластичних ресурсів</w:t>
      </w:r>
      <w:r w:rsidRPr="005845BF">
        <w:rPr>
          <w:sz w:val="28"/>
          <w:szCs w:val="28"/>
        </w:rPr>
        <w:t xml:space="preserve"> [</w:t>
      </w:r>
      <w:r>
        <w:rPr>
          <w:sz w:val="28"/>
          <w:szCs w:val="28"/>
        </w:rPr>
        <w:t>190</w:t>
      </w:r>
      <w:r w:rsidRPr="005845BF">
        <w:rPr>
          <w:sz w:val="28"/>
          <w:szCs w:val="28"/>
        </w:rPr>
        <w:t>]</w:t>
      </w:r>
      <w:r w:rsidRPr="00333713">
        <w:rPr>
          <w:sz w:val="28"/>
          <w:szCs w:val="28"/>
        </w:rPr>
        <w:t>.</w:t>
      </w:r>
    </w:p>
    <w:p w:rsidR="00DF13EA" w:rsidRDefault="00DF13EA" w:rsidP="00DF13EA">
      <w:pPr>
        <w:shd w:val="clear" w:color="auto" w:fill="FFFFFF"/>
        <w:spacing w:line="360" w:lineRule="auto"/>
        <w:ind w:firstLine="567"/>
        <w:jc w:val="both"/>
        <w:rPr>
          <w:sz w:val="28"/>
          <w:szCs w:val="28"/>
        </w:rPr>
      </w:pPr>
      <w:r w:rsidRPr="00333713">
        <w:rPr>
          <w:sz w:val="28"/>
          <w:szCs w:val="28"/>
        </w:rPr>
        <w:t>Вважається, що опікова травма з ураженнями понад 10</w:t>
      </w:r>
      <w:r>
        <w:rPr>
          <w:sz w:val="28"/>
          <w:szCs w:val="28"/>
        </w:rPr>
        <w:t>,0</w:t>
      </w:r>
      <w:r w:rsidRPr="00333713">
        <w:rPr>
          <w:sz w:val="28"/>
          <w:szCs w:val="28"/>
        </w:rPr>
        <w:t>-15</w:t>
      </w:r>
      <w:r>
        <w:rPr>
          <w:sz w:val="28"/>
          <w:szCs w:val="28"/>
        </w:rPr>
        <w:t>,0</w:t>
      </w:r>
      <w:r w:rsidRPr="00333713">
        <w:rPr>
          <w:sz w:val="28"/>
          <w:szCs w:val="28"/>
        </w:rPr>
        <w:t>% поверхні тіла супроводжуєтьс</w:t>
      </w:r>
      <w:r>
        <w:rPr>
          <w:sz w:val="28"/>
          <w:szCs w:val="28"/>
        </w:rPr>
        <w:t>я розвитком опікової хвороби (</w:t>
      </w:r>
      <w:r w:rsidRPr="00333713">
        <w:rPr>
          <w:sz w:val="28"/>
          <w:szCs w:val="28"/>
        </w:rPr>
        <w:t>О</w:t>
      </w:r>
      <w:r>
        <w:rPr>
          <w:sz w:val="28"/>
          <w:szCs w:val="28"/>
        </w:rPr>
        <w:t>Х</w:t>
      </w:r>
      <w:r w:rsidRPr="00333713">
        <w:rPr>
          <w:sz w:val="28"/>
          <w:szCs w:val="28"/>
        </w:rPr>
        <w:t xml:space="preserve">) </w:t>
      </w:r>
      <w:r>
        <w:rPr>
          <w:sz w:val="28"/>
          <w:szCs w:val="28"/>
        </w:rPr>
        <w:t>й</w:t>
      </w:r>
      <w:r w:rsidRPr="00333713">
        <w:rPr>
          <w:sz w:val="28"/>
          <w:szCs w:val="28"/>
        </w:rPr>
        <w:t xml:space="preserve"> неспецифічного синдрому запальної відповіді, які часто призводять до синдрому </w:t>
      </w:r>
      <w:r>
        <w:rPr>
          <w:sz w:val="28"/>
          <w:szCs w:val="28"/>
        </w:rPr>
        <w:t xml:space="preserve">полі органної </w:t>
      </w:r>
      <w:r w:rsidRPr="00333713">
        <w:rPr>
          <w:sz w:val="28"/>
          <w:szCs w:val="28"/>
        </w:rPr>
        <w:t>недостатності</w:t>
      </w:r>
      <w:r w:rsidRPr="004773CF">
        <w:rPr>
          <w:sz w:val="28"/>
          <w:szCs w:val="28"/>
        </w:rPr>
        <w:t xml:space="preserve"> </w:t>
      </w:r>
      <w:r w:rsidRPr="00333713">
        <w:rPr>
          <w:sz w:val="28"/>
          <w:szCs w:val="28"/>
        </w:rPr>
        <w:t>[</w:t>
      </w:r>
      <w:r>
        <w:rPr>
          <w:sz w:val="28"/>
          <w:szCs w:val="28"/>
        </w:rPr>
        <w:t>191-192</w:t>
      </w:r>
      <w:r w:rsidRPr="00333713">
        <w:rPr>
          <w:sz w:val="28"/>
          <w:szCs w:val="28"/>
        </w:rPr>
        <w:t>].</w:t>
      </w:r>
    </w:p>
    <w:p w:rsidR="00DF13EA" w:rsidRDefault="00DF13EA" w:rsidP="00DF13EA">
      <w:pPr>
        <w:shd w:val="clear" w:color="auto" w:fill="FFFFFF"/>
        <w:spacing w:line="360" w:lineRule="auto"/>
        <w:ind w:firstLine="567"/>
        <w:jc w:val="both"/>
        <w:rPr>
          <w:sz w:val="28"/>
          <w:szCs w:val="28"/>
        </w:rPr>
      </w:pPr>
      <w:r w:rsidRPr="00333713">
        <w:rPr>
          <w:sz w:val="28"/>
          <w:szCs w:val="28"/>
        </w:rPr>
        <w:t xml:space="preserve">Запалення, </w:t>
      </w:r>
      <w:r>
        <w:rPr>
          <w:sz w:val="28"/>
          <w:szCs w:val="28"/>
        </w:rPr>
        <w:t>яке</w:t>
      </w:r>
      <w:r w:rsidRPr="00333713">
        <w:rPr>
          <w:sz w:val="28"/>
          <w:szCs w:val="28"/>
        </w:rPr>
        <w:t xml:space="preserve"> розвивається при термічній травмі, є типовим патологічним </w:t>
      </w:r>
      <w:r w:rsidRPr="00333713">
        <w:rPr>
          <w:sz w:val="28"/>
          <w:szCs w:val="28"/>
        </w:rPr>
        <w:lastRenderedPageBreak/>
        <w:t xml:space="preserve">процесом, що включає місцеві альтеративні, судинно-ексудативні </w:t>
      </w:r>
      <w:r>
        <w:rPr>
          <w:sz w:val="28"/>
          <w:szCs w:val="28"/>
        </w:rPr>
        <w:t>й</w:t>
      </w:r>
      <w:r w:rsidRPr="00333713">
        <w:rPr>
          <w:sz w:val="28"/>
          <w:szCs w:val="28"/>
        </w:rPr>
        <w:t xml:space="preserve"> репаративні реакції </w:t>
      </w:r>
      <w:r>
        <w:rPr>
          <w:sz w:val="28"/>
          <w:szCs w:val="28"/>
        </w:rPr>
        <w:t>і</w:t>
      </w:r>
      <w:r w:rsidRPr="00333713">
        <w:rPr>
          <w:sz w:val="28"/>
          <w:szCs w:val="28"/>
        </w:rPr>
        <w:t>з залученням великої кількості клітин шкіри, а також системні зміни з боку клітинних і гуморальних факторів крові, органів і систем організму</w:t>
      </w:r>
      <w:r w:rsidRPr="004773CF">
        <w:rPr>
          <w:sz w:val="28"/>
          <w:szCs w:val="28"/>
        </w:rPr>
        <w:t xml:space="preserve"> </w:t>
      </w:r>
      <w:r w:rsidRPr="00333713">
        <w:rPr>
          <w:sz w:val="28"/>
          <w:szCs w:val="28"/>
        </w:rPr>
        <w:t>[</w:t>
      </w:r>
      <w:r>
        <w:rPr>
          <w:sz w:val="28"/>
          <w:szCs w:val="28"/>
        </w:rPr>
        <w:t>193-195</w:t>
      </w:r>
      <w:r w:rsidRPr="00333713">
        <w:rPr>
          <w:sz w:val="28"/>
          <w:szCs w:val="28"/>
        </w:rPr>
        <w:t>].</w:t>
      </w:r>
    </w:p>
    <w:p w:rsidR="00DF13EA" w:rsidRPr="00333713" w:rsidRDefault="00DF13EA" w:rsidP="00DF13EA">
      <w:pPr>
        <w:shd w:val="clear" w:color="auto" w:fill="FFFFFF"/>
        <w:spacing w:line="360" w:lineRule="auto"/>
        <w:ind w:firstLine="567"/>
        <w:jc w:val="both"/>
        <w:rPr>
          <w:sz w:val="28"/>
          <w:szCs w:val="28"/>
        </w:rPr>
      </w:pPr>
      <w:r w:rsidRPr="00333713">
        <w:rPr>
          <w:sz w:val="28"/>
          <w:szCs w:val="28"/>
        </w:rPr>
        <w:t>На сьогоднішній день становить значний інтерес вивчення маркерів ендотеліальної</w:t>
      </w:r>
      <w:r>
        <w:rPr>
          <w:sz w:val="28"/>
          <w:szCs w:val="28"/>
        </w:rPr>
        <w:t xml:space="preserve"> </w:t>
      </w:r>
      <w:r w:rsidRPr="00333713">
        <w:rPr>
          <w:sz w:val="28"/>
          <w:szCs w:val="28"/>
        </w:rPr>
        <w:t>дисфункції та неспецифічного запалення дл</w:t>
      </w:r>
      <w:r>
        <w:rPr>
          <w:sz w:val="28"/>
          <w:szCs w:val="28"/>
        </w:rPr>
        <w:t>я оцінки прогнозування ускладнень</w:t>
      </w:r>
      <w:r w:rsidRPr="00333713">
        <w:rPr>
          <w:sz w:val="28"/>
          <w:szCs w:val="28"/>
        </w:rPr>
        <w:t xml:space="preserve"> і віддалених результатів у осіб з опіково</w:t>
      </w:r>
      <w:r>
        <w:rPr>
          <w:sz w:val="28"/>
          <w:szCs w:val="28"/>
        </w:rPr>
        <w:t>ю</w:t>
      </w:r>
      <w:r w:rsidRPr="00333713">
        <w:rPr>
          <w:sz w:val="28"/>
          <w:szCs w:val="28"/>
        </w:rPr>
        <w:t xml:space="preserve"> травмою</w:t>
      </w:r>
      <w:r w:rsidRPr="004773CF">
        <w:rPr>
          <w:sz w:val="28"/>
          <w:szCs w:val="28"/>
        </w:rPr>
        <w:t xml:space="preserve"> </w:t>
      </w:r>
      <w:r w:rsidRPr="00EF0C0D">
        <w:rPr>
          <w:sz w:val="28"/>
          <w:szCs w:val="28"/>
        </w:rPr>
        <w:t>[</w:t>
      </w:r>
      <w:r>
        <w:rPr>
          <w:sz w:val="28"/>
          <w:szCs w:val="28"/>
        </w:rPr>
        <w:t>196</w:t>
      </w:r>
      <w:r w:rsidRPr="00EF0C0D">
        <w:rPr>
          <w:sz w:val="28"/>
          <w:szCs w:val="28"/>
        </w:rPr>
        <w:t>]</w:t>
      </w:r>
      <w:r w:rsidRPr="00333713">
        <w:rPr>
          <w:sz w:val="28"/>
          <w:szCs w:val="28"/>
        </w:rPr>
        <w:t>.</w:t>
      </w:r>
    </w:p>
    <w:p w:rsidR="00DF13EA" w:rsidRDefault="00DF13EA" w:rsidP="00DF13EA">
      <w:pPr>
        <w:shd w:val="clear" w:color="auto" w:fill="FFFFFF"/>
        <w:spacing w:line="360" w:lineRule="auto"/>
        <w:ind w:firstLine="567"/>
        <w:jc w:val="both"/>
        <w:rPr>
          <w:sz w:val="28"/>
          <w:szCs w:val="28"/>
        </w:rPr>
      </w:pPr>
      <w:r w:rsidRPr="00333713">
        <w:rPr>
          <w:sz w:val="28"/>
          <w:szCs w:val="28"/>
        </w:rPr>
        <w:t>В силу значного пригнічення практично всіх механізмів протиінфекційного захис</w:t>
      </w:r>
      <w:r>
        <w:rPr>
          <w:sz w:val="28"/>
          <w:szCs w:val="28"/>
        </w:rPr>
        <w:t>ту у опікового хворого будь-яке</w:t>
      </w:r>
      <w:r w:rsidRPr="00333713">
        <w:rPr>
          <w:sz w:val="28"/>
          <w:szCs w:val="28"/>
        </w:rPr>
        <w:t xml:space="preserve"> локальн</w:t>
      </w:r>
      <w:r>
        <w:rPr>
          <w:sz w:val="28"/>
          <w:szCs w:val="28"/>
        </w:rPr>
        <w:t>е</w:t>
      </w:r>
      <w:r w:rsidRPr="00333713">
        <w:rPr>
          <w:sz w:val="28"/>
          <w:szCs w:val="28"/>
        </w:rPr>
        <w:t xml:space="preserve"> джерело інфекції (нагноєння рани) може стати тригерним механізмом швидкого розвитку інфекційно-токсичного шоку</w:t>
      </w:r>
      <w:r>
        <w:rPr>
          <w:sz w:val="28"/>
          <w:szCs w:val="28"/>
          <w:lang w:val="ru-RU"/>
        </w:rPr>
        <w:t xml:space="preserve"> </w:t>
      </w:r>
      <w:r w:rsidRPr="003B3ABE">
        <w:rPr>
          <w:sz w:val="28"/>
          <w:szCs w:val="28"/>
        </w:rPr>
        <w:t>[</w:t>
      </w:r>
      <w:r>
        <w:rPr>
          <w:sz w:val="28"/>
          <w:szCs w:val="28"/>
        </w:rPr>
        <w:t>197</w:t>
      </w:r>
      <w:r w:rsidRPr="003B3ABE">
        <w:rPr>
          <w:sz w:val="28"/>
          <w:szCs w:val="28"/>
        </w:rPr>
        <w:t>].</w:t>
      </w:r>
      <w:r>
        <w:rPr>
          <w:sz w:val="28"/>
          <w:szCs w:val="28"/>
        </w:rPr>
        <w:t xml:space="preserve"> Пригнічення імунозахисної</w:t>
      </w:r>
      <w:r w:rsidRPr="003B3ABE">
        <w:rPr>
          <w:sz w:val="28"/>
          <w:szCs w:val="28"/>
        </w:rPr>
        <w:t xml:space="preserve"> здатності </w:t>
      </w:r>
      <w:r>
        <w:rPr>
          <w:sz w:val="28"/>
          <w:szCs w:val="28"/>
        </w:rPr>
        <w:t>відбувається</w:t>
      </w:r>
      <w:r w:rsidRPr="003B3ABE">
        <w:rPr>
          <w:sz w:val="28"/>
          <w:szCs w:val="28"/>
        </w:rPr>
        <w:t xml:space="preserve"> в прямій залежності від масштабу термічної травми: зміна популяції лімфоцитів, знижена опсоніч</w:t>
      </w:r>
      <w:r>
        <w:rPr>
          <w:sz w:val="28"/>
          <w:szCs w:val="28"/>
        </w:rPr>
        <w:t>на</w:t>
      </w:r>
      <w:r w:rsidRPr="003B3ABE">
        <w:rPr>
          <w:sz w:val="28"/>
          <w:szCs w:val="28"/>
        </w:rPr>
        <w:t xml:space="preserve"> активність, пригнічення нейтроф</w:t>
      </w:r>
      <w:r>
        <w:rPr>
          <w:sz w:val="28"/>
          <w:szCs w:val="28"/>
        </w:rPr>
        <w:t>і</w:t>
      </w:r>
      <w:r w:rsidRPr="003B3ABE">
        <w:rPr>
          <w:sz w:val="28"/>
          <w:szCs w:val="28"/>
        </w:rPr>
        <w:t>ьного</w:t>
      </w:r>
      <w:r>
        <w:rPr>
          <w:sz w:val="28"/>
          <w:szCs w:val="28"/>
        </w:rPr>
        <w:t xml:space="preserve"> </w:t>
      </w:r>
      <w:r w:rsidRPr="003B3ABE">
        <w:rPr>
          <w:sz w:val="28"/>
          <w:szCs w:val="28"/>
        </w:rPr>
        <w:t>хемотаксис</w:t>
      </w:r>
      <w:r>
        <w:rPr>
          <w:sz w:val="28"/>
          <w:szCs w:val="28"/>
        </w:rPr>
        <w:t>у</w:t>
      </w:r>
      <w:r w:rsidRPr="003B3ABE">
        <w:rPr>
          <w:sz w:val="28"/>
          <w:szCs w:val="28"/>
        </w:rPr>
        <w:t xml:space="preserve">, фагоцитозу </w:t>
      </w:r>
      <w:r>
        <w:rPr>
          <w:sz w:val="28"/>
          <w:szCs w:val="28"/>
        </w:rPr>
        <w:t>й</w:t>
      </w:r>
      <w:r w:rsidRPr="003B3ABE">
        <w:rPr>
          <w:sz w:val="28"/>
          <w:szCs w:val="28"/>
        </w:rPr>
        <w:t xml:space="preserve"> бактерицидної здатності</w:t>
      </w:r>
      <w:r w:rsidRPr="004773CF">
        <w:rPr>
          <w:sz w:val="28"/>
          <w:szCs w:val="28"/>
        </w:rPr>
        <w:t xml:space="preserve"> </w:t>
      </w:r>
      <w:r w:rsidRPr="003B3ABE">
        <w:rPr>
          <w:sz w:val="28"/>
          <w:szCs w:val="28"/>
        </w:rPr>
        <w:t>[</w:t>
      </w:r>
      <w:r>
        <w:rPr>
          <w:sz w:val="28"/>
          <w:szCs w:val="28"/>
        </w:rPr>
        <w:t>198</w:t>
      </w:r>
      <w:r w:rsidRPr="00963FFE">
        <w:rPr>
          <w:sz w:val="28"/>
          <w:szCs w:val="28"/>
        </w:rPr>
        <w:t>]</w:t>
      </w:r>
      <w:r w:rsidRPr="003B3ABE">
        <w:rPr>
          <w:sz w:val="28"/>
          <w:szCs w:val="28"/>
        </w:rPr>
        <w:t>.</w:t>
      </w:r>
      <w:r>
        <w:rPr>
          <w:sz w:val="28"/>
          <w:szCs w:val="28"/>
        </w:rPr>
        <w:t xml:space="preserve"> </w:t>
      </w:r>
      <w:r w:rsidRPr="003B3ABE">
        <w:rPr>
          <w:sz w:val="28"/>
          <w:szCs w:val="28"/>
        </w:rPr>
        <w:t>Хворі на цукровий діабет значно більшою мірою схильні до бактеріальних і грибкових і</w:t>
      </w:r>
      <w:r>
        <w:rPr>
          <w:sz w:val="28"/>
          <w:szCs w:val="28"/>
        </w:rPr>
        <w:t>нфекцій, ніж інші категорії обпеч</w:t>
      </w:r>
      <w:r w:rsidRPr="003B3ABE">
        <w:rPr>
          <w:sz w:val="28"/>
          <w:szCs w:val="28"/>
        </w:rPr>
        <w:t xml:space="preserve">ених. Огрядність і недоїдання </w:t>
      </w:r>
      <w:r>
        <w:rPr>
          <w:sz w:val="28"/>
          <w:szCs w:val="28"/>
        </w:rPr>
        <w:t>–</w:t>
      </w:r>
      <w:r w:rsidRPr="003B3ABE">
        <w:rPr>
          <w:sz w:val="28"/>
          <w:szCs w:val="28"/>
        </w:rPr>
        <w:t xml:space="preserve"> також сприятливі фактори для розвитку інфекції</w:t>
      </w:r>
      <w:r w:rsidRPr="004773CF">
        <w:rPr>
          <w:sz w:val="28"/>
          <w:szCs w:val="28"/>
        </w:rPr>
        <w:t xml:space="preserve"> </w:t>
      </w:r>
      <w:r w:rsidRPr="003B3ABE">
        <w:rPr>
          <w:sz w:val="28"/>
          <w:szCs w:val="28"/>
        </w:rPr>
        <w:t>[</w:t>
      </w:r>
      <w:r w:rsidRPr="00963FFE">
        <w:rPr>
          <w:sz w:val="28"/>
          <w:szCs w:val="28"/>
        </w:rPr>
        <w:t>199, 200</w:t>
      </w:r>
      <w:r w:rsidRPr="003B3ABE">
        <w:rPr>
          <w:sz w:val="28"/>
          <w:szCs w:val="28"/>
        </w:rPr>
        <w:t>].</w:t>
      </w:r>
    </w:p>
    <w:p w:rsidR="00DF13EA" w:rsidRDefault="00DF13EA" w:rsidP="00DF13EA">
      <w:pPr>
        <w:shd w:val="clear" w:color="auto" w:fill="FFFFFF"/>
        <w:spacing w:line="360" w:lineRule="auto"/>
        <w:ind w:firstLine="567"/>
        <w:jc w:val="both"/>
        <w:rPr>
          <w:sz w:val="28"/>
          <w:szCs w:val="28"/>
        </w:rPr>
      </w:pPr>
      <w:r w:rsidRPr="00300B19">
        <w:rPr>
          <w:sz w:val="28"/>
          <w:szCs w:val="28"/>
        </w:rPr>
        <w:t>Тривале існування опікового струп</w:t>
      </w:r>
      <w:r>
        <w:rPr>
          <w:sz w:val="28"/>
          <w:szCs w:val="28"/>
        </w:rPr>
        <w:t>у</w:t>
      </w:r>
      <w:r w:rsidRPr="00300B19">
        <w:rPr>
          <w:sz w:val="28"/>
          <w:szCs w:val="28"/>
        </w:rPr>
        <w:t xml:space="preserve"> перешкоджає здійсненню аутодермопластики, спри</w:t>
      </w:r>
      <w:r>
        <w:rPr>
          <w:sz w:val="28"/>
          <w:szCs w:val="28"/>
        </w:rPr>
        <w:t>яє розвитку в опіковій рані гніє</w:t>
      </w:r>
      <w:r w:rsidRPr="00300B19">
        <w:rPr>
          <w:sz w:val="28"/>
          <w:szCs w:val="28"/>
        </w:rPr>
        <w:t>р</w:t>
      </w:r>
      <w:r>
        <w:rPr>
          <w:sz w:val="28"/>
          <w:szCs w:val="28"/>
        </w:rPr>
        <w:t>і</w:t>
      </w:r>
      <w:r w:rsidRPr="00300B19">
        <w:rPr>
          <w:sz w:val="28"/>
          <w:szCs w:val="28"/>
        </w:rPr>
        <w:t>дно</w:t>
      </w:r>
      <w:r>
        <w:rPr>
          <w:sz w:val="28"/>
          <w:szCs w:val="28"/>
        </w:rPr>
        <w:t>ї</w:t>
      </w:r>
      <w:r w:rsidRPr="00300B19">
        <w:rPr>
          <w:sz w:val="28"/>
          <w:szCs w:val="28"/>
        </w:rPr>
        <w:t xml:space="preserve"> мікрофлори </w:t>
      </w:r>
      <w:r>
        <w:rPr>
          <w:sz w:val="28"/>
          <w:szCs w:val="28"/>
        </w:rPr>
        <w:t>й</w:t>
      </w:r>
      <w:r w:rsidRPr="00300B19">
        <w:rPr>
          <w:sz w:val="28"/>
          <w:szCs w:val="28"/>
        </w:rPr>
        <w:t xml:space="preserve"> виділенню токсичних речовин</w:t>
      </w:r>
      <w:r w:rsidRPr="004773CF">
        <w:rPr>
          <w:sz w:val="28"/>
          <w:szCs w:val="28"/>
        </w:rPr>
        <w:t xml:space="preserve"> </w:t>
      </w:r>
      <w:r w:rsidRPr="00300B19">
        <w:rPr>
          <w:sz w:val="28"/>
          <w:szCs w:val="28"/>
        </w:rPr>
        <w:t>[</w:t>
      </w:r>
      <w:r w:rsidRPr="00963FFE">
        <w:rPr>
          <w:sz w:val="28"/>
          <w:szCs w:val="28"/>
        </w:rPr>
        <w:t>201</w:t>
      </w:r>
      <w:r w:rsidRPr="00300B19">
        <w:rPr>
          <w:sz w:val="28"/>
          <w:szCs w:val="28"/>
        </w:rPr>
        <w:t>],</w:t>
      </w:r>
      <w:r w:rsidRPr="004773CF">
        <w:rPr>
          <w:sz w:val="28"/>
          <w:szCs w:val="28"/>
        </w:rPr>
        <w:t xml:space="preserve"> </w:t>
      </w:r>
      <w:r w:rsidRPr="00300B19">
        <w:rPr>
          <w:sz w:val="28"/>
          <w:szCs w:val="28"/>
        </w:rPr>
        <w:t>що ускладнює перебіг опікової хвороби. Тому прагнення до раннього оперативного відновлення шкірних покривів є патогенетично</w:t>
      </w:r>
      <w:r>
        <w:rPr>
          <w:sz w:val="28"/>
          <w:szCs w:val="28"/>
        </w:rPr>
        <w:t xml:space="preserve"> </w:t>
      </w:r>
      <w:r w:rsidRPr="00300B19">
        <w:rPr>
          <w:sz w:val="28"/>
          <w:szCs w:val="28"/>
        </w:rPr>
        <w:t>обгрунтованим</w:t>
      </w:r>
      <w:r>
        <w:rPr>
          <w:sz w:val="28"/>
          <w:szCs w:val="28"/>
          <w:lang w:val="ru-RU"/>
        </w:rPr>
        <w:t xml:space="preserve"> </w:t>
      </w:r>
      <w:r w:rsidRPr="00300B19">
        <w:rPr>
          <w:sz w:val="28"/>
          <w:szCs w:val="28"/>
        </w:rPr>
        <w:t>[</w:t>
      </w:r>
      <w:r w:rsidRPr="00EF0C0D">
        <w:rPr>
          <w:sz w:val="28"/>
          <w:szCs w:val="28"/>
        </w:rPr>
        <w:t>202, 203</w:t>
      </w:r>
      <w:r w:rsidRPr="00300B19">
        <w:rPr>
          <w:sz w:val="28"/>
          <w:szCs w:val="28"/>
        </w:rPr>
        <w:t>].</w:t>
      </w:r>
      <w:r>
        <w:rPr>
          <w:sz w:val="28"/>
          <w:szCs w:val="28"/>
        </w:rPr>
        <w:t xml:space="preserve"> </w:t>
      </w:r>
      <w:r w:rsidRPr="00300B19">
        <w:rPr>
          <w:sz w:val="28"/>
          <w:szCs w:val="28"/>
        </w:rPr>
        <w:t>Як зазначав В.В. Юденич (1980</w:t>
      </w:r>
      <w:r w:rsidRPr="004773CF">
        <w:rPr>
          <w:sz w:val="28"/>
          <w:szCs w:val="28"/>
        </w:rPr>
        <w:t xml:space="preserve"> </w:t>
      </w:r>
      <w:r w:rsidRPr="00300B19">
        <w:rPr>
          <w:sz w:val="28"/>
          <w:szCs w:val="28"/>
        </w:rPr>
        <w:t xml:space="preserve">р.), </w:t>
      </w:r>
      <w:r>
        <w:rPr>
          <w:sz w:val="28"/>
          <w:szCs w:val="28"/>
        </w:rPr>
        <w:t>ф</w:t>
      </w:r>
      <w:r w:rsidRPr="00300B19">
        <w:rPr>
          <w:sz w:val="28"/>
          <w:szCs w:val="28"/>
        </w:rPr>
        <w:t xml:space="preserve">актор часу, протягом якого проводять підготовку опікових ран до їх пластичного закриття </w:t>
      </w:r>
      <w:r>
        <w:rPr>
          <w:sz w:val="28"/>
          <w:szCs w:val="28"/>
        </w:rPr>
        <w:t>й</w:t>
      </w:r>
      <w:r w:rsidRPr="00300B19">
        <w:rPr>
          <w:sz w:val="28"/>
          <w:szCs w:val="28"/>
        </w:rPr>
        <w:t xml:space="preserve"> усунення дефіциту шкірного покриву, значно впливає на результати лікування </w:t>
      </w:r>
      <w:r>
        <w:rPr>
          <w:sz w:val="28"/>
          <w:szCs w:val="28"/>
        </w:rPr>
        <w:t>й</w:t>
      </w:r>
      <w:r w:rsidRPr="00300B19">
        <w:rPr>
          <w:sz w:val="28"/>
          <w:szCs w:val="28"/>
        </w:rPr>
        <w:t xml:space="preserve"> в багатьох випадках визначає долю потерпілого. Спроби раннього висічення некрозів з ушиванням невеликих ран робили ще Redriger в 1888</w:t>
      </w:r>
      <w:r>
        <w:rPr>
          <w:sz w:val="28"/>
          <w:szCs w:val="28"/>
        </w:rPr>
        <w:t xml:space="preserve"> </w:t>
      </w:r>
      <w:r w:rsidRPr="00300B19">
        <w:rPr>
          <w:sz w:val="28"/>
          <w:szCs w:val="28"/>
        </w:rPr>
        <w:t>р. (Л.Н.Соколов, 1964 г.), Wilms в 1901 р</w:t>
      </w:r>
      <w:r>
        <w:rPr>
          <w:sz w:val="28"/>
          <w:szCs w:val="28"/>
        </w:rPr>
        <w:t>.</w:t>
      </w:r>
      <w:r w:rsidRPr="00300B19">
        <w:rPr>
          <w:sz w:val="28"/>
          <w:szCs w:val="28"/>
        </w:rPr>
        <w:t>, Sczyporsky в 1903</w:t>
      </w:r>
      <w:r>
        <w:rPr>
          <w:sz w:val="28"/>
          <w:szCs w:val="28"/>
        </w:rPr>
        <w:t xml:space="preserve"> </w:t>
      </w:r>
      <w:r w:rsidRPr="00300B19">
        <w:rPr>
          <w:sz w:val="28"/>
          <w:szCs w:val="28"/>
        </w:rPr>
        <w:t>р., Wiedenfeld, Zumbush в 1905 р</w:t>
      </w:r>
      <w:r>
        <w:rPr>
          <w:sz w:val="28"/>
          <w:szCs w:val="28"/>
        </w:rPr>
        <w:t>.</w:t>
      </w:r>
      <w:r w:rsidRPr="00300B19">
        <w:rPr>
          <w:sz w:val="28"/>
          <w:szCs w:val="28"/>
        </w:rPr>
        <w:t>, Ф.Л.</w:t>
      </w:r>
      <w:r>
        <w:rPr>
          <w:sz w:val="28"/>
          <w:szCs w:val="28"/>
        </w:rPr>
        <w:t xml:space="preserve"> </w:t>
      </w:r>
      <w:r w:rsidRPr="00300B19">
        <w:rPr>
          <w:sz w:val="28"/>
          <w:szCs w:val="28"/>
        </w:rPr>
        <w:t>Гектін в 1936</w:t>
      </w:r>
      <w:r>
        <w:rPr>
          <w:sz w:val="28"/>
          <w:szCs w:val="28"/>
        </w:rPr>
        <w:t xml:space="preserve"> </w:t>
      </w:r>
      <w:r w:rsidRPr="00300B19">
        <w:rPr>
          <w:sz w:val="28"/>
          <w:szCs w:val="28"/>
        </w:rPr>
        <w:t>р. і аж до повідомлень про успішне застосування методів раннього хірургічного видалення опіків на площі 80</w:t>
      </w:r>
      <w:r>
        <w:rPr>
          <w:sz w:val="28"/>
          <w:szCs w:val="28"/>
        </w:rPr>
        <w:t>,0</w:t>
      </w:r>
      <w:r w:rsidRPr="00300B19">
        <w:rPr>
          <w:sz w:val="28"/>
          <w:szCs w:val="28"/>
        </w:rPr>
        <w:t xml:space="preserve">% </w:t>
      </w:r>
      <w:r w:rsidRPr="00300B19">
        <w:rPr>
          <w:sz w:val="28"/>
          <w:szCs w:val="28"/>
        </w:rPr>
        <w:lastRenderedPageBreak/>
        <w:t>поверхні тіла і більше (Herndon D.N., Parks</w:t>
      </w:r>
      <w:r>
        <w:rPr>
          <w:sz w:val="28"/>
          <w:szCs w:val="28"/>
          <w:lang w:val="ru-RU"/>
        </w:rPr>
        <w:t> </w:t>
      </w:r>
      <w:r w:rsidRPr="00300B19">
        <w:rPr>
          <w:sz w:val="28"/>
          <w:szCs w:val="28"/>
        </w:rPr>
        <w:t xml:space="preserve">D.H. </w:t>
      </w:r>
      <w:r w:rsidRPr="004773CF">
        <w:rPr>
          <w:sz w:val="28"/>
          <w:szCs w:val="28"/>
        </w:rPr>
        <w:t>та</w:t>
      </w:r>
      <w:r w:rsidRPr="00300B19">
        <w:rPr>
          <w:sz w:val="28"/>
          <w:szCs w:val="28"/>
        </w:rPr>
        <w:t xml:space="preserve"> ін.).</w:t>
      </w:r>
    </w:p>
    <w:p w:rsidR="00DF13EA" w:rsidRPr="002A08EB" w:rsidRDefault="00DF13EA" w:rsidP="00DF13EA">
      <w:pPr>
        <w:shd w:val="clear" w:color="auto" w:fill="FFFFFF"/>
        <w:spacing w:line="360" w:lineRule="auto"/>
        <w:ind w:firstLine="567"/>
        <w:jc w:val="both"/>
        <w:rPr>
          <w:sz w:val="28"/>
          <w:szCs w:val="28"/>
        </w:rPr>
      </w:pPr>
      <w:r w:rsidRPr="002A08EB">
        <w:rPr>
          <w:sz w:val="28"/>
          <w:szCs w:val="28"/>
        </w:rPr>
        <w:t>Тому, в даний час основним хірургічним методом лікування глибоких опіків є рання некректом</w:t>
      </w:r>
      <w:r>
        <w:rPr>
          <w:sz w:val="28"/>
          <w:szCs w:val="28"/>
        </w:rPr>
        <w:t>ія з одночасною або відстроченою аутодермопластикою</w:t>
      </w:r>
      <w:r w:rsidRPr="002A08EB">
        <w:rPr>
          <w:sz w:val="28"/>
          <w:szCs w:val="28"/>
        </w:rPr>
        <w:t>, яка с</w:t>
      </w:r>
      <w:r>
        <w:rPr>
          <w:sz w:val="28"/>
          <w:szCs w:val="28"/>
        </w:rPr>
        <w:t>ама по собі є важкою, травмуючою</w:t>
      </w:r>
      <w:r w:rsidRPr="002A08EB">
        <w:rPr>
          <w:sz w:val="28"/>
          <w:szCs w:val="28"/>
        </w:rPr>
        <w:t xml:space="preserve"> операцією </w:t>
      </w:r>
      <w:r>
        <w:rPr>
          <w:sz w:val="28"/>
          <w:szCs w:val="28"/>
        </w:rPr>
        <w:t>й</w:t>
      </w:r>
      <w:r w:rsidRPr="002A08EB">
        <w:rPr>
          <w:sz w:val="28"/>
          <w:szCs w:val="28"/>
        </w:rPr>
        <w:t xml:space="preserve"> супроводжується крововтратою, збільшенням поверхні рани на </w:t>
      </w:r>
      <w:r>
        <w:rPr>
          <w:sz w:val="28"/>
          <w:szCs w:val="28"/>
        </w:rPr>
        <w:t>площу взятого аутотрансплантатуа</w:t>
      </w:r>
      <w:r w:rsidRPr="002A08EB">
        <w:rPr>
          <w:sz w:val="28"/>
          <w:szCs w:val="28"/>
        </w:rPr>
        <w:t>.</w:t>
      </w:r>
    </w:p>
    <w:p w:rsidR="00DF13EA" w:rsidRDefault="00DF13EA" w:rsidP="00DF13EA">
      <w:pPr>
        <w:shd w:val="clear" w:color="auto" w:fill="FFFFFF"/>
        <w:spacing w:line="360" w:lineRule="auto"/>
        <w:ind w:firstLine="567"/>
        <w:jc w:val="both"/>
        <w:rPr>
          <w:sz w:val="28"/>
          <w:szCs w:val="28"/>
        </w:rPr>
      </w:pPr>
      <w:r w:rsidRPr="002A08EB">
        <w:rPr>
          <w:sz w:val="28"/>
          <w:szCs w:val="28"/>
        </w:rPr>
        <w:t>На поверхні тіла людини не так багато місць, які можна використовувати як донорські ділянки. Зазвичай із загальної пл</w:t>
      </w:r>
      <w:r>
        <w:rPr>
          <w:sz w:val="28"/>
          <w:szCs w:val="28"/>
        </w:rPr>
        <w:t>ощі виключаються обличчя</w:t>
      </w:r>
      <w:r w:rsidRPr="002A08EB">
        <w:rPr>
          <w:sz w:val="28"/>
          <w:szCs w:val="28"/>
        </w:rPr>
        <w:t>, волосист</w:t>
      </w:r>
      <w:r>
        <w:rPr>
          <w:sz w:val="28"/>
          <w:szCs w:val="28"/>
        </w:rPr>
        <w:t>а частина голови, шия, промежина</w:t>
      </w:r>
      <w:r w:rsidRPr="002A08EB">
        <w:rPr>
          <w:sz w:val="28"/>
          <w:szCs w:val="28"/>
        </w:rPr>
        <w:t>, пахвові западини, стопи, кисті, а з косметичних міркувань і відкриті ділянки тіла. Ресурси донорської шкіри значно зменш</w:t>
      </w:r>
      <w:r>
        <w:rPr>
          <w:sz w:val="28"/>
          <w:szCs w:val="28"/>
        </w:rPr>
        <w:t>уються при розташуванні опікових</w:t>
      </w:r>
      <w:r w:rsidRPr="002A08EB">
        <w:rPr>
          <w:sz w:val="28"/>
          <w:szCs w:val="28"/>
        </w:rPr>
        <w:t xml:space="preserve"> ран на місцях, зручних для взяття шкірних трансплантатів. За </w:t>
      </w:r>
      <w:r>
        <w:rPr>
          <w:sz w:val="28"/>
          <w:szCs w:val="28"/>
        </w:rPr>
        <w:t>проведеними</w:t>
      </w:r>
      <w:r w:rsidRPr="002A08EB">
        <w:rPr>
          <w:sz w:val="28"/>
          <w:szCs w:val="28"/>
        </w:rPr>
        <w:t xml:space="preserve"> підрахунками у чоловіків площа ресурсів шкіри склала до 6000</w:t>
      </w:r>
      <w:r>
        <w:rPr>
          <w:sz w:val="28"/>
          <w:szCs w:val="28"/>
        </w:rPr>
        <w:t xml:space="preserve"> </w:t>
      </w:r>
      <w:r w:rsidRPr="002A08EB">
        <w:rPr>
          <w:sz w:val="28"/>
          <w:szCs w:val="28"/>
        </w:rPr>
        <w:t>см</w:t>
      </w:r>
      <w:r w:rsidRPr="008E6F3D">
        <w:rPr>
          <w:sz w:val="28"/>
          <w:szCs w:val="28"/>
          <w:vertAlign w:val="superscript"/>
        </w:rPr>
        <w:t>2</w:t>
      </w:r>
      <w:r w:rsidRPr="002A08EB">
        <w:rPr>
          <w:sz w:val="28"/>
          <w:szCs w:val="28"/>
        </w:rPr>
        <w:t>, а у жінок до 5000 см</w:t>
      </w:r>
      <w:r w:rsidRPr="008E6F3D">
        <w:rPr>
          <w:sz w:val="28"/>
          <w:szCs w:val="28"/>
          <w:vertAlign w:val="superscript"/>
        </w:rPr>
        <w:t>2</w:t>
      </w:r>
      <w:r w:rsidRPr="002A08EB">
        <w:rPr>
          <w:sz w:val="28"/>
          <w:szCs w:val="28"/>
        </w:rPr>
        <w:t>. У дітей місць можлив</w:t>
      </w:r>
      <w:r>
        <w:rPr>
          <w:sz w:val="28"/>
          <w:szCs w:val="28"/>
        </w:rPr>
        <w:t>ої</w:t>
      </w:r>
      <w:r w:rsidRPr="002A08EB">
        <w:rPr>
          <w:sz w:val="28"/>
          <w:szCs w:val="28"/>
        </w:rPr>
        <w:t xml:space="preserve"> локалізаці</w:t>
      </w:r>
      <w:r>
        <w:rPr>
          <w:sz w:val="28"/>
          <w:szCs w:val="28"/>
        </w:rPr>
        <w:t>ї</w:t>
      </w:r>
      <w:r w:rsidRPr="002A08EB">
        <w:rPr>
          <w:sz w:val="28"/>
          <w:szCs w:val="28"/>
        </w:rPr>
        <w:t xml:space="preserve"> донорських ділянок менше, ніж у дорослих на 15</w:t>
      </w:r>
      <w:r>
        <w:rPr>
          <w:sz w:val="28"/>
          <w:szCs w:val="28"/>
        </w:rPr>
        <w:t>,0</w:t>
      </w:r>
      <w:r w:rsidRPr="002A08EB">
        <w:rPr>
          <w:sz w:val="28"/>
          <w:szCs w:val="28"/>
        </w:rPr>
        <w:t>-20</w:t>
      </w:r>
      <w:r>
        <w:rPr>
          <w:sz w:val="28"/>
          <w:szCs w:val="28"/>
        </w:rPr>
        <w:t>,0</w:t>
      </w:r>
      <w:r w:rsidRPr="002A08EB">
        <w:rPr>
          <w:sz w:val="28"/>
          <w:szCs w:val="28"/>
        </w:rPr>
        <w:t xml:space="preserve">%. За даними ряду авторів теоретично донорські ресурси шкіри дорослої людини </w:t>
      </w:r>
      <w:r>
        <w:rPr>
          <w:sz w:val="28"/>
          <w:szCs w:val="28"/>
        </w:rPr>
        <w:t>дорівнюють</w:t>
      </w:r>
      <w:r w:rsidRPr="002A08EB">
        <w:rPr>
          <w:sz w:val="28"/>
          <w:szCs w:val="28"/>
        </w:rPr>
        <w:t xml:space="preserve"> 32</w:t>
      </w:r>
      <w:r>
        <w:rPr>
          <w:sz w:val="28"/>
          <w:szCs w:val="28"/>
        </w:rPr>
        <w:t>,0</w:t>
      </w:r>
      <w:r w:rsidRPr="002A08EB">
        <w:rPr>
          <w:sz w:val="28"/>
          <w:szCs w:val="28"/>
        </w:rPr>
        <w:t>-37</w:t>
      </w:r>
      <w:r>
        <w:rPr>
          <w:sz w:val="28"/>
          <w:szCs w:val="28"/>
        </w:rPr>
        <w:t>,0</w:t>
      </w:r>
      <w:r w:rsidRPr="002A08EB">
        <w:rPr>
          <w:sz w:val="28"/>
          <w:szCs w:val="28"/>
        </w:rPr>
        <w:t>% поверхні тіла</w:t>
      </w:r>
      <w:r>
        <w:rPr>
          <w:sz w:val="28"/>
          <w:szCs w:val="28"/>
        </w:rPr>
        <w:t xml:space="preserve"> В</w:t>
      </w:r>
      <w:r w:rsidRPr="002A08EB">
        <w:rPr>
          <w:sz w:val="28"/>
          <w:szCs w:val="28"/>
        </w:rPr>
        <w:t>важаєть</w:t>
      </w:r>
      <w:r>
        <w:rPr>
          <w:sz w:val="28"/>
          <w:szCs w:val="28"/>
        </w:rPr>
        <w:t xml:space="preserve">ся, що у дорослої людини реальна площа донорських ділянок </w:t>
      </w:r>
      <w:r w:rsidRPr="002A08EB">
        <w:rPr>
          <w:sz w:val="28"/>
          <w:szCs w:val="28"/>
        </w:rPr>
        <w:t>знаходиться в межах 4500-5000 см</w:t>
      </w:r>
      <w:r w:rsidRPr="008E6F3D">
        <w:rPr>
          <w:sz w:val="28"/>
          <w:szCs w:val="28"/>
          <w:vertAlign w:val="superscript"/>
        </w:rPr>
        <w:t>2</w:t>
      </w:r>
      <w:r>
        <w:rPr>
          <w:sz w:val="28"/>
          <w:szCs w:val="28"/>
          <w:vertAlign w:val="superscript"/>
          <w:lang w:val="ru-RU"/>
        </w:rPr>
        <w:t xml:space="preserve"> </w:t>
      </w:r>
      <w:r w:rsidRPr="002A08EB">
        <w:rPr>
          <w:sz w:val="28"/>
          <w:szCs w:val="28"/>
        </w:rPr>
        <w:t>[</w:t>
      </w:r>
      <w:r w:rsidRPr="00963FFE">
        <w:rPr>
          <w:sz w:val="28"/>
          <w:szCs w:val="28"/>
        </w:rPr>
        <w:t>204-206</w:t>
      </w:r>
      <w:r w:rsidRPr="002A08EB">
        <w:rPr>
          <w:sz w:val="28"/>
          <w:szCs w:val="28"/>
        </w:rPr>
        <w:t>].</w:t>
      </w:r>
    </w:p>
    <w:p w:rsidR="00DF13EA" w:rsidRDefault="00DF13EA" w:rsidP="00DF13EA">
      <w:pPr>
        <w:shd w:val="clear" w:color="auto" w:fill="FFFFFF"/>
        <w:spacing w:line="360" w:lineRule="auto"/>
        <w:ind w:firstLine="567"/>
        <w:jc w:val="both"/>
        <w:rPr>
          <w:sz w:val="28"/>
          <w:szCs w:val="28"/>
        </w:rPr>
      </w:pPr>
      <w:r w:rsidRPr="002A08EB">
        <w:rPr>
          <w:sz w:val="28"/>
          <w:szCs w:val="28"/>
        </w:rPr>
        <w:t>Імунний статус хворих з тяжкою термічною травмою формується на тлі великого числа імуносупресивних факторів: обширного пошкодження шкіри як імунного органу, стресу під час травми, впливу вел</w:t>
      </w:r>
      <w:r>
        <w:rPr>
          <w:sz w:val="28"/>
          <w:szCs w:val="28"/>
        </w:rPr>
        <w:t>ичезної кількості токсинів обпеч</w:t>
      </w:r>
      <w:r w:rsidRPr="002A08EB">
        <w:rPr>
          <w:sz w:val="28"/>
          <w:szCs w:val="28"/>
        </w:rPr>
        <w:t>ених тканин, посилення пероксидації ліпідів і порушення структури мембранних систем клітин, впливу антибіоти</w:t>
      </w:r>
      <w:r>
        <w:rPr>
          <w:sz w:val="28"/>
          <w:szCs w:val="28"/>
        </w:rPr>
        <w:t>котерапії, багаторазових наркозі</w:t>
      </w:r>
      <w:r w:rsidRPr="002A08EB">
        <w:rPr>
          <w:sz w:val="28"/>
          <w:szCs w:val="28"/>
        </w:rPr>
        <w:t xml:space="preserve">в </w:t>
      </w:r>
      <w:r>
        <w:rPr>
          <w:sz w:val="28"/>
          <w:szCs w:val="28"/>
        </w:rPr>
        <w:t>під</w:t>
      </w:r>
      <w:r w:rsidRPr="002A08EB">
        <w:rPr>
          <w:sz w:val="28"/>
          <w:szCs w:val="28"/>
        </w:rPr>
        <w:t xml:space="preserve"> час перев'язок та операцій аутодермопластики</w:t>
      </w:r>
      <w:r w:rsidRPr="004773CF">
        <w:rPr>
          <w:sz w:val="28"/>
          <w:szCs w:val="28"/>
        </w:rPr>
        <w:t xml:space="preserve"> </w:t>
      </w:r>
      <w:r w:rsidRPr="002A08EB">
        <w:rPr>
          <w:sz w:val="28"/>
          <w:szCs w:val="28"/>
        </w:rPr>
        <w:t>[</w:t>
      </w:r>
      <w:r w:rsidRPr="00963FFE">
        <w:rPr>
          <w:sz w:val="28"/>
          <w:szCs w:val="28"/>
        </w:rPr>
        <w:t>207</w:t>
      </w:r>
      <w:r w:rsidRPr="002A08EB">
        <w:rPr>
          <w:sz w:val="28"/>
          <w:szCs w:val="28"/>
        </w:rPr>
        <w:t>].</w:t>
      </w:r>
    </w:p>
    <w:p w:rsidR="00DF13EA" w:rsidRPr="002A08EB" w:rsidRDefault="00DF13EA" w:rsidP="00DF13EA">
      <w:pPr>
        <w:shd w:val="clear" w:color="auto" w:fill="FFFFFF"/>
        <w:spacing w:line="360" w:lineRule="auto"/>
        <w:ind w:firstLine="567"/>
        <w:jc w:val="both"/>
        <w:rPr>
          <w:sz w:val="28"/>
          <w:szCs w:val="28"/>
        </w:rPr>
      </w:pPr>
      <w:r w:rsidRPr="002A08EB">
        <w:rPr>
          <w:sz w:val="28"/>
          <w:szCs w:val="28"/>
        </w:rPr>
        <w:t>Існує думка, що зниження імунної резистентності в ранньому періоді після опіку являє собою адаптивну реакцію організму на стресову дію. В подальшому її стан залежить від тяжкості опіку, патогенності контамінантно</w:t>
      </w:r>
      <w:r>
        <w:rPr>
          <w:sz w:val="28"/>
          <w:szCs w:val="28"/>
        </w:rPr>
        <w:t>ї</w:t>
      </w:r>
      <w:r w:rsidRPr="002A08EB">
        <w:rPr>
          <w:sz w:val="28"/>
          <w:szCs w:val="28"/>
        </w:rPr>
        <w:t xml:space="preserve"> мікрофлори </w:t>
      </w:r>
      <w:r>
        <w:rPr>
          <w:sz w:val="28"/>
          <w:szCs w:val="28"/>
        </w:rPr>
        <w:t>й</w:t>
      </w:r>
      <w:r w:rsidRPr="002A08EB">
        <w:rPr>
          <w:sz w:val="28"/>
          <w:szCs w:val="28"/>
        </w:rPr>
        <w:t xml:space="preserve"> конструкційних особливостей організму потерпілого </w:t>
      </w:r>
      <w:r>
        <w:rPr>
          <w:sz w:val="28"/>
          <w:szCs w:val="28"/>
        </w:rPr>
        <w:t>та</w:t>
      </w:r>
      <w:r w:rsidRPr="002A08EB">
        <w:rPr>
          <w:sz w:val="28"/>
          <w:szCs w:val="28"/>
        </w:rPr>
        <w:t xml:space="preserve"> його віку. Провідне значення в цій складній</w:t>
      </w:r>
      <w:r>
        <w:rPr>
          <w:sz w:val="28"/>
          <w:szCs w:val="28"/>
        </w:rPr>
        <w:t xml:space="preserve"> сукупності факторів мають площа</w:t>
      </w:r>
      <w:r w:rsidRPr="002A08EB">
        <w:rPr>
          <w:sz w:val="28"/>
          <w:szCs w:val="28"/>
        </w:rPr>
        <w:t xml:space="preserve"> опіку </w:t>
      </w:r>
      <w:r>
        <w:rPr>
          <w:sz w:val="28"/>
          <w:szCs w:val="28"/>
        </w:rPr>
        <w:t>й</w:t>
      </w:r>
      <w:r w:rsidRPr="002A08EB">
        <w:rPr>
          <w:sz w:val="28"/>
          <w:szCs w:val="28"/>
        </w:rPr>
        <w:t xml:space="preserve"> глибина руйнування тканин</w:t>
      </w:r>
      <w:r w:rsidRPr="007379FD">
        <w:rPr>
          <w:sz w:val="28"/>
          <w:szCs w:val="28"/>
        </w:rPr>
        <w:t xml:space="preserve"> [</w:t>
      </w:r>
      <w:r w:rsidRPr="00963FFE">
        <w:rPr>
          <w:sz w:val="28"/>
          <w:szCs w:val="28"/>
        </w:rPr>
        <w:t>208, 209]</w:t>
      </w:r>
      <w:r w:rsidRPr="002A08EB">
        <w:rPr>
          <w:sz w:val="28"/>
          <w:szCs w:val="28"/>
        </w:rPr>
        <w:t>.</w:t>
      </w:r>
    </w:p>
    <w:p w:rsidR="00DF13EA" w:rsidRDefault="00DF13EA" w:rsidP="00DF13EA">
      <w:pPr>
        <w:shd w:val="clear" w:color="auto" w:fill="FFFFFF"/>
        <w:spacing w:line="360" w:lineRule="auto"/>
        <w:ind w:firstLine="567"/>
        <w:jc w:val="both"/>
        <w:rPr>
          <w:sz w:val="28"/>
          <w:szCs w:val="28"/>
        </w:rPr>
      </w:pPr>
      <w:r w:rsidRPr="002A08EB">
        <w:rPr>
          <w:sz w:val="28"/>
          <w:szCs w:val="28"/>
        </w:rPr>
        <w:t>Порушення циток</w:t>
      </w:r>
      <w:r>
        <w:rPr>
          <w:sz w:val="28"/>
          <w:szCs w:val="28"/>
        </w:rPr>
        <w:t>і</w:t>
      </w:r>
      <w:r w:rsidRPr="002A08EB">
        <w:rPr>
          <w:sz w:val="28"/>
          <w:szCs w:val="28"/>
        </w:rPr>
        <w:t xml:space="preserve">нового балансу організму може призводити до розвитку </w:t>
      </w:r>
      <w:r w:rsidRPr="002A08EB">
        <w:rPr>
          <w:sz w:val="28"/>
          <w:szCs w:val="28"/>
        </w:rPr>
        <w:lastRenderedPageBreak/>
        <w:t xml:space="preserve">гнійної інфекції </w:t>
      </w:r>
      <w:r>
        <w:rPr>
          <w:sz w:val="28"/>
          <w:szCs w:val="28"/>
        </w:rPr>
        <w:t>й</w:t>
      </w:r>
      <w:r w:rsidRPr="002A08EB">
        <w:rPr>
          <w:sz w:val="28"/>
          <w:szCs w:val="28"/>
        </w:rPr>
        <w:t xml:space="preserve"> сепсису</w:t>
      </w:r>
      <w:r>
        <w:rPr>
          <w:sz w:val="28"/>
          <w:szCs w:val="28"/>
          <w:lang w:val="ru-RU"/>
        </w:rPr>
        <w:t xml:space="preserve"> </w:t>
      </w:r>
      <w:r w:rsidRPr="002A08EB">
        <w:rPr>
          <w:sz w:val="28"/>
          <w:szCs w:val="28"/>
        </w:rPr>
        <w:t>[</w:t>
      </w:r>
      <w:r>
        <w:rPr>
          <w:sz w:val="28"/>
          <w:szCs w:val="28"/>
          <w:lang w:val="ru-RU"/>
        </w:rPr>
        <w:t>210, 211</w:t>
      </w:r>
      <w:r w:rsidRPr="002A08EB">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При «класичному» запаленні основним джере</w:t>
      </w:r>
      <w:r>
        <w:rPr>
          <w:sz w:val="28"/>
          <w:szCs w:val="28"/>
        </w:rPr>
        <w:t>лом цитокінів є лейкоцити й мак</w:t>
      </w:r>
      <w:r w:rsidRPr="00B92724">
        <w:rPr>
          <w:sz w:val="28"/>
          <w:szCs w:val="28"/>
        </w:rPr>
        <w:t>рофагі запального інфільтрату, а при системному запаленні</w:t>
      </w:r>
      <w:r>
        <w:rPr>
          <w:sz w:val="28"/>
          <w:szCs w:val="28"/>
        </w:rPr>
        <w:t>, що лежить в основі опікової хвороби, активовані ен</w:t>
      </w:r>
      <w:r w:rsidRPr="00B92724">
        <w:rPr>
          <w:sz w:val="28"/>
          <w:szCs w:val="28"/>
        </w:rPr>
        <w:t xml:space="preserve">дотеліоціти </w:t>
      </w:r>
      <w:r>
        <w:rPr>
          <w:sz w:val="28"/>
          <w:szCs w:val="28"/>
        </w:rPr>
        <w:t>й</w:t>
      </w:r>
      <w:r w:rsidRPr="00B92724">
        <w:rPr>
          <w:sz w:val="28"/>
          <w:szCs w:val="28"/>
        </w:rPr>
        <w:t xml:space="preserve"> судинні макрофаги, що визначає більш високий </w:t>
      </w:r>
      <w:r>
        <w:rPr>
          <w:sz w:val="28"/>
          <w:szCs w:val="28"/>
        </w:rPr>
        <w:t xml:space="preserve">рівень </w:t>
      </w:r>
      <w:r w:rsidRPr="00B92724">
        <w:rPr>
          <w:sz w:val="28"/>
          <w:szCs w:val="28"/>
        </w:rPr>
        <w:t xml:space="preserve">цітокінеміі </w:t>
      </w:r>
      <w:r>
        <w:rPr>
          <w:sz w:val="28"/>
          <w:szCs w:val="28"/>
        </w:rPr>
        <w:t>й</w:t>
      </w:r>
      <w:r w:rsidRPr="00B92724">
        <w:rPr>
          <w:sz w:val="28"/>
          <w:szCs w:val="28"/>
        </w:rPr>
        <w:t xml:space="preserve"> вим</w:t>
      </w:r>
      <w:r>
        <w:rPr>
          <w:sz w:val="28"/>
          <w:szCs w:val="28"/>
        </w:rPr>
        <w:t>агає дослідження комплексу пара</w:t>
      </w:r>
      <w:r w:rsidRPr="00B92724">
        <w:rPr>
          <w:sz w:val="28"/>
          <w:szCs w:val="28"/>
        </w:rPr>
        <w:t>метр</w:t>
      </w:r>
      <w:r>
        <w:rPr>
          <w:sz w:val="28"/>
          <w:szCs w:val="28"/>
        </w:rPr>
        <w:t>і</w:t>
      </w:r>
      <w:r w:rsidRPr="00B92724">
        <w:rPr>
          <w:sz w:val="28"/>
          <w:szCs w:val="28"/>
        </w:rPr>
        <w:t xml:space="preserve">в, </w:t>
      </w:r>
      <w:r>
        <w:rPr>
          <w:sz w:val="28"/>
          <w:szCs w:val="28"/>
        </w:rPr>
        <w:t>відображуючих проце</w:t>
      </w:r>
      <w:r w:rsidRPr="00B92724">
        <w:rPr>
          <w:sz w:val="28"/>
          <w:szCs w:val="28"/>
        </w:rPr>
        <w:t>си активації різних клітин-мішеней</w:t>
      </w:r>
      <w:r>
        <w:rPr>
          <w:sz w:val="28"/>
          <w:szCs w:val="28"/>
        </w:rPr>
        <w:t xml:space="preserve"> </w:t>
      </w:r>
      <w:r w:rsidRPr="00B92724">
        <w:rPr>
          <w:sz w:val="28"/>
          <w:szCs w:val="28"/>
        </w:rPr>
        <w:t>[</w:t>
      </w:r>
      <w:r w:rsidRPr="00963FFE">
        <w:rPr>
          <w:sz w:val="28"/>
          <w:szCs w:val="28"/>
        </w:rPr>
        <w:t>212, 213</w:t>
      </w:r>
      <w:r w:rsidRPr="00B92724">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 xml:space="preserve">При критичних опіках поширене ураження шкірного покриву </w:t>
      </w:r>
      <w:r>
        <w:rPr>
          <w:sz w:val="28"/>
          <w:szCs w:val="28"/>
        </w:rPr>
        <w:t>й</w:t>
      </w:r>
      <w:r w:rsidRPr="00B92724">
        <w:rPr>
          <w:sz w:val="28"/>
          <w:szCs w:val="28"/>
        </w:rPr>
        <w:t xml:space="preserve"> швидкий розвиток вторинного імунодефіцитного стану призводить до ранньої і масивної мікробної інвазії із зони термічного ураження[</w:t>
      </w:r>
      <w:r w:rsidRPr="00963FFE">
        <w:rPr>
          <w:sz w:val="28"/>
          <w:szCs w:val="28"/>
        </w:rPr>
        <w:t>214-216</w:t>
      </w:r>
      <w:r w:rsidRPr="00B92724">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Вважається, що вже в ранньому опіковому періоді бактеріальна забрудненість опікових ран коливається в межах 10</w:t>
      </w:r>
      <w:r w:rsidRPr="00A03AF4">
        <w:rPr>
          <w:sz w:val="28"/>
          <w:szCs w:val="28"/>
          <w:vertAlign w:val="superscript"/>
        </w:rPr>
        <w:t>2</w:t>
      </w:r>
      <w:r w:rsidRPr="00F16C68">
        <w:rPr>
          <w:sz w:val="28"/>
          <w:szCs w:val="28"/>
          <w:vertAlign w:val="superscript"/>
        </w:rPr>
        <w:t>-</w:t>
      </w:r>
      <w:r w:rsidRPr="00B92724">
        <w:rPr>
          <w:sz w:val="28"/>
          <w:szCs w:val="28"/>
        </w:rPr>
        <w:t>10</w:t>
      </w:r>
      <w:r w:rsidRPr="00A03AF4">
        <w:rPr>
          <w:sz w:val="28"/>
          <w:szCs w:val="28"/>
          <w:vertAlign w:val="superscript"/>
        </w:rPr>
        <w:t>3</w:t>
      </w:r>
      <w:r w:rsidRPr="00B92724">
        <w:rPr>
          <w:sz w:val="28"/>
          <w:szCs w:val="28"/>
        </w:rPr>
        <w:t>/г/К</w:t>
      </w:r>
      <w:r>
        <w:rPr>
          <w:sz w:val="28"/>
          <w:szCs w:val="28"/>
        </w:rPr>
        <w:t>УО</w:t>
      </w:r>
      <w:r w:rsidRPr="00B92724">
        <w:rPr>
          <w:sz w:val="28"/>
          <w:szCs w:val="28"/>
        </w:rPr>
        <w:t xml:space="preserve"> (колонієутворюючих одиниць на грам тканини). Тому при використанні рекомендацій консенсусу SCCM / ESICEM / ACCP / ATS наявність сепсису можливо діагностувати практично у всіх хворих з важкою опіково</w:t>
      </w:r>
      <w:r>
        <w:rPr>
          <w:sz w:val="28"/>
          <w:szCs w:val="28"/>
        </w:rPr>
        <w:t>ю</w:t>
      </w:r>
      <w:r w:rsidRPr="00B92724">
        <w:rPr>
          <w:sz w:val="28"/>
          <w:szCs w:val="28"/>
        </w:rPr>
        <w:t xml:space="preserve"> травмою</w:t>
      </w:r>
      <w:r w:rsidRPr="004773CF">
        <w:rPr>
          <w:sz w:val="28"/>
          <w:szCs w:val="28"/>
        </w:rPr>
        <w:t xml:space="preserve"> </w:t>
      </w:r>
      <w:r w:rsidRPr="00B92724">
        <w:rPr>
          <w:sz w:val="28"/>
          <w:szCs w:val="28"/>
        </w:rPr>
        <w:t>[</w:t>
      </w:r>
      <w:r w:rsidRPr="004409B7">
        <w:rPr>
          <w:sz w:val="28"/>
          <w:szCs w:val="28"/>
        </w:rPr>
        <w:t>217</w:t>
      </w:r>
      <w:r w:rsidRPr="00B92724">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Встановлено що бактеріальне забруднення опікової рани більше 10</w:t>
      </w:r>
      <w:r w:rsidRPr="00B92724">
        <w:rPr>
          <w:sz w:val="28"/>
          <w:szCs w:val="28"/>
          <w:vertAlign w:val="superscript"/>
        </w:rPr>
        <w:t>5</w:t>
      </w:r>
      <w:r>
        <w:rPr>
          <w:sz w:val="28"/>
          <w:szCs w:val="28"/>
        </w:rPr>
        <w:t xml:space="preserve">/г нозокоміальною </w:t>
      </w:r>
      <w:r w:rsidRPr="00B92724">
        <w:rPr>
          <w:sz w:val="28"/>
          <w:szCs w:val="28"/>
        </w:rPr>
        <w:t xml:space="preserve">мікрофлорою в гострому періоді опікової хвороби значно погіршує прогноз захворювання </w:t>
      </w:r>
      <w:r>
        <w:rPr>
          <w:sz w:val="28"/>
          <w:szCs w:val="28"/>
        </w:rPr>
        <w:t>й</w:t>
      </w:r>
      <w:r w:rsidRPr="00B92724">
        <w:rPr>
          <w:sz w:val="28"/>
          <w:szCs w:val="28"/>
        </w:rPr>
        <w:t xml:space="preserve"> наближає пацієнта до сепсису. Видалення глибоких і поверхневих некротичних тканин протягом 10 діб після травми попереджає розвиток сепсису різної тяжкості</w:t>
      </w:r>
      <w:r w:rsidRPr="004773CF">
        <w:rPr>
          <w:sz w:val="28"/>
          <w:szCs w:val="28"/>
        </w:rPr>
        <w:t xml:space="preserve"> </w:t>
      </w:r>
      <w:r w:rsidRPr="00B92724">
        <w:rPr>
          <w:sz w:val="28"/>
          <w:szCs w:val="28"/>
        </w:rPr>
        <w:t>[</w:t>
      </w:r>
      <w:r w:rsidRPr="00963FFE">
        <w:rPr>
          <w:sz w:val="28"/>
          <w:szCs w:val="28"/>
        </w:rPr>
        <w:t>214, 218-220</w:t>
      </w:r>
      <w:r w:rsidRPr="00B92724">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Доведено високу резистентність мікрофлори опікових ран до більшості антибіотиків, що визначає недостатню ефективність в ліквідації інфекційних ускладнень у хворих з опіками</w:t>
      </w:r>
      <w:r w:rsidRPr="004773CF">
        <w:rPr>
          <w:sz w:val="28"/>
          <w:szCs w:val="28"/>
        </w:rPr>
        <w:t xml:space="preserve"> </w:t>
      </w:r>
      <w:r w:rsidRPr="00B92724">
        <w:rPr>
          <w:sz w:val="28"/>
          <w:szCs w:val="28"/>
        </w:rPr>
        <w:t>[</w:t>
      </w:r>
      <w:r w:rsidRPr="00963FFE">
        <w:rPr>
          <w:sz w:val="28"/>
          <w:szCs w:val="28"/>
        </w:rPr>
        <w:t>221</w:t>
      </w:r>
      <w:r w:rsidRPr="00B92724">
        <w:rPr>
          <w:sz w:val="28"/>
          <w:szCs w:val="28"/>
        </w:rPr>
        <w:t>].</w:t>
      </w:r>
      <w:r>
        <w:rPr>
          <w:sz w:val="28"/>
          <w:szCs w:val="28"/>
        </w:rPr>
        <w:t xml:space="preserve"> </w:t>
      </w:r>
      <w:r w:rsidRPr="00B92724">
        <w:rPr>
          <w:sz w:val="28"/>
          <w:szCs w:val="28"/>
        </w:rPr>
        <w:t>Разом з тим до теперішнього часу зберігається чутливість мікроорганізмів до більшості антисептиків в терапевтичних дозах</w:t>
      </w:r>
      <w:r>
        <w:rPr>
          <w:sz w:val="28"/>
          <w:szCs w:val="28"/>
          <w:lang w:val="ru-RU"/>
        </w:rPr>
        <w:t xml:space="preserve"> </w:t>
      </w:r>
      <w:r w:rsidRPr="00B92724">
        <w:rPr>
          <w:sz w:val="28"/>
          <w:szCs w:val="28"/>
        </w:rPr>
        <w:t>[</w:t>
      </w:r>
      <w:r w:rsidRPr="00963FFE">
        <w:rPr>
          <w:sz w:val="28"/>
          <w:szCs w:val="28"/>
        </w:rPr>
        <w:t>222-224</w:t>
      </w:r>
      <w:r w:rsidRPr="00B92724">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Травматизація шкіри</w:t>
      </w:r>
      <w:r>
        <w:rPr>
          <w:sz w:val="28"/>
          <w:szCs w:val="28"/>
        </w:rPr>
        <w:t xml:space="preserve"> викликає імунну відповідь, яка</w:t>
      </w:r>
      <w:r w:rsidRPr="00B92724">
        <w:rPr>
          <w:sz w:val="28"/>
          <w:szCs w:val="28"/>
        </w:rPr>
        <w:t xml:space="preserve"> є ключовим фактором відновлення, проте залишається неясною етіологічна природа відповіді</w:t>
      </w:r>
      <w:r>
        <w:rPr>
          <w:sz w:val="28"/>
          <w:szCs w:val="28"/>
        </w:rPr>
        <w:t xml:space="preserve"> [</w:t>
      </w:r>
      <w:r w:rsidRPr="00963FFE">
        <w:rPr>
          <w:sz w:val="28"/>
          <w:szCs w:val="28"/>
        </w:rPr>
        <w:t>225, 226</w:t>
      </w:r>
      <w:r w:rsidRPr="00B92724">
        <w:rPr>
          <w:sz w:val="28"/>
          <w:szCs w:val="28"/>
        </w:rPr>
        <w:t>].</w:t>
      </w:r>
    </w:p>
    <w:p w:rsidR="00DF13EA" w:rsidRDefault="00DF13EA" w:rsidP="00DF13EA">
      <w:pPr>
        <w:shd w:val="clear" w:color="auto" w:fill="FFFFFF"/>
        <w:spacing w:line="360" w:lineRule="auto"/>
        <w:ind w:firstLine="567"/>
        <w:jc w:val="both"/>
        <w:rPr>
          <w:sz w:val="28"/>
          <w:szCs w:val="28"/>
        </w:rPr>
      </w:pPr>
      <w:r w:rsidRPr="00B92724">
        <w:rPr>
          <w:sz w:val="28"/>
          <w:szCs w:val="28"/>
        </w:rPr>
        <w:t xml:space="preserve">Після опікової травми </w:t>
      </w:r>
      <w:r>
        <w:rPr>
          <w:sz w:val="28"/>
          <w:szCs w:val="28"/>
        </w:rPr>
        <w:t>ма</w:t>
      </w:r>
      <w:r w:rsidRPr="00B92724">
        <w:rPr>
          <w:sz w:val="28"/>
          <w:szCs w:val="28"/>
        </w:rPr>
        <w:t>є</w:t>
      </w:r>
      <w:r>
        <w:rPr>
          <w:sz w:val="28"/>
          <w:szCs w:val="28"/>
        </w:rPr>
        <w:t xml:space="preserve"> місце</w:t>
      </w:r>
      <w:r w:rsidRPr="00B92724">
        <w:rPr>
          <w:sz w:val="28"/>
          <w:szCs w:val="28"/>
        </w:rPr>
        <w:t xml:space="preserve"> тенденція до зниження смертності у пацієнтів чоловічої статі при подібному </w:t>
      </w:r>
      <w:r>
        <w:rPr>
          <w:sz w:val="28"/>
          <w:szCs w:val="28"/>
        </w:rPr>
        <w:t>за</w:t>
      </w:r>
      <w:r w:rsidRPr="00B92724">
        <w:rPr>
          <w:sz w:val="28"/>
          <w:szCs w:val="28"/>
        </w:rPr>
        <w:t xml:space="preserve"> тяжк</w:t>
      </w:r>
      <w:r>
        <w:rPr>
          <w:sz w:val="28"/>
          <w:szCs w:val="28"/>
        </w:rPr>
        <w:t xml:space="preserve">істю ураженні в порівнянні з </w:t>
      </w:r>
      <w:r>
        <w:rPr>
          <w:sz w:val="28"/>
          <w:szCs w:val="28"/>
        </w:rPr>
        <w:lastRenderedPageBreak/>
        <w:t xml:space="preserve">жінками </w:t>
      </w:r>
      <w:r w:rsidRPr="00B92724">
        <w:rPr>
          <w:sz w:val="28"/>
          <w:szCs w:val="28"/>
        </w:rPr>
        <w:t>[</w:t>
      </w:r>
      <w:r w:rsidRPr="00963FFE">
        <w:rPr>
          <w:sz w:val="28"/>
          <w:szCs w:val="28"/>
        </w:rPr>
        <w:t>227, 228</w:t>
      </w:r>
      <w:r w:rsidRPr="00B92724">
        <w:rPr>
          <w:sz w:val="28"/>
          <w:szCs w:val="28"/>
        </w:rPr>
        <w:t>].</w:t>
      </w:r>
    </w:p>
    <w:p w:rsidR="00DF13EA" w:rsidRPr="00963FFE" w:rsidRDefault="00DF13EA" w:rsidP="00DF13EA">
      <w:pPr>
        <w:shd w:val="clear" w:color="auto" w:fill="FFFFFF"/>
        <w:spacing w:line="360" w:lineRule="auto"/>
        <w:ind w:firstLine="567"/>
        <w:jc w:val="both"/>
        <w:rPr>
          <w:sz w:val="28"/>
          <w:szCs w:val="28"/>
          <w:lang w:val="ru-RU"/>
        </w:rPr>
      </w:pPr>
      <w:r w:rsidRPr="009D598C">
        <w:rPr>
          <w:sz w:val="28"/>
          <w:szCs w:val="28"/>
        </w:rPr>
        <w:t>Як правило результати ліку</w:t>
      </w:r>
      <w:r>
        <w:rPr>
          <w:sz w:val="28"/>
          <w:szCs w:val="28"/>
        </w:rPr>
        <w:t xml:space="preserve">вання хворих з опіками мають </w:t>
      </w:r>
      <w:r w:rsidRPr="009D598C">
        <w:rPr>
          <w:sz w:val="28"/>
          <w:szCs w:val="28"/>
        </w:rPr>
        <w:t xml:space="preserve">гірший результат ніж прогнозований </w:t>
      </w:r>
      <w:r>
        <w:rPr>
          <w:sz w:val="28"/>
          <w:szCs w:val="28"/>
        </w:rPr>
        <w:t>при</w:t>
      </w:r>
      <w:r w:rsidRPr="009D598C">
        <w:rPr>
          <w:sz w:val="28"/>
          <w:szCs w:val="28"/>
        </w:rPr>
        <w:t xml:space="preserve"> оцін</w:t>
      </w:r>
      <w:r>
        <w:rPr>
          <w:sz w:val="28"/>
          <w:szCs w:val="28"/>
        </w:rPr>
        <w:t>ці</w:t>
      </w:r>
      <w:r w:rsidRPr="009D598C">
        <w:rPr>
          <w:sz w:val="28"/>
          <w:szCs w:val="28"/>
        </w:rPr>
        <w:t xml:space="preserve"> тяжкості травми </w:t>
      </w:r>
      <w:r>
        <w:rPr>
          <w:sz w:val="28"/>
          <w:szCs w:val="28"/>
        </w:rPr>
        <w:t>за</w:t>
      </w:r>
      <w:r w:rsidRPr="009D598C">
        <w:rPr>
          <w:sz w:val="28"/>
          <w:szCs w:val="28"/>
        </w:rPr>
        <w:t xml:space="preserve"> прийнятим</w:t>
      </w:r>
      <w:r>
        <w:rPr>
          <w:sz w:val="28"/>
          <w:szCs w:val="28"/>
        </w:rPr>
        <w:t>и</w:t>
      </w:r>
      <w:r w:rsidRPr="009D598C">
        <w:rPr>
          <w:sz w:val="28"/>
          <w:szCs w:val="28"/>
        </w:rPr>
        <w:t xml:space="preserve"> оцінками тяжкості травматизму [</w:t>
      </w:r>
      <w:r>
        <w:rPr>
          <w:sz w:val="28"/>
          <w:szCs w:val="28"/>
          <w:lang w:val="ru-RU"/>
        </w:rPr>
        <w:t>229</w:t>
      </w:r>
      <w:r w:rsidRPr="00963FFE">
        <w:rPr>
          <w:sz w:val="28"/>
          <w:szCs w:val="28"/>
          <w:lang w:val="ru-RU"/>
        </w:rPr>
        <w:t xml:space="preserve">]. </w:t>
      </w:r>
      <w:r w:rsidRPr="009D598C">
        <w:rPr>
          <w:sz w:val="28"/>
          <w:szCs w:val="28"/>
          <w:lang w:val="ru-RU"/>
        </w:rPr>
        <w:t>Після</w:t>
      </w:r>
      <w:r>
        <w:rPr>
          <w:sz w:val="28"/>
          <w:szCs w:val="28"/>
          <w:lang w:val="ru-RU"/>
        </w:rPr>
        <w:t xml:space="preserve"> </w:t>
      </w:r>
      <w:r w:rsidRPr="009D598C">
        <w:rPr>
          <w:sz w:val="28"/>
          <w:szCs w:val="28"/>
          <w:lang w:val="ru-RU"/>
        </w:rPr>
        <w:t>одужання</w:t>
      </w:r>
      <w:r>
        <w:rPr>
          <w:sz w:val="28"/>
          <w:szCs w:val="28"/>
          <w:lang w:val="ru-RU"/>
        </w:rPr>
        <w:t xml:space="preserve"> </w:t>
      </w:r>
      <w:r w:rsidRPr="009D598C">
        <w:rPr>
          <w:sz w:val="28"/>
          <w:szCs w:val="28"/>
          <w:lang w:val="ru-RU"/>
        </w:rPr>
        <w:t>всі</w:t>
      </w:r>
      <w:r>
        <w:rPr>
          <w:sz w:val="28"/>
          <w:szCs w:val="28"/>
          <w:lang w:val="ru-RU"/>
        </w:rPr>
        <w:t xml:space="preserve"> </w:t>
      </w:r>
      <w:r w:rsidRPr="009D598C">
        <w:rPr>
          <w:sz w:val="28"/>
          <w:szCs w:val="28"/>
          <w:lang w:val="ru-RU"/>
        </w:rPr>
        <w:t>пацієнти</w:t>
      </w:r>
      <w:r>
        <w:rPr>
          <w:sz w:val="28"/>
          <w:szCs w:val="28"/>
          <w:lang w:val="ru-RU"/>
        </w:rPr>
        <w:t xml:space="preserve"> </w:t>
      </w:r>
      <w:r w:rsidRPr="009D598C">
        <w:rPr>
          <w:sz w:val="28"/>
          <w:szCs w:val="28"/>
          <w:lang w:val="ru-RU"/>
        </w:rPr>
        <w:t>як</w:t>
      </w:r>
      <w:r>
        <w:rPr>
          <w:sz w:val="28"/>
          <w:szCs w:val="28"/>
          <w:lang w:val="ru-RU"/>
        </w:rPr>
        <w:t xml:space="preserve"> </w:t>
      </w:r>
      <w:r w:rsidRPr="009D598C">
        <w:rPr>
          <w:sz w:val="28"/>
          <w:szCs w:val="28"/>
          <w:lang w:val="ru-RU"/>
        </w:rPr>
        <w:t>правило</w:t>
      </w:r>
      <w:r w:rsidRPr="00963FFE">
        <w:rPr>
          <w:sz w:val="28"/>
          <w:szCs w:val="28"/>
          <w:lang w:val="ru-RU"/>
        </w:rPr>
        <w:t xml:space="preserve">, </w:t>
      </w:r>
      <w:r w:rsidRPr="009D598C">
        <w:rPr>
          <w:sz w:val="28"/>
          <w:szCs w:val="28"/>
          <w:lang w:val="ru-RU"/>
        </w:rPr>
        <w:t>мають</w:t>
      </w:r>
      <w:r>
        <w:rPr>
          <w:sz w:val="28"/>
          <w:szCs w:val="28"/>
          <w:lang w:val="ru-RU"/>
        </w:rPr>
        <w:t xml:space="preserve"> </w:t>
      </w:r>
      <w:r w:rsidRPr="009D598C">
        <w:rPr>
          <w:sz w:val="28"/>
          <w:szCs w:val="28"/>
          <w:lang w:val="ru-RU"/>
        </w:rPr>
        <w:t>більш</w:t>
      </w:r>
      <w:r>
        <w:rPr>
          <w:sz w:val="28"/>
          <w:szCs w:val="28"/>
          <w:lang w:val="ru-RU"/>
        </w:rPr>
        <w:t xml:space="preserve"> </w:t>
      </w:r>
      <w:r w:rsidRPr="009D598C">
        <w:rPr>
          <w:sz w:val="28"/>
          <w:szCs w:val="28"/>
          <w:lang w:val="ru-RU"/>
        </w:rPr>
        <w:t>низький</w:t>
      </w:r>
      <w:r>
        <w:rPr>
          <w:sz w:val="28"/>
          <w:szCs w:val="28"/>
          <w:lang w:val="ru-RU"/>
        </w:rPr>
        <w:t xml:space="preserve"> </w:t>
      </w:r>
      <w:r w:rsidRPr="009D598C">
        <w:rPr>
          <w:sz w:val="28"/>
          <w:szCs w:val="28"/>
          <w:lang w:val="ru-RU"/>
        </w:rPr>
        <w:t>результат</w:t>
      </w:r>
      <w:r w:rsidRPr="00963FFE">
        <w:rPr>
          <w:sz w:val="28"/>
          <w:szCs w:val="28"/>
          <w:lang w:val="ru-RU"/>
        </w:rPr>
        <w:t xml:space="preserve">, </w:t>
      </w:r>
      <w:r w:rsidRPr="009D598C">
        <w:rPr>
          <w:sz w:val="28"/>
          <w:szCs w:val="28"/>
          <w:lang w:val="ru-RU"/>
        </w:rPr>
        <w:t>ніж</w:t>
      </w:r>
      <w:r>
        <w:rPr>
          <w:sz w:val="28"/>
          <w:szCs w:val="28"/>
          <w:lang w:val="ru-RU"/>
        </w:rPr>
        <w:t xml:space="preserve"> </w:t>
      </w:r>
      <w:r w:rsidRPr="009D598C">
        <w:rPr>
          <w:sz w:val="28"/>
          <w:szCs w:val="28"/>
          <w:lang w:val="ru-RU"/>
        </w:rPr>
        <w:t>прогнозований</w:t>
      </w:r>
      <w:r>
        <w:rPr>
          <w:sz w:val="28"/>
          <w:szCs w:val="28"/>
          <w:lang w:val="ru-RU"/>
        </w:rPr>
        <w:t xml:space="preserve"> </w:t>
      </w:r>
      <w:r w:rsidRPr="009D598C">
        <w:rPr>
          <w:sz w:val="28"/>
          <w:szCs w:val="28"/>
          <w:lang w:val="ru-RU"/>
        </w:rPr>
        <w:t>системою</w:t>
      </w:r>
      <w:r>
        <w:rPr>
          <w:sz w:val="28"/>
          <w:szCs w:val="28"/>
          <w:lang w:val="ru-RU"/>
        </w:rPr>
        <w:t xml:space="preserve"> </w:t>
      </w:r>
      <w:r w:rsidRPr="009D598C">
        <w:rPr>
          <w:sz w:val="28"/>
          <w:szCs w:val="28"/>
          <w:lang w:val="ru-RU"/>
        </w:rPr>
        <w:t>оцінки</w:t>
      </w:r>
      <w:r>
        <w:rPr>
          <w:sz w:val="28"/>
          <w:szCs w:val="28"/>
          <w:lang w:val="ru-RU"/>
        </w:rPr>
        <w:t xml:space="preserve"> </w:t>
      </w:r>
      <w:r w:rsidRPr="009D598C">
        <w:rPr>
          <w:sz w:val="28"/>
          <w:szCs w:val="28"/>
          <w:lang w:val="ru-RU"/>
        </w:rPr>
        <w:t>тяжкості</w:t>
      </w:r>
      <w:r>
        <w:rPr>
          <w:sz w:val="28"/>
          <w:szCs w:val="28"/>
          <w:lang w:val="ru-RU"/>
        </w:rPr>
        <w:t xml:space="preserve"> </w:t>
      </w:r>
      <w:r w:rsidRPr="009D598C">
        <w:rPr>
          <w:sz w:val="28"/>
          <w:szCs w:val="28"/>
          <w:lang w:val="ru-RU"/>
        </w:rPr>
        <w:t>травматизму</w:t>
      </w:r>
      <w:r w:rsidRPr="00963FFE">
        <w:rPr>
          <w:sz w:val="28"/>
          <w:szCs w:val="28"/>
          <w:lang w:val="ru-RU"/>
        </w:rPr>
        <w:t xml:space="preserve"> [</w:t>
      </w:r>
      <w:r>
        <w:rPr>
          <w:sz w:val="28"/>
          <w:szCs w:val="28"/>
          <w:lang w:val="ru-RU"/>
        </w:rPr>
        <w:t>230</w:t>
      </w:r>
      <w:r w:rsidRPr="00963FFE">
        <w:rPr>
          <w:sz w:val="28"/>
          <w:szCs w:val="28"/>
          <w:lang w:val="ru-RU"/>
        </w:rPr>
        <w:t xml:space="preserve">]. </w:t>
      </w:r>
      <w:r w:rsidRPr="009D598C">
        <w:rPr>
          <w:sz w:val="28"/>
          <w:szCs w:val="28"/>
          <w:lang w:val="ru-RU"/>
        </w:rPr>
        <w:t>Отримані</w:t>
      </w:r>
      <w:r>
        <w:rPr>
          <w:sz w:val="28"/>
          <w:szCs w:val="28"/>
          <w:lang w:val="ru-RU"/>
        </w:rPr>
        <w:t xml:space="preserve"> </w:t>
      </w:r>
      <w:r w:rsidRPr="009D598C">
        <w:rPr>
          <w:sz w:val="28"/>
          <w:szCs w:val="28"/>
          <w:lang w:val="ru-RU"/>
        </w:rPr>
        <w:t>дані</w:t>
      </w:r>
      <w:r>
        <w:rPr>
          <w:sz w:val="28"/>
          <w:szCs w:val="28"/>
          <w:lang w:val="ru-RU"/>
        </w:rPr>
        <w:t xml:space="preserve"> </w:t>
      </w:r>
      <w:r w:rsidRPr="009D598C">
        <w:rPr>
          <w:sz w:val="28"/>
          <w:szCs w:val="28"/>
          <w:lang w:val="ru-RU"/>
        </w:rPr>
        <w:t>свідчать</w:t>
      </w:r>
      <w:r>
        <w:rPr>
          <w:sz w:val="28"/>
          <w:szCs w:val="28"/>
          <w:lang w:val="ru-RU"/>
        </w:rPr>
        <w:t xml:space="preserve"> </w:t>
      </w:r>
      <w:r w:rsidRPr="009D598C">
        <w:rPr>
          <w:sz w:val="28"/>
          <w:szCs w:val="28"/>
          <w:lang w:val="ru-RU"/>
        </w:rPr>
        <w:t>про</w:t>
      </w:r>
      <w:r>
        <w:rPr>
          <w:sz w:val="28"/>
          <w:szCs w:val="28"/>
          <w:lang w:val="ru-RU"/>
        </w:rPr>
        <w:t xml:space="preserve"> </w:t>
      </w:r>
      <w:r w:rsidRPr="009D598C">
        <w:rPr>
          <w:sz w:val="28"/>
          <w:szCs w:val="28"/>
          <w:lang w:val="ru-RU"/>
        </w:rPr>
        <w:t>унікальний</w:t>
      </w:r>
      <w:r>
        <w:rPr>
          <w:sz w:val="28"/>
          <w:szCs w:val="28"/>
          <w:lang w:val="ru-RU"/>
        </w:rPr>
        <w:t xml:space="preserve"> вплив </w:t>
      </w:r>
      <w:r w:rsidRPr="009D598C">
        <w:rPr>
          <w:sz w:val="28"/>
          <w:szCs w:val="28"/>
          <w:lang w:val="ru-RU"/>
        </w:rPr>
        <w:t>опікової</w:t>
      </w:r>
      <w:r>
        <w:rPr>
          <w:sz w:val="28"/>
          <w:szCs w:val="28"/>
          <w:lang w:val="ru-RU"/>
        </w:rPr>
        <w:t xml:space="preserve"> </w:t>
      </w:r>
      <w:r w:rsidRPr="009D598C">
        <w:rPr>
          <w:sz w:val="28"/>
          <w:szCs w:val="28"/>
          <w:lang w:val="ru-RU"/>
        </w:rPr>
        <w:t>травми</w:t>
      </w:r>
      <w:r>
        <w:rPr>
          <w:sz w:val="28"/>
          <w:szCs w:val="28"/>
          <w:lang w:val="ru-RU"/>
        </w:rPr>
        <w:t xml:space="preserve"> </w:t>
      </w:r>
      <w:r w:rsidRPr="009D598C">
        <w:rPr>
          <w:sz w:val="28"/>
          <w:szCs w:val="28"/>
          <w:lang w:val="ru-RU"/>
        </w:rPr>
        <w:t>на</w:t>
      </w:r>
      <w:r>
        <w:rPr>
          <w:sz w:val="28"/>
          <w:szCs w:val="28"/>
          <w:lang w:val="ru-RU"/>
        </w:rPr>
        <w:t xml:space="preserve"> </w:t>
      </w:r>
      <w:r w:rsidRPr="009D598C">
        <w:rPr>
          <w:sz w:val="28"/>
          <w:szCs w:val="28"/>
          <w:lang w:val="ru-RU"/>
        </w:rPr>
        <w:t>імунну</w:t>
      </w:r>
      <w:r>
        <w:rPr>
          <w:sz w:val="28"/>
          <w:szCs w:val="28"/>
          <w:lang w:val="ru-RU"/>
        </w:rPr>
        <w:t xml:space="preserve"> </w:t>
      </w:r>
      <w:r w:rsidRPr="009D598C">
        <w:rPr>
          <w:sz w:val="28"/>
          <w:szCs w:val="28"/>
          <w:lang w:val="ru-RU"/>
        </w:rPr>
        <w:t>систему</w:t>
      </w:r>
      <w:r w:rsidRPr="00963FFE">
        <w:rPr>
          <w:sz w:val="28"/>
          <w:szCs w:val="28"/>
          <w:lang w:val="ru-RU"/>
        </w:rPr>
        <w:t xml:space="preserve">, </w:t>
      </w:r>
      <w:r w:rsidRPr="009D598C">
        <w:rPr>
          <w:sz w:val="28"/>
          <w:szCs w:val="28"/>
          <w:lang w:val="ru-RU"/>
        </w:rPr>
        <w:t>що</w:t>
      </w:r>
      <w:r>
        <w:rPr>
          <w:sz w:val="28"/>
          <w:szCs w:val="28"/>
          <w:lang w:val="ru-RU"/>
        </w:rPr>
        <w:t xml:space="preserve"> призводить до значних виражених </w:t>
      </w:r>
      <w:r w:rsidRPr="009D598C">
        <w:rPr>
          <w:sz w:val="28"/>
          <w:szCs w:val="28"/>
          <w:lang w:val="ru-RU"/>
        </w:rPr>
        <w:t>і</w:t>
      </w:r>
      <w:r>
        <w:rPr>
          <w:sz w:val="28"/>
          <w:szCs w:val="28"/>
          <w:lang w:val="ru-RU"/>
        </w:rPr>
        <w:t xml:space="preserve"> </w:t>
      </w:r>
      <w:r w:rsidRPr="009D598C">
        <w:rPr>
          <w:sz w:val="28"/>
          <w:szCs w:val="28"/>
          <w:lang w:val="ru-RU"/>
        </w:rPr>
        <w:t>довгострокових</w:t>
      </w:r>
      <w:r>
        <w:rPr>
          <w:sz w:val="28"/>
          <w:szCs w:val="28"/>
          <w:lang w:val="ru-RU"/>
        </w:rPr>
        <w:t xml:space="preserve"> </w:t>
      </w:r>
      <w:r w:rsidRPr="009D598C">
        <w:rPr>
          <w:sz w:val="28"/>
          <w:szCs w:val="28"/>
          <w:lang w:val="ru-RU"/>
        </w:rPr>
        <w:t>наслідків</w:t>
      </w:r>
      <w:r w:rsidRPr="00963FFE">
        <w:rPr>
          <w:sz w:val="28"/>
          <w:szCs w:val="28"/>
          <w:lang w:val="ru-RU"/>
        </w:rPr>
        <w:t xml:space="preserve"> [</w:t>
      </w:r>
      <w:r>
        <w:rPr>
          <w:sz w:val="28"/>
          <w:szCs w:val="28"/>
          <w:lang w:val="ru-RU"/>
        </w:rPr>
        <w:t>231</w:t>
      </w:r>
      <w:r w:rsidRPr="00963FFE">
        <w:rPr>
          <w:sz w:val="28"/>
          <w:szCs w:val="28"/>
          <w:lang w:val="ru-RU"/>
        </w:rPr>
        <w:t xml:space="preserve">]. </w:t>
      </w:r>
    </w:p>
    <w:p w:rsidR="00DF13EA" w:rsidRPr="00E4545B" w:rsidRDefault="00DF13EA" w:rsidP="00DF13EA">
      <w:pPr>
        <w:shd w:val="clear" w:color="auto" w:fill="FFFFFF"/>
        <w:spacing w:line="360" w:lineRule="auto"/>
        <w:ind w:firstLine="567"/>
        <w:jc w:val="both"/>
        <w:rPr>
          <w:sz w:val="28"/>
          <w:szCs w:val="28"/>
          <w:lang w:val="ru-RU"/>
        </w:rPr>
      </w:pPr>
      <w:r w:rsidRPr="00963FFE">
        <w:rPr>
          <w:sz w:val="28"/>
          <w:szCs w:val="28"/>
          <w:lang w:val="ru-RU"/>
        </w:rPr>
        <w:t>Смертність</w:t>
      </w:r>
      <w:r>
        <w:rPr>
          <w:sz w:val="28"/>
          <w:szCs w:val="28"/>
          <w:lang w:val="ru-RU"/>
        </w:rPr>
        <w:t xml:space="preserve"> </w:t>
      </w:r>
      <w:r w:rsidRPr="00963FFE">
        <w:rPr>
          <w:sz w:val="28"/>
          <w:szCs w:val="28"/>
          <w:lang w:val="ru-RU"/>
        </w:rPr>
        <w:t>після травм шкіри</w:t>
      </w:r>
      <w:r>
        <w:rPr>
          <w:sz w:val="28"/>
          <w:szCs w:val="28"/>
          <w:lang w:val="ru-RU"/>
        </w:rPr>
        <w:t xml:space="preserve"> </w:t>
      </w:r>
      <w:r w:rsidRPr="00963FFE">
        <w:rPr>
          <w:sz w:val="28"/>
          <w:szCs w:val="28"/>
          <w:lang w:val="ru-RU"/>
        </w:rPr>
        <w:t>пов'язана з поширеністю</w:t>
      </w:r>
      <w:r>
        <w:rPr>
          <w:sz w:val="28"/>
          <w:szCs w:val="28"/>
          <w:lang w:val="ru-RU"/>
        </w:rPr>
        <w:t xml:space="preserve"> </w:t>
      </w:r>
      <w:r w:rsidRPr="00963FFE">
        <w:rPr>
          <w:sz w:val="28"/>
          <w:szCs w:val="28"/>
          <w:lang w:val="ru-RU"/>
        </w:rPr>
        <w:t>інфекції, кровотечі і вираженим</w:t>
      </w:r>
      <w:r>
        <w:rPr>
          <w:sz w:val="28"/>
          <w:szCs w:val="28"/>
          <w:lang w:val="ru-RU"/>
        </w:rPr>
        <w:t xml:space="preserve"> </w:t>
      </w:r>
      <w:r w:rsidRPr="00963FFE">
        <w:rPr>
          <w:sz w:val="28"/>
          <w:szCs w:val="28"/>
          <w:lang w:val="ru-RU"/>
        </w:rPr>
        <w:t>системним синдромом запальної</w:t>
      </w:r>
      <w:r>
        <w:rPr>
          <w:sz w:val="28"/>
          <w:szCs w:val="28"/>
          <w:lang w:val="ru-RU"/>
        </w:rPr>
        <w:t xml:space="preserve"> </w:t>
      </w:r>
      <w:r w:rsidRPr="00963FFE">
        <w:rPr>
          <w:sz w:val="28"/>
          <w:szCs w:val="28"/>
          <w:lang w:val="ru-RU"/>
        </w:rPr>
        <w:t>відповіді [</w:t>
      </w:r>
      <w:r>
        <w:rPr>
          <w:sz w:val="28"/>
          <w:szCs w:val="28"/>
          <w:lang w:val="ru-RU"/>
        </w:rPr>
        <w:t>232-234</w:t>
      </w:r>
      <w:r w:rsidRPr="00E4545B">
        <w:rPr>
          <w:sz w:val="28"/>
          <w:szCs w:val="28"/>
          <w:lang w:val="ru-RU"/>
        </w:rPr>
        <w:t>].</w:t>
      </w:r>
    </w:p>
    <w:p w:rsidR="00DF13EA" w:rsidRDefault="00DF13EA" w:rsidP="00DF13EA">
      <w:pPr>
        <w:shd w:val="clear" w:color="auto" w:fill="FFFFFF"/>
        <w:spacing w:line="360" w:lineRule="auto"/>
        <w:ind w:firstLine="567"/>
        <w:jc w:val="both"/>
        <w:rPr>
          <w:sz w:val="28"/>
          <w:szCs w:val="28"/>
          <w:lang w:val="ru-RU"/>
        </w:rPr>
      </w:pPr>
      <w:r w:rsidRPr="009D598C">
        <w:rPr>
          <w:sz w:val="28"/>
          <w:szCs w:val="28"/>
          <w:lang w:val="ru-RU"/>
        </w:rPr>
        <w:t>Шкіра</w:t>
      </w:r>
      <w:r>
        <w:rPr>
          <w:sz w:val="28"/>
          <w:szCs w:val="28"/>
          <w:lang w:val="ru-RU"/>
        </w:rPr>
        <w:t xml:space="preserve"> </w:t>
      </w:r>
      <w:r w:rsidRPr="009D598C">
        <w:rPr>
          <w:sz w:val="28"/>
          <w:szCs w:val="28"/>
          <w:lang w:val="ru-RU"/>
        </w:rPr>
        <w:t>є</w:t>
      </w:r>
      <w:r>
        <w:rPr>
          <w:sz w:val="28"/>
          <w:szCs w:val="28"/>
          <w:lang w:val="ru-RU"/>
        </w:rPr>
        <w:t xml:space="preserve"> </w:t>
      </w:r>
      <w:r w:rsidRPr="009D598C">
        <w:rPr>
          <w:sz w:val="28"/>
          <w:szCs w:val="28"/>
          <w:lang w:val="ru-RU"/>
        </w:rPr>
        <w:t>периферичним</w:t>
      </w:r>
      <w:r>
        <w:rPr>
          <w:sz w:val="28"/>
          <w:szCs w:val="28"/>
          <w:lang w:val="ru-RU"/>
        </w:rPr>
        <w:t xml:space="preserve"> </w:t>
      </w:r>
      <w:r w:rsidRPr="009D598C">
        <w:rPr>
          <w:sz w:val="28"/>
          <w:szCs w:val="28"/>
          <w:lang w:val="ru-RU"/>
        </w:rPr>
        <w:t>органом</w:t>
      </w:r>
      <w:r>
        <w:rPr>
          <w:sz w:val="28"/>
          <w:szCs w:val="28"/>
          <w:lang w:val="ru-RU"/>
        </w:rPr>
        <w:t xml:space="preserve"> </w:t>
      </w:r>
      <w:r w:rsidRPr="009D598C">
        <w:rPr>
          <w:sz w:val="28"/>
          <w:szCs w:val="28"/>
          <w:lang w:val="ru-RU"/>
        </w:rPr>
        <w:t>імунної</w:t>
      </w:r>
      <w:r>
        <w:rPr>
          <w:sz w:val="28"/>
          <w:szCs w:val="28"/>
          <w:lang w:val="ru-RU"/>
        </w:rPr>
        <w:t xml:space="preserve"> </w:t>
      </w:r>
      <w:r w:rsidRPr="009D598C">
        <w:rPr>
          <w:sz w:val="28"/>
          <w:szCs w:val="28"/>
          <w:lang w:val="ru-RU"/>
        </w:rPr>
        <w:t>системи</w:t>
      </w:r>
      <w:r w:rsidRPr="004409B7">
        <w:rPr>
          <w:sz w:val="28"/>
          <w:szCs w:val="28"/>
          <w:lang w:val="ru-RU"/>
        </w:rPr>
        <w:t xml:space="preserve">. </w:t>
      </w:r>
      <w:r w:rsidRPr="009D598C">
        <w:rPr>
          <w:sz w:val="28"/>
          <w:szCs w:val="28"/>
          <w:lang w:val="ru-RU"/>
        </w:rPr>
        <w:t>Загибель</w:t>
      </w:r>
      <w:r>
        <w:rPr>
          <w:sz w:val="28"/>
          <w:szCs w:val="28"/>
          <w:lang w:val="ru-RU"/>
        </w:rPr>
        <w:t xml:space="preserve"> </w:t>
      </w:r>
      <w:r w:rsidRPr="009D598C">
        <w:rPr>
          <w:sz w:val="28"/>
          <w:szCs w:val="28"/>
          <w:lang w:val="ru-RU"/>
        </w:rPr>
        <w:t>частини</w:t>
      </w:r>
      <w:r>
        <w:rPr>
          <w:sz w:val="28"/>
          <w:szCs w:val="28"/>
          <w:lang w:val="ru-RU"/>
        </w:rPr>
        <w:t xml:space="preserve"> </w:t>
      </w:r>
      <w:r w:rsidRPr="009D598C">
        <w:rPr>
          <w:sz w:val="28"/>
          <w:szCs w:val="28"/>
          <w:lang w:val="ru-RU"/>
        </w:rPr>
        <w:t>шкірних</w:t>
      </w:r>
      <w:r>
        <w:rPr>
          <w:sz w:val="28"/>
          <w:szCs w:val="28"/>
          <w:lang w:val="ru-RU"/>
        </w:rPr>
        <w:t xml:space="preserve"> </w:t>
      </w:r>
      <w:r w:rsidRPr="009D598C">
        <w:rPr>
          <w:sz w:val="28"/>
          <w:szCs w:val="28"/>
          <w:lang w:val="ru-RU"/>
        </w:rPr>
        <w:t>покривів</w:t>
      </w:r>
      <w:r>
        <w:rPr>
          <w:sz w:val="28"/>
          <w:szCs w:val="28"/>
          <w:lang w:val="ru-RU"/>
        </w:rPr>
        <w:t xml:space="preserve"> </w:t>
      </w:r>
      <w:r w:rsidRPr="009D598C">
        <w:rPr>
          <w:sz w:val="28"/>
          <w:szCs w:val="28"/>
          <w:lang w:val="ru-RU"/>
        </w:rPr>
        <w:t>при</w:t>
      </w:r>
      <w:r>
        <w:rPr>
          <w:sz w:val="28"/>
          <w:szCs w:val="28"/>
          <w:lang w:val="ru-RU"/>
        </w:rPr>
        <w:t xml:space="preserve"> </w:t>
      </w:r>
      <w:r w:rsidRPr="009D598C">
        <w:rPr>
          <w:sz w:val="28"/>
          <w:szCs w:val="28"/>
          <w:lang w:val="ru-RU"/>
        </w:rPr>
        <w:t>опіках</w:t>
      </w:r>
      <w:r>
        <w:rPr>
          <w:sz w:val="28"/>
          <w:szCs w:val="28"/>
          <w:lang w:val="ru-RU"/>
        </w:rPr>
        <w:t xml:space="preserve"> </w:t>
      </w:r>
      <w:r w:rsidRPr="009D598C">
        <w:rPr>
          <w:sz w:val="28"/>
          <w:szCs w:val="28"/>
          <w:lang w:val="ru-RU"/>
        </w:rPr>
        <w:t>неминуче</w:t>
      </w:r>
      <w:r>
        <w:rPr>
          <w:sz w:val="28"/>
          <w:szCs w:val="28"/>
          <w:lang w:val="ru-RU"/>
        </w:rPr>
        <w:t xml:space="preserve"> </w:t>
      </w:r>
      <w:r w:rsidRPr="009D598C">
        <w:rPr>
          <w:sz w:val="28"/>
          <w:szCs w:val="28"/>
          <w:lang w:val="ru-RU"/>
        </w:rPr>
        <w:t>відбивається</w:t>
      </w:r>
      <w:r>
        <w:rPr>
          <w:sz w:val="28"/>
          <w:szCs w:val="28"/>
          <w:lang w:val="ru-RU"/>
        </w:rPr>
        <w:t xml:space="preserve"> </w:t>
      </w:r>
      <w:r w:rsidRPr="009D598C">
        <w:rPr>
          <w:sz w:val="28"/>
          <w:szCs w:val="28"/>
          <w:lang w:val="ru-RU"/>
        </w:rPr>
        <w:t>на</w:t>
      </w:r>
      <w:r>
        <w:rPr>
          <w:sz w:val="28"/>
          <w:szCs w:val="28"/>
          <w:lang w:val="ru-RU"/>
        </w:rPr>
        <w:t xml:space="preserve"> </w:t>
      </w:r>
      <w:r w:rsidRPr="009D598C">
        <w:rPr>
          <w:sz w:val="28"/>
          <w:szCs w:val="28"/>
          <w:lang w:val="ru-RU"/>
        </w:rPr>
        <w:t>функції</w:t>
      </w:r>
      <w:r>
        <w:rPr>
          <w:sz w:val="28"/>
          <w:szCs w:val="28"/>
          <w:lang w:val="ru-RU"/>
        </w:rPr>
        <w:t xml:space="preserve"> </w:t>
      </w:r>
      <w:r w:rsidRPr="009D598C">
        <w:rPr>
          <w:sz w:val="28"/>
          <w:szCs w:val="28"/>
          <w:lang w:val="ru-RU"/>
        </w:rPr>
        <w:t>шкіри</w:t>
      </w:r>
      <w:r>
        <w:rPr>
          <w:sz w:val="28"/>
          <w:szCs w:val="28"/>
          <w:lang w:val="ru-RU"/>
        </w:rPr>
        <w:t xml:space="preserve"> </w:t>
      </w:r>
      <w:r w:rsidRPr="009D598C">
        <w:rPr>
          <w:sz w:val="28"/>
          <w:szCs w:val="28"/>
          <w:lang w:val="ru-RU"/>
        </w:rPr>
        <w:t>як</w:t>
      </w:r>
      <w:r>
        <w:rPr>
          <w:sz w:val="28"/>
          <w:szCs w:val="28"/>
          <w:lang w:val="ru-RU"/>
        </w:rPr>
        <w:t xml:space="preserve"> </w:t>
      </w:r>
      <w:r w:rsidRPr="009D598C">
        <w:rPr>
          <w:sz w:val="28"/>
          <w:szCs w:val="28"/>
          <w:lang w:val="ru-RU"/>
        </w:rPr>
        <w:t>органа</w:t>
      </w:r>
      <w:r w:rsidRPr="004409B7">
        <w:rPr>
          <w:sz w:val="28"/>
          <w:szCs w:val="28"/>
          <w:lang w:val="ru-RU"/>
        </w:rPr>
        <w:t xml:space="preserve">. </w:t>
      </w:r>
      <w:r w:rsidRPr="009D598C">
        <w:rPr>
          <w:sz w:val="28"/>
          <w:szCs w:val="28"/>
          <w:lang w:val="ru-RU"/>
        </w:rPr>
        <w:t>Пошкодження</w:t>
      </w:r>
      <w:r>
        <w:rPr>
          <w:sz w:val="28"/>
          <w:szCs w:val="28"/>
          <w:lang w:val="ru-RU"/>
        </w:rPr>
        <w:t xml:space="preserve"> </w:t>
      </w:r>
      <w:r w:rsidRPr="009D598C">
        <w:rPr>
          <w:sz w:val="28"/>
          <w:szCs w:val="28"/>
          <w:lang w:val="ru-RU"/>
        </w:rPr>
        <w:t>тканин</w:t>
      </w:r>
      <w:r>
        <w:rPr>
          <w:sz w:val="28"/>
          <w:szCs w:val="28"/>
          <w:lang w:val="ru-RU"/>
        </w:rPr>
        <w:t xml:space="preserve"> </w:t>
      </w:r>
      <w:r w:rsidRPr="009D598C">
        <w:rPr>
          <w:sz w:val="28"/>
          <w:szCs w:val="28"/>
          <w:lang w:val="ru-RU"/>
        </w:rPr>
        <w:t>на</w:t>
      </w:r>
      <w:r>
        <w:rPr>
          <w:sz w:val="28"/>
          <w:szCs w:val="28"/>
          <w:lang w:val="ru-RU"/>
        </w:rPr>
        <w:t xml:space="preserve"> </w:t>
      </w:r>
      <w:r w:rsidRPr="009D598C">
        <w:rPr>
          <w:sz w:val="28"/>
          <w:szCs w:val="28"/>
          <w:lang w:val="ru-RU"/>
        </w:rPr>
        <w:t>площі</w:t>
      </w:r>
      <w:r>
        <w:rPr>
          <w:sz w:val="28"/>
          <w:szCs w:val="28"/>
          <w:lang w:val="ru-RU"/>
        </w:rPr>
        <w:t xml:space="preserve"> </w:t>
      </w:r>
      <w:r w:rsidRPr="009D598C">
        <w:rPr>
          <w:sz w:val="28"/>
          <w:szCs w:val="28"/>
          <w:lang w:val="ru-RU"/>
        </w:rPr>
        <w:t>понад</w:t>
      </w:r>
      <w:r w:rsidRPr="00E4545B">
        <w:rPr>
          <w:sz w:val="28"/>
          <w:szCs w:val="28"/>
          <w:lang w:val="ru-RU"/>
        </w:rPr>
        <w:t xml:space="preserve"> 10</w:t>
      </w:r>
      <w:r>
        <w:rPr>
          <w:sz w:val="28"/>
          <w:szCs w:val="28"/>
          <w:lang w:val="ru-RU"/>
        </w:rPr>
        <w:t>,0</w:t>
      </w:r>
      <w:r w:rsidRPr="00E4545B">
        <w:rPr>
          <w:sz w:val="28"/>
          <w:szCs w:val="28"/>
          <w:lang w:val="ru-RU"/>
        </w:rPr>
        <w:t xml:space="preserve">% </w:t>
      </w:r>
      <w:r w:rsidRPr="009D598C">
        <w:rPr>
          <w:sz w:val="28"/>
          <w:szCs w:val="28"/>
          <w:lang w:val="ru-RU"/>
        </w:rPr>
        <w:t>поверхні</w:t>
      </w:r>
      <w:r>
        <w:rPr>
          <w:sz w:val="28"/>
          <w:szCs w:val="28"/>
          <w:lang w:val="ru-RU"/>
        </w:rPr>
        <w:t xml:space="preserve"> </w:t>
      </w:r>
      <w:r w:rsidRPr="009D598C">
        <w:rPr>
          <w:sz w:val="28"/>
          <w:szCs w:val="28"/>
          <w:lang w:val="ru-RU"/>
        </w:rPr>
        <w:t>тіла</w:t>
      </w:r>
      <w:r>
        <w:rPr>
          <w:sz w:val="28"/>
          <w:szCs w:val="28"/>
          <w:lang w:val="ru-RU"/>
        </w:rPr>
        <w:t xml:space="preserve"> </w:t>
      </w:r>
      <w:r w:rsidRPr="009D598C">
        <w:rPr>
          <w:sz w:val="28"/>
          <w:szCs w:val="28"/>
          <w:lang w:val="ru-RU"/>
        </w:rPr>
        <w:t>супроводжується</w:t>
      </w:r>
      <w:r>
        <w:rPr>
          <w:sz w:val="28"/>
          <w:szCs w:val="28"/>
          <w:lang w:val="ru-RU"/>
        </w:rPr>
        <w:t xml:space="preserve"> </w:t>
      </w:r>
      <w:r w:rsidRPr="009D598C">
        <w:rPr>
          <w:sz w:val="28"/>
          <w:szCs w:val="28"/>
          <w:lang w:val="ru-RU"/>
        </w:rPr>
        <w:t>вираженими</w:t>
      </w:r>
      <w:r>
        <w:rPr>
          <w:sz w:val="28"/>
          <w:szCs w:val="28"/>
          <w:lang w:val="ru-RU"/>
        </w:rPr>
        <w:t xml:space="preserve"> </w:t>
      </w:r>
      <w:r w:rsidRPr="009D598C">
        <w:rPr>
          <w:sz w:val="28"/>
          <w:szCs w:val="28"/>
          <w:lang w:val="ru-RU"/>
        </w:rPr>
        <w:t>розладами</w:t>
      </w:r>
      <w:r>
        <w:rPr>
          <w:sz w:val="28"/>
          <w:szCs w:val="28"/>
          <w:lang w:val="ru-RU"/>
        </w:rPr>
        <w:t xml:space="preserve"> </w:t>
      </w:r>
      <w:r w:rsidRPr="009D598C">
        <w:rPr>
          <w:sz w:val="28"/>
          <w:szCs w:val="28"/>
          <w:lang w:val="ru-RU"/>
        </w:rPr>
        <w:t>з</w:t>
      </w:r>
      <w:r>
        <w:rPr>
          <w:sz w:val="28"/>
          <w:szCs w:val="28"/>
          <w:lang w:val="ru-RU"/>
        </w:rPr>
        <w:t xml:space="preserve"> </w:t>
      </w:r>
      <w:r w:rsidRPr="009D598C">
        <w:rPr>
          <w:sz w:val="28"/>
          <w:szCs w:val="28"/>
          <w:lang w:val="ru-RU"/>
        </w:rPr>
        <w:t>боку</w:t>
      </w:r>
      <w:r>
        <w:rPr>
          <w:sz w:val="28"/>
          <w:szCs w:val="28"/>
          <w:lang w:val="ru-RU"/>
        </w:rPr>
        <w:t xml:space="preserve"> </w:t>
      </w:r>
      <w:r w:rsidRPr="009D598C">
        <w:rPr>
          <w:sz w:val="28"/>
          <w:szCs w:val="28"/>
          <w:lang w:val="ru-RU"/>
        </w:rPr>
        <w:t>всіх</w:t>
      </w:r>
      <w:r>
        <w:rPr>
          <w:sz w:val="28"/>
          <w:szCs w:val="28"/>
          <w:lang w:val="ru-RU"/>
        </w:rPr>
        <w:t xml:space="preserve"> </w:t>
      </w:r>
      <w:r w:rsidRPr="009D598C">
        <w:rPr>
          <w:sz w:val="28"/>
          <w:szCs w:val="28"/>
          <w:lang w:val="ru-RU"/>
        </w:rPr>
        <w:t>систем</w:t>
      </w:r>
      <w:r>
        <w:rPr>
          <w:sz w:val="28"/>
          <w:szCs w:val="28"/>
          <w:lang w:val="ru-RU"/>
        </w:rPr>
        <w:t xml:space="preserve"> </w:t>
      </w:r>
      <w:r w:rsidRPr="009D598C">
        <w:rPr>
          <w:sz w:val="28"/>
          <w:szCs w:val="28"/>
          <w:lang w:val="ru-RU"/>
        </w:rPr>
        <w:t>організму</w:t>
      </w:r>
      <w:r w:rsidRPr="00E4545B">
        <w:rPr>
          <w:sz w:val="28"/>
          <w:szCs w:val="28"/>
          <w:lang w:val="ru-RU"/>
        </w:rPr>
        <w:t xml:space="preserve"> [235, </w:t>
      </w:r>
      <w:r>
        <w:rPr>
          <w:sz w:val="28"/>
          <w:szCs w:val="28"/>
          <w:lang w:val="ru-RU"/>
        </w:rPr>
        <w:t>236</w:t>
      </w:r>
      <w:r w:rsidRPr="00E4545B">
        <w:rPr>
          <w:sz w:val="28"/>
          <w:szCs w:val="28"/>
          <w:lang w:val="ru-RU"/>
        </w:rPr>
        <w:t xml:space="preserve">]. </w:t>
      </w:r>
      <w:r w:rsidRPr="009D598C">
        <w:rPr>
          <w:sz w:val="28"/>
          <w:szCs w:val="28"/>
          <w:lang w:val="ru-RU"/>
        </w:rPr>
        <w:t>Загальновизнано</w:t>
      </w:r>
      <w:r w:rsidRPr="00E4545B">
        <w:rPr>
          <w:sz w:val="28"/>
          <w:szCs w:val="28"/>
          <w:lang w:val="ru-RU"/>
        </w:rPr>
        <w:t xml:space="preserve">, </w:t>
      </w:r>
      <w:r w:rsidRPr="009D598C">
        <w:rPr>
          <w:sz w:val="28"/>
          <w:szCs w:val="28"/>
          <w:lang w:val="ru-RU"/>
        </w:rPr>
        <w:t>що</w:t>
      </w:r>
      <w:r>
        <w:rPr>
          <w:sz w:val="28"/>
          <w:szCs w:val="28"/>
          <w:lang w:val="ru-RU"/>
        </w:rPr>
        <w:t xml:space="preserve"> </w:t>
      </w:r>
      <w:r w:rsidRPr="009D598C">
        <w:rPr>
          <w:sz w:val="28"/>
          <w:szCs w:val="28"/>
          <w:lang w:val="ru-RU"/>
        </w:rPr>
        <w:t>термічні</w:t>
      </w:r>
      <w:r>
        <w:rPr>
          <w:sz w:val="28"/>
          <w:szCs w:val="28"/>
          <w:lang w:val="ru-RU"/>
        </w:rPr>
        <w:t xml:space="preserve"> </w:t>
      </w:r>
      <w:r w:rsidRPr="009D598C">
        <w:rPr>
          <w:sz w:val="28"/>
          <w:szCs w:val="28"/>
          <w:lang w:val="ru-RU"/>
        </w:rPr>
        <w:t>ураження</w:t>
      </w:r>
      <w:r w:rsidRPr="00E4545B">
        <w:rPr>
          <w:sz w:val="28"/>
          <w:szCs w:val="28"/>
          <w:lang w:val="ru-RU"/>
        </w:rPr>
        <w:t xml:space="preserve">, </w:t>
      </w:r>
      <w:r w:rsidRPr="009D598C">
        <w:rPr>
          <w:sz w:val="28"/>
          <w:szCs w:val="28"/>
          <w:lang w:val="ru-RU"/>
        </w:rPr>
        <w:t>незалежно</w:t>
      </w:r>
      <w:r>
        <w:rPr>
          <w:sz w:val="28"/>
          <w:szCs w:val="28"/>
          <w:lang w:val="ru-RU"/>
        </w:rPr>
        <w:t xml:space="preserve"> </w:t>
      </w:r>
      <w:r w:rsidRPr="009D598C">
        <w:rPr>
          <w:sz w:val="28"/>
          <w:szCs w:val="28"/>
          <w:lang w:val="ru-RU"/>
        </w:rPr>
        <w:t>від</w:t>
      </w:r>
      <w:r>
        <w:rPr>
          <w:sz w:val="28"/>
          <w:szCs w:val="28"/>
          <w:lang w:val="ru-RU"/>
        </w:rPr>
        <w:t xml:space="preserve"> </w:t>
      </w:r>
      <w:r w:rsidRPr="009D598C">
        <w:rPr>
          <w:sz w:val="28"/>
          <w:szCs w:val="28"/>
          <w:lang w:val="ru-RU"/>
        </w:rPr>
        <w:t>віку</w:t>
      </w:r>
      <w:r w:rsidRPr="00E4545B">
        <w:rPr>
          <w:sz w:val="28"/>
          <w:szCs w:val="28"/>
          <w:lang w:val="ru-RU"/>
        </w:rPr>
        <w:t xml:space="preserve">, </w:t>
      </w:r>
      <w:r w:rsidRPr="009D598C">
        <w:rPr>
          <w:sz w:val="28"/>
          <w:szCs w:val="28"/>
          <w:lang w:val="ru-RU"/>
        </w:rPr>
        <w:t>викликають</w:t>
      </w:r>
      <w:r>
        <w:rPr>
          <w:sz w:val="28"/>
          <w:szCs w:val="28"/>
          <w:lang w:val="ru-RU"/>
        </w:rPr>
        <w:t xml:space="preserve"> </w:t>
      </w:r>
      <w:r w:rsidRPr="009D598C">
        <w:rPr>
          <w:sz w:val="28"/>
          <w:szCs w:val="28"/>
          <w:lang w:val="ru-RU"/>
        </w:rPr>
        <w:t>численні</w:t>
      </w:r>
      <w:r>
        <w:rPr>
          <w:sz w:val="28"/>
          <w:szCs w:val="28"/>
          <w:lang w:val="ru-RU"/>
        </w:rPr>
        <w:t xml:space="preserve"> </w:t>
      </w:r>
      <w:r w:rsidRPr="009D598C">
        <w:rPr>
          <w:sz w:val="28"/>
          <w:szCs w:val="28"/>
          <w:lang w:val="ru-RU"/>
        </w:rPr>
        <w:t>дефекти</w:t>
      </w:r>
      <w:r>
        <w:rPr>
          <w:sz w:val="28"/>
          <w:szCs w:val="28"/>
          <w:lang w:val="ru-RU"/>
        </w:rPr>
        <w:t xml:space="preserve"> </w:t>
      </w:r>
      <w:r w:rsidRPr="009D598C">
        <w:rPr>
          <w:sz w:val="28"/>
          <w:szCs w:val="28"/>
          <w:lang w:val="ru-RU"/>
        </w:rPr>
        <w:t>гуморальних</w:t>
      </w:r>
      <w:r>
        <w:rPr>
          <w:sz w:val="28"/>
          <w:szCs w:val="28"/>
          <w:lang w:val="ru-RU"/>
        </w:rPr>
        <w:t xml:space="preserve"> </w:t>
      </w:r>
      <w:r w:rsidRPr="009D598C">
        <w:rPr>
          <w:sz w:val="28"/>
          <w:szCs w:val="28"/>
          <w:lang w:val="ru-RU"/>
        </w:rPr>
        <w:t>і</w:t>
      </w:r>
      <w:r>
        <w:rPr>
          <w:sz w:val="28"/>
          <w:szCs w:val="28"/>
          <w:lang w:val="ru-RU"/>
        </w:rPr>
        <w:t xml:space="preserve"> </w:t>
      </w:r>
      <w:r w:rsidRPr="009D598C">
        <w:rPr>
          <w:sz w:val="28"/>
          <w:szCs w:val="28"/>
          <w:lang w:val="ru-RU"/>
        </w:rPr>
        <w:t>клітинних</w:t>
      </w:r>
      <w:r>
        <w:rPr>
          <w:sz w:val="28"/>
          <w:szCs w:val="28"/>
          <w:lang w:val="ru-RU"/>
        </w:rPr>
        <w:t xml:space="preserve"> </w:t>
      </w:r>
      <w:r w:rsidRPr="009D598C">
        <w:rPr>
          <w:sz w:val="28"/>
          <w:szCs w:val="28"/>
          <w:lang w:val="ru-RU"/>
        </w:rPr>
        <w:t>компонентів</w:t>
      </w:r>
      <w:r>
        <w:rPr>
          <w:sz w:val="28"/>
          <w:szCs w:val="28"/>
          <w:lang w:val="ru-RU"/>
        </w:rPr>
        <w:t xml:space="preserve"> </w:t>
      </w:r>
      <w:r w:rsidRPr="009D598C">
        <w:rPr>
          <w:sz w:val="28"/>
          <w:szCs w:val="28"/>
          <w:lang w:val="ru-RU"/>
        </w:rPr>
        <w:t>імунної</w:t>
      </w:r>
      <w:r>
        <w:rPr>
          <w:sz w:val="28"/>
          <w:szCs w:val="28"/>
          <w:lang w:val="ru-RU"/>
        </w:rPr>
        <w:t xml:space="preserve"> </w:t>
      </w:r>
      <w:r w:rsidRPr="009D598C">
        <w:rPr>
          <w:sz w:val="28"/>
          <w:szCs w:val="28"/>
          <w:lang w:val="ru-RU"/>
        </w:rPr>
        <w:t>системи</w:t>
      </w:r>
      <w:r>
        <w:rPr>
          <w:sz w:val="28"/>
          <w:szCs w:val="28"/>
          <w:lang w:val="ru-RU"/>
        </w:rPr>
        <w:t xml:space="preserve"> </w:t>
      </w:r>
      <w:r w:rsidRPr="009D598C">
        <w:rPr>
          <w:sz w:val="28"/>
          <w:szCs w:val="28"/>
          <w:lang w:val="ru-RU"/>
        </w:rPr>
        <w:t>організму</w:t>
      </w:r>
      <w:r>
        <w:rPr>
          <w:sz w:val="28"/>
          <w:szCs w:val="28"/>
          <w:lang w:val="ru-RU"/>
        </w:rPr>
        <w:t xml:space="preserve"> </w:t>
      </w:r>
      <w:r w:rsidRPr="009D598C">
        <w:rPr>
          <w:sz w:val="28"/>
          <w:szCs w:val="28"/>
          <w:lang w:val="ru-RU"/>
        </w:rPr>
        <w:t>за</w:t>
      </w:r>
      <w:r>
        <w:rPr>
          <w:sz w:val="28"/>
          <w:szCs w:val="28"/>
          <w:lang w:val="ru-RU"/>
        </w:rPr>
        <w:t xml:space="preserve"> </w:t>
      </w:r>
      <w:r w:rsidRPr="009D598C">
        <w:rPr>
          <w:sz w:val="28"/>
          <w:szCs w:val="28"/>
          <w:lang w:val="ru-RU"/>
        </w:rPr>
        <w:t>принципом</w:t>
      </w:r>
      <w:r>
        <w:rPr>
          <w:sz w:val="28"/>
          <w:szCs w:val="28"/>
          <w:lang w:val="ru-RU"/>
        </w:rPr>
        <w:t xml:space="preserve"> </w:t>
      </w:r>
      <w:r w:rsidRPr="009D598C">
        <w:rPr>
          <w:sz w:val="28"/>
          <w:szCs w:val="28"/>
          <w:lang w:val="ru-RU"/>
        </w:rPr>
        <w:t>вторинного</w:t>
      </w:r>
      <w:r>
        <w:rPr>
          <w:sz w:val="28"/>
          <w:szCs w:val="28"/>
          <w:lang w:val="ru-RU"/>
        </w:rPr>
        <w:t xml:space="preserve"> </w:t>
      </w:r>
      <w:r w:rsidRPr="009D598C">
        <w:rPr>
          <w:sz w:val="28"/>
          <w:szCs w:val="28"/>
          <w:lang w:val="ru-RU"/>
        </w:rPr>
        <w:t>імунодефіциту</w:t>
      </w:r>
      <w:r w:rsidRPr="00E4545B">
        <w:rPr>
          <w:sz w:val="28"/>
          <w:szCs w:val="28"/>
          <w:lang w:val="ru-RU"/>
        </w:rPr>
        <w:t xml:space="preserve"> [</w:t>
      </w:r>
      <w:r>
        <w:rPr>
          <w:sz w:val="28"/>
          <w:szCs w:val="28"/>
          <w:lang w:val="ru-RU"/>
        </w:rPr>
        <w:t>237, 238</w:t>
      </w:r>
      <w:r w:rsidRPr="009D598C">
        <w:rPr>
          <w:sz w:val="28"/>
          <w:szCs w:val="28"/>
          <w:lang w:val="ru-RU"/>
        </w:rPr>
        <w:t>].</w:t>
      </w:r>
    </w:p>
    <w:p w:rsidR="00DF13EA" w:rsidRPr="00E4545B" w:rsidRDefault="00DF13EA" w:rsidP="00DF13EA">
      <w:pPr>
        <w:shd w:val="clear" w:color="auto" w:fill="FFFFFF"/>
        <w:spacing w:line="360" w:lineRule="auto"/>
        <w:ind w:firstLine="567"/>
        <w:jc w:val="both"/>
        <w:rPr>
          <w:sz w:val="28"/>
          <w:szCs w:val="28"/>
          <w:lang w:val="ru-RU"/>
        </w:rPr>
      </w:pPr>
      <w:r w:rsidRPr="009D598C">
        <w:rPr>
          <w:sz w:val="28"/>
          <w:szCs w:val="28"/>
          <w:lang w:val="ru-RU"/>
        </w:rPr>
        <w:t>Дані</w:t>
      </w:r>
      <w:r>
        <w:rPr>
          <w:sz w:val="28"/>
          <w:szCs w:val="28"/>
          <w:lang w:val="ru-RU"/>
        </w:rPr>
        <w:t xml:space="preserve"> </w:t>
      </w:r>
      <w:r w:rsidRPr="009D598C">
        <w:rPr>
          <w:sz w:val="28"/>
          <w:szCs w:val="28"/>
          <w:lang w:val="ru-RU"/>
        </w:rPr>
        <w:t>клінічних</w:t>
      </w:r>
      <w:r>
        <w:rPr>
          <w:sz w:val="28"/>
          <w:szCs w:val="28"/>
          <w:lang w:val="ru-RU"/>
        </w:rPr>
        <w:t xml:space="preserve"> </w:t>
      </w:r>
      <w:r w:rsidRPr="009D598C">
        <w:rPr>
          <w:sz w:val="28"/>
          <w:szCs w:val="28"/>
          <w:lang w:val="ru-RU"/>
        </w:rPr>
        <w:t>досліджень</w:t>
      </w:r>
      <w:r>
        <w:rPr>
          <w:sz w:val="28"/>
          <w:szCs w:val="28"/>
          <w:lang w:val="ru-RU"/>
        </w:rPr>
        <w:t xml:space="preserve"> </w:t>
      </w:r>
      <w:r w:rsidRPr="009D598C">
        <w:rPr>
          <w:sz w:val="28"/>
          <w:szCs w:val="28"/>
          <w:lang w:val="ru-RU"/>
        </w:rPr>
        <w:t>свідчать, що у пацієнтів у відповідь на важкий</w:t>
      </w:r>
      <w:r>
        <w:rPr>
          <w:sz w:val="28"/>
          <w:szCs w:val="28"/>
          <w:lang w:val="ru-RU"/>
        </w:rPr>
        <w:t xml:space="preserve"> </w:t>
      </w:r>
      <w:r w:rsidRPr="009D598C">
        <w:rPr>
          <w:sz w:val="28"/>
          <w:szCs w:val="28"/>
          <w:lang w:val="ru-RU"/>
        </w:rPr>
        <w:t>опік в організмі</w:t>
      </w:r>
      <w:r>
        <w:rPr>
          <w:sz w:val="28"/>
          <w:szCs w:val="28"/>
          <w:lang w:val="ru-RU"/>
        </w:rPr>
        <w:t xml:space="preserve"> </w:t>
      </w:r>
      <w:r w:rsidRPr="009D598C">
        <w:rPr>
          <w:sz w:val="28"/>
          <w:szCs w:val="28"/>
          <w:lang w:val="ru-RU"/>
        </w:rPr>
        <w:t>виника</w:t>
      </w:r>
      <w:r>
        <w:rPr>
          <w:sz w:val="28"/>
          <w:szCs w:val="28"/>
          <w:lang w:val="ru-RU"/>
        </w:rPr>
        <w:t xml:space="preserve">ють </w:t>
      </w:r>
      <w:r w:rsidRPr="009D598C">
        <w:rPr>
          <w:sz w:val="28"/>
          <w:szCs w:val="28"/>
          <w:lang w:val="ru-RU"/>
        </w:rPr>
        <w:t>змін</w:t>
      </w:r>
      <w:r>
        <w:rPr>
          <w:sz w:val="28"/>
          <w:szCs w:val="28"/>
          <w:lang w:val="ru-RU"/>
        </w:rPr>
        <w:t xml:space="preserve">и всіх ланок імунітету. Постійна руйнівна дія, яка </w:t>
      </w:r>
      <w:r>
        <w:rPr>
          <w:sz w:val="28"/>
          <w:szCs w:val="28"/>
        </w:rPr>
        <w:t>впливає</w:t>
      </w:r>
      <w:r w:rsidRPr="009D598C">
        <w:rPr>
          <w:sz w:val="28"/>
          <w:szCs w:val="28"/>
          <w:lang w:val="ru-RU"/>
        </w:rPr>
        <w:t xml:space="preserve"> на гомеостаз</w:t>
      </w:r>
      <w:r>
        <w:rPr>
          <w:sz w:val="28"/>
          <w:szCs w:val="28"/>
          <w:lang w:val="ru-RU"/>
        </w:rPr>
        <w:t xml:space="preserve"> за рахунок опікової рани і викликана</w:t>
      </w:r>
      <w:r w:rsidRPr="009D598C">
        <w:rPr>
          <w:sz w:val="28"/>
          <w:szCs w:val="28"/>
          <w:lang w:val="ru-RU"/>
        </w:rPr>
        <w:t xml:space="preserve"> нею опікова хвороба призвод</w:t>
      </w:r>
      <w:r>
        <w:rPr>
          <w:sz w:val="28"/>
          <w:szCs w:val="28"/>
          <w:lang w:val="ru-RU"/>
        </w:rPr>
        <w:t>я</w:t>
      </w:r>
      <w:r w:rsidRPr="009D598C">
        <w:rPr>
          <w:sz w:val="28"/>
          <w:szCs w:val="28"/>
          <w:lang w:val="ru-RU"/>
        </w:rPr>
        <w:t>ть до розвитку</w:t>
      </w:r>
      <w:r>
        <w:rPr>
          <w:sz w:val="28"/>
          <w:szCs w:val="28"/>
          <w:lang w:val="ru-RU"/>
        </w:rPr>
        <w:t xml:space="preserve"> </w:t>
      </w:r>
      <w:r w:rsidRPr="009D598C">
        <w:rPr>
          <w:sz w:val="28"/>
          <w:szCs w:val="28"/>
          <w:lang w:val="ru-RU"/>
        </w:rPr>
        <w:t>вторинного</w:t>
      </w:r>
      <w:r>
        <w:rPr>
          <w:sz w:val="28"/>
          <w:szCs w:val="28"/>
          <w:lang w:val="ru-RU"/>
        </w:rPr>
        <w:t xml:space="preserve"> </w:t>
      </w:r>
      <w:r w:rsidRPr="009D598C">
        <w:rPr>
          <w:sz w:val="28"/>
          <w:szCs w:val="28"/>
          <w:lang w:val="ru-RU"/>
        </w:rPr>
        <w:t>імунодефіциту, вираженість</w:t>
      </w:r>
      <w:r>
        <w:rPr>
          <w:sz w:val="28"/>
          <w:szCs w:val="28"/>
          <w:lang w:val="ru-RU"/>
        </w:rPr>
        <w:t xml:space="preserve"> </w:t>
      </w:r>
      <w:r w:rsidRPr="009D598C">
        <w:rPr>
          <w:sz w:val="28"/>
          <w:szCs w:val="28"/>
          <w:lang w:val="ru-RU"/>
        </w:rPr>
        <w:t>якого</w:t>
      </w:r>
      <w:r>
        <w:rPr>
          <w:sz w:val="28"/>
          <w:szCs w:val="28"/>
          <w:lang w:val="ru-RU"/>
        </w:rPr>
        <w:t xml:space="preserve"> </w:t>
      </w:r>
      <w:r w:rsidRPr="009D598C">
        <w:rPr>
          <w:sz w:val="28"/>
          <w:szCs w:val="28"/>
          <w:lang w:val="ru-RU"/>
        </w:rPr>
        <w:t>знаходиться в прямій</w:t>
      </w:r>
      <w:r>
        <w:rPr>
          <w:sz w:val="28"/>
          <w:szCs w:val="28"/>
          <w:lang w:val="ru-RU"/>
        </w:rPr>
        <w:t xml:space="preserve"> </w:t>
      </w:r>
      <w:r w:rsidRPr="009D598C">
        <w:rPr>
          <w:sz w:val="28"/>
          <w:szCs w:val="28"/>
          <w:lang w:val="ru-RU"/>
        </w:rPr>
        <w:t>залежності</w:t>
      </w:r>
      <w:r>
        <w:rPr>
          <w:sz w:val="28"/>
          <w:szCs w:val="28"/>
          <w:lang w:val="ru-RU"/>
        </w:rPr>
        <w:t xml:space="preserve"> </w:t>
      </w:r>
      <w:r w:rsidRPr="009D598C">
        <w:rPr>
          <w:sz w:val="28"/>
          <w:szCs w:val="28"/>
          <w:lang w:val="ru-RU"/>
        </w:rPr>
        <w:t>від</w:t>
      </w:r>
      <w:r>
        <w:rPr>
          <w:sz w:val="28"/>
          <w:szCs w:val="28"/>
          <w:lang w:val="ru-RU"/>
        </w:rPr>
        <w:t xml:space="preserve"> </w:t>
      </w:r>
      <w:r w:rsidRPr="009D598C">
        <w:rPr>
          <w:sz w:val="28"/>
          <w:szCs w:val="28"/>
          <w:lang w:val="ru-RU"/>
        </w:rPr>
        <w:t>тяжкості</w:t>
      </w:r>
      <w:r>
        <w:rPr>
          <w:sz w:val="28"/>
          <w:szCs w:val="28"/>
          <w:lang w:val="ru-RU"/>
        </w:rPr>
        <w:t xml:space="preserve"> </w:t>
      </w:r>
      <w:r w:rsidRPr="009D598C">
        <w:rPr>
          <w:sz w:val="28"/>
          <w:szCs w:val="28"/>
          <w:lang w:val="ru-RU"/>
        </w:rPr>
        <w:t>перебігу</w:t>
      </w:r>
      <w:r>
        <w:rPr>
          <w:sz w:val="28"/>
          <w:szCs w:val="28"/>
          <w:lang w:val="ru-RU"/>
        </w:rPr>
        <w:t xml:space="preserve"> </w:t>
      </w:r>
      <w:r w:rsidRPr="009D598C">
        <w:rPr>
          <w:sz w:val="28"/>
          <w:szCs w:val="28"/>
          <w:lang w:val="ru-RU"/>
        </w:rPr>
        <w:t xml:space="preserve">опікового шоку </w:t>
      </w:r>
      <w:r>
        <w:rPr>
          <w:sz w:val="28"/>
          <w:szCs w:val="28"/>
          <w:lang w:val="ru-RU"/>
        </w:rPr>
        <w:t>й</w:t>
      </w:r>
      <w:r w:rsidRPr="009D598C">
        <w:rPr>
          <w:sz w:val="28"/>
          <w:szCs w:val="28"/>
          <w:lang w:val="ru-RU"/>
        </w:rPr>
        <w:t xml:space="preserve"> площі</w:t>
      </w:r>
      <w:r>
        <w:rPr>
          <w:sz w:val="28"/>
          <w:szCs w:val="28"/>
          <w:lang w:val="ru-RU"/>
        </w:rPr>
        <w:t xml:space="preserve"> </w:t>
      </w:r>
      <w:r w:rsidRPr="009D598C">
        <w:rPr>
          <w:sz w:val="28"/>
          <w:szCs w:val="28"/>
          <w:lang w:val="ru-RU"/>
        </w:rPr>
        <w:t>ураженої</w:t>
      </w:r>
      <w:r>
        <w:rPr>
          <w:sz w:val="28"/>
          <w:szCs w:val="28"/>
          <w:lang w:val="ru-RU"/>
        </w:rPr>
        <w:t xml:space="preserve"> </w:t>
      </w:r>
      <w:r w:rsidRPr="009D598C">
        <w:rPr>
          <w:sz w:val="28"/>
          <w:szCs w:val="28"/>
          <w:lang w:val="ru-RU"/>
        </w:rPr>
        <w:t>поверхні</w:t>
      </w:r>
      <w:r>
        <w:rPr>
          <w:sz w:val="28"/>
          <w:szCs w:val="28"/>
          <w:lang w:val="ru-RU"/>
        </w:rPr>
        <w:t xml:space="preserve"> </w:t>
      </w:r>
      <w:r w:rsidRPr="009D598C">
        <w:rPr>
          <w:sz w:val="28"/>
          <w:szCs w:val="28"/>
          <w:lang w:val="ru-RU"/>
        </w:rPr>
        <w:t>тіла. При великих і глибоких</w:t>
      </w:r>
      <w:r>
        <w:rPr>
          <w:sz w:val="28"/>
          <w:szCs w:val="28"/>
          <w:lang w:val="ru-RU"/>
        </w:rPr>
        <w:t xml:space="preserve"> </w:t>
      </w:r>
      <w:r w:rsidRPr="009D598C">
        <w:rPr>
          <w:sz w:val="28"/>
          <w:szCs w:val="28"/>
          <w:lang w:val="ru-RU"/>
        </w:rPr>
        <w:t>опіках</w:t>
      </w:r>
      <w:r>
        <w:rPr>
          <w:sz w:val="28"/>
          <w:szCs w:val="28"/>
          <w:lang w:val="ru-RU"/>
        </w:rPr>
        <w:t xml:space="preserve"> </w:t>
      </w:r>
      <w:r w:rsidRPr="009D598C">
        <w:rPr>
          <w:sz w:val="28"/>
          <w:szCs w:val="28"/>
          <w:lang w:val="ru-RU"/>
        </w:rPr>
        <w:t>значно</w:t>
      </w:r>
      <w:r>
        <w:rPr>
          <w:sz w:val="28"/>
          <w:szCs w:val="28"/>
          <w:lang w:val="ru-RU"/>
        </w:rPr>
        <w:t xml:space="preserve"> </w:t>
      </w:r>
      <w:r w:rsidRPr="009D598C">
        <w:rPr>
          <w:sz w:val="28"/>
          <w:szCs w:val="28"/>
          <w:lang w:val="ru-RU"/>
        </w:rPr>
        <w:t>знижується</w:t>
      </w:r>
      <w:r>
        <w:rPr>
          <w:sz w:val="28"/>
          <w:szCs w:val="28"/>
          <w:lang w:val="ru-RU"/>
        </w:rPr>
        <w:t xml:space="preserve"> </w:t>
      </w:r>
      <w:r w:rsidRPr="009D598C">
        <w:rPr>
          <w:sz w:val="28"/>
          <w:szCs w:val="28"/>
          <w:lang w:val="ru-RU"/>
        </w:rPr>
        <w:t>рівень</w:t>
      </w:r>
      <w:r>
        <w:rPr>
          <w:sz w:val="28"/>
          <w:szCs w:val="28"/>
          <w:lang w:val="ru-RU"/>
        </w:rPr>
        <w:t xml:space="preserve"> </w:t>
      </w:r>
      <w:r w:rsidRPr="009D598C">
        <w:rPr>
          <w:sz w:val="28"/>
          <w:szCs w:val="28"/>
          <w:lang w:val="ru-RU"/>
        </w:rPr>
        <w:t>імунологічно</w:t>
      </w:r>
      <w:r>
        <w:rPr>
          <w:sz w:val="28"/>
          <w:szCs w:val="28"/>
          <w:lang w:val="ru-RU"/>
        </w:rPr>
        <w:t xml:space="preserve">го </w:t>
      </w:r>
      <w:r w:rsidRPr="009D598C">
        <w:rPr>
          <w:sz w:val="28"/>
          <w:szCs w:val="28"/>
          <w:lang w:val="ru-RU"/>
        </w:rPr>
        <w:t>захисту, що</w:t>
      </w:r>
      <w:r>
        <w:rPr>
          <w:sz w:val="28"/>
          <w:szCs w:val="28"/>
          <w:lang w:val="ru-RU"/>
        </w:rPr>
        <w:t xml:space="preserve"> </w:t>
      </w:r>
      <w:r w:rsidRPr="009D598C">
        <w:rPr>
          <w:sz w:val="28"/>
          <w:szCs w:val="28"/>
          <w:lang w:val="ru-RU"/>
        </w:rPr>
        <w:t>проявляється</w:t>
      </w:r>
      <w:r>
        <w:rPr>
          <w:sz w:val="28"/>
          <w:szCs w:val="28"/>
          <w:lang w:val="ru-RU"/>
        </w:rPr>
        <w:t xml:space="preserve"> </w:t>
      </w:r>
      <w:r w:rsidRPr="009D598C">
        <w:rPr>
          <w:sz w:val="28"/>
          <w:szCs w:val="28"/>
          <w:lang w:val="ru-RU"/>
        </w:rPr>
        <w:t>зменшенням в крові абсолютного вмісту</w:t>
      </w:r>
      <w:r>
        <w:rPr>
          <w:sz w:val="28"/>
          <w:szCs w:val="28"/>
          <w:lang w:val="ru-RU"/>
        </w:rPr>
        <w:t xml:space="preserve"> </w:t>
      </w:r>
      <w:r w:rsidRPr="009D598C">
        <w:rPr>
          <w:sz w:val="28"/>
          <w:szCs w:val="28"/>
          <w:lang w:val="ru-RU"/>
        </w:rPr>
        <w:t>клітин з фенотипом CD3, CD4, CD8, підвищенням</w:t>
      </w:r>
      <w:r>
        <w:rPr>
          <w:sz w:val="28"/>
          <w:szCs w:val="28"/>
          <w:lang w:val="ru-RU"/>
        </w:rPr>
        <w:t xml:space="preserve"> </w:t>
      </w:r>
      <w:r w:rsidRPr="009D598C">
        <w:rPr>
          <w:sz w:val="28"/>
          <w:szCs w:val="28"/>
          <w:lang w:val="ru-RU"/>
        </w:rPr>
        <w:t>співвідношення CD4 / CD8 та концентрації</w:t>
      </w:r>
      <w:r>
        <w:rPr>
          <w:sz w:val="28"/>
          <w:szCs w:val="28"/>
          <w:lang w:val="ru-RU"/>
        </w:rPr>
        <w:t xml:space="preserve"> </w:t>
      </w:r>
      <w:r w:rsidRPr="009D598C">
        <w:rPr>
          <w:sz w:val="28"/>
          <w:szCs w:val="28"/>
          <w:lang w:val="ru-RU"/>
        </w:rPr>
        <w:t>Ig M, що в підсумку</w:t>
      </w:r>
      <w:r>
        <w:rPr>
          <w:sz w:val="28"/>
          <w:szCs w:val="28"/>
          <w:lang w:val="ru-RU"/>
        </w:rPr>
        <w:t xml:space="preserve"> </w:t>
      </w:r>
      <w:r w:rsidRPr="009D598C">
        <w:rPr>
          <w:sz w:val="28"/>
          <w:szCs w:val="28"/>
          <w:lang w:val="ru-RU"/>
        </w:rPr>
        <w:t>призводить до розвитку</w:t>
      </w:r>
      <w:r>
        <w:rPr>
          <w:sz w:val="28"/>
          <w:szCs w:val="28"/>
          <w:lang w:val="ru-RU"/>
        </w:rPr>
        <w:t xml:space="preserve"> </w:t>
      </w:r>
      <w:r w:rsidRPr="009D598C">
        <w:rPr>
          <w:sz w:val="28"/>
          <w:szCs w:val="28"/>
          <w:lang w:val="ru-RU"/>
        </w:rPr>
        <w:t>інфекційних</w:t>
      </w:r>
      <w:r>
        <w:rPr>
          <w:sz w:val="28"/>
          <w:szCs w:val="28"/>
          <w:lang w:val="ru-RU"/>
        </w:rPr>
        <w:t xml:space="preserve"> </w:t>
      </w:r>
      <w:r w:rsidRPr="009D598C">
        <w:rPr>
          <w:sz w:val="28"/>
          <w:szCs w:val="28"/>
          <w:lang w:val="ru-RU"/>
        </w:rPr>
        <w:t>ускладнень. За даними</w:t>
      </w:r>
      <w:r>
        <w:rPr>
          <w:sz w:val="28"/>
          <w:szCs w:val="28"/>
          <w:lang w:val="ru-RU"/>
        </w:rPr>
        <w:t xml:space="preserve"> </w:t>
      </w:r>
      <w:r w:rsidRPr="009D598C">
        <w:rPr>
          <w:sz w:val="28"/>
          <w:szCs w:val="28"/>
          <w:lang w:val="ru-RU"/>
        </w:rPr>
        <w:t>дослідників, у 84,6% постраждалих з площею</w:t>
      </w:r>
      <w:r>
        <w:rPr>
          <w:sz w:val="28"/>
          <w:szCs w:val="28"/>
          <w:lang w:val="ru-RU"/>
        </w:rPr>
        <w:t xml:space="preserve"> </w:t>
      </w:r>
      <w:r w:rsidRPr="009D598C">
        <w:rPr>
          <w:sz w:val="28"/>
          <w:szCs w:val="28"/>
          <w:lang w:val="ru-RU"/>
        </w:rPr>
        <w:t>ураження</w:t>
      </w:r>
      <w:r>
        <w:rPr>
          <w:sz w:val="28"/>
          <w:szCs w:val="28"/>
          <w:lang w:val="ru-RU"/>
        </w:rPr>
        <w:t xml:space="preserve"> </w:t>
      </w:r>
      <w:r w:rsidRPr="009D598C">
        <w:rPr>
          <w:sz w:val="28"/>
          <w:szCs w:val="28"/>
          <w:lang w:val="ru-RU"/>
        </w:rPr>
        <w:t>тіла</w:t>
      </w:r>
      <w:r>
        <w:rPr>
          <w:sz w:val="28"/>
          <w:szCs w:val="28"/>
          <w:lang w:val="ru-RU"/>
        </w:rPr>
        <w:t xml:space="preserve"> </w:t>
      </w:r>
      <w:r w:rsidRPr="009D598C">
        <w:rPr>
          <w:sz w:val="28"/>
          <w:szCs w:val="28"/>
          <w:lang w:val="ru-RU"/>
        </w:rPr>
        <w:t>понад 30</w:t>
      </w:r>
      <w:r>
        <w:rPr>
          <w:sz w:val="28"/>
          <w:szCs w:val="28"/>
          <w:lang w:val="ru-RU"/>
        </w:rPr>
        <w:t>,0</w:t>
      </w:r>
      <w:r w:rsidRPr="009D598C">
        <w:rPr>
          <w:sz w:val="28"/>
          <w:szCs w:val="28"/>
          <w:lang w:val="ru-RU"/>
        </w:rPr>
        <w:t>% розвивався сепсис і пневмонія</w:t>
      </w:r>
      <w:r>
        <w:rPr>
          <w:sz w:val="28"/>
          <w:szCs w:val="28"/>
          <w:lang w:val="ru-RU"/>
        </w:rPr>
        <w:t xml:space="preserve"> </w:t>
      </w:r>
      <w:r w:rsidRPr="009D598C">
        <w:rPr>
          <w:sz w:val="28"/>
          <w:szCs w:val="28"/>
          <w:lang w:val="ru-RU"/>
        </w:rPr>
        <w:t>або</w:t>
      </w:r>
      <w:r>
        <w:rPr>
          <w:sz w:val="28"/>
          <w:szCs w:val="28"/>
          <w:lang w:val="ru-RU"/>
        </w:rPr>
        <w:t xml:space="preserve"> </w:t>
      </w:r>
      <w:r w:rsidRPr="009D598C">
        <w:rPr>
          <w:sz w:val="28"/>
          <w:szCs w:val="28"/>
          <w:lang w:val="ru-RU"/>
        </w:rPr>
        <w:t>їх</w:t>
      </w:r>
      <w:r>
        <w:rPr>
          <w:sz w:val="28"/>
          <w:szCs w:val="28"/>
          <w:lang w:val="ru-RU"/>
        </w:rPr>
        <w:t xml:space="preserve"> </w:t>
      </w:r>
      <w:r w:rsidRPr="009D598C">
        <w:rPr>
          <w:sz w:val="28"/>
          <w:szCs w:val="28"/>
          <w:lang w:val="ru-RU"/>
        </w:rPr>
        <w:t xml:space="preserve">поєднання. Таким чином, для профілактики </w:t>
      </w:r>
      <w:r>
        <w:rPr>
          <w:sz w:val="28"/>
          <w:szCs w:val="28"/>
          <w:lang w:val="ru-RU"/>
        </w:rPr>
        <w:t>й</w:t>
      </w:r>
      <w:r w:rsidRPr="009D598C">
        <w:rPr>
          <w:sz w:val="28"/>
          <w:szCs w:val="28"/>
          <w:lang w:val="ru-RU"/>
        </w:rPr>
        <w:t xml:space="preserve"> лікування</w:t>
      </w:r>
      <w:r>
        <w:rPr>
          <w:sz w:val="28"/>
          <w:szCs w:val="28"/>
          <w:lang w:val="ru-RU"/>
        </w:rPr>
        <w:t xml:space="preserve"> </w:t>
      </w:r>
      <w:r w:rsidRPr="009D598C">
        <w:rPr>
          <w:sz w:val="28"/>
          <w:szCs w:val="28"/>
          <w:lang w:val="ru-RU"/>
        </w:rPr>
        <w:t>інфекційних</w:t>
      </w:r>
      <w:r w:rsidR="0019432E">
        <w:rPr>
          <w:sz w:val="28"/>
          <w:szCs w:val="28"/>
          <w:lang w:val="ru-RU"/>
        </w:rPr>
        <w:t xml:space="preserve"> </w:t>
      </w:r>
      <w:r w:rsidRPr="009D598C">
        <w:rPr>
          <w:sz w:val="28"/>
          <w:szCs w:val="28"/>
          <w:lang w:val="ru-RU"/>
        </w:rPr>
        <w:t>ускладнень у даних</w:t>
      </w:r>
      <w:r>
        <w:rPr>
          <w:sz w:val="28"/>
          <w:szCs w:val="28"/>
          <w:lang w:val="ru-RU"/>
        </w:rPr>
        <w:t xml:space="preserve"> </w:t>
      </w:r>
      <w:r w:rsidRPr="009D598C">
        <w:rPr>
          <w:sz w:val="28"/>
          <w:szCs w:val="28"/>
          <w:lang w:val="ru-RU"/>
        </w:rPr>
        <w:t>хворих</w:t>
      </w:r>
      <w:r>
        <w:rPr>
          <w:sz w:val="28"/>
          <w:szCs w:val="28"/>
          <w:lang w:val="ru-RU"/>
        </w:rPr>
        <w:t xml:space="preserve"> </w:t>
      </w:r>
      <w:r w:rsidRPr="009D598C">
        <w:rPr>
          <w:sz w:val="28"/>
          <w:szCs w:val="28"/>
          <w:lang w:val="ru-RU"/>
        </w:rPr>
        <w:t>доцільно</w:t>
      </w:r>
      <w:r>
        <w:rPr>
          <w:sz w:val="28"/>
          <w:szCs w:val="28"/>
          <w:lang w:val="ru-RU"/>
        </w:rPr>
        <w:t xml:space="preserve"> призначати іммунозамісну</w:t>
      </w:r>
      <w:r w:rsidRPr="009D598C">
        <w:rPr>
          <w:sz w:val="28"/>
          <w:szCs w:val="28"/>
          <w:lang w:val="ru-RU"/>
        </w:rPr>
        <w:t xml:space="preserve"> </w:t>
      </w:r>
      <w:r>
        <w:rPr>
          <w:sz w:val="28"/>
          <w:szCs w:val="28"/>
          <w:lang w:val="ru-RU"/>
        </w:rPr>
        <w:t>й</w:t>
      </w:r>
      <w:r w:rsidRPr="009D598C">
        <w:rPr>
          <w:sz w:val="28"/>
          <w:szCs w:val="28"/>
          <w:lang w:val="ru-RU"/>
        </w:rPr>
        <w:t xml:space="preserve"> імуностимулюючу</w:t>
      </w:r>
      <w:r w:rsidR="0019432E">
        <w:rPr>
          <w:sz w:val="28"/>
          <w:szCs w:val="28"/>
          <w:lang w:val="ru-RU"/>
        </w:rPr>
        <w:t xml:space="preserve"> </w:t>
      </w:r>
      <w:r w:rsidRPr="009D598C">
        <w:rPr>
          <w:sz w:val="28"/>
          <w:szCs w:val="28"/>
          <w:lang w:val="ru-RU"/>
        </w:rPr>
        <w:t>терапію з перших днів</w:t>
      </w:r>
      <w:r>
        <w:rPr>
          <w:sz w:val="28"/>
          <w:szCs w:val="28"/>
          <w:lang w:val="ru-RU"/>
        </w:rPr>
        <w:t xml:space="preserve"> </w:t>
      </w:r>
      <w:r w:rsidRPr="009D598C">
        <w:rPr>
          <w:sz w:val="28"/>
          <w:szCs w:val="28"/>
          <w:lang w:val="ru-RU"/>
        </w:rPr>
        <w:t>опікової</w:t>
      </w:r>
      <w:r>
        <w:rPr>
          <w:sz w:val="28"/>
          <w:szCs w:val="28"/>
          <w:lang w:val="ru-RU"/>
        </w:rPr>
        <w:t xml:space="preserve"> </w:t>
      </w:r>
      <w:r w:rsidRPr="009D598C">
        <w:rPr>
          <w:sz w:val="28"/>
          <w:szCs w:val="28"/>
          <w:lang w:val="ru-RU"/>
        </w:rPr>
        <w:t>хвороби</w:t>
      </w:r>
      <w:r>
        <w:rPr>
          <w:sz w:val="28"/>
          <w:szCs w:val="28"/>
          <w:lang w:val="ru-RU"/>
        </w:rPr>
        <w:t xml:space="preserve"> </w:t>
      </w:r>
      <w:r w:rsidRPr="00E322DA">
        <w:rPr>
          <w:sz w:val="28"/>
          <w:szCs w:val="28"/>
          <w:lang w:val="ru-RU"/>
        </w:rPr>
        <w:t>[</w:t>
      </w:r>
      <w:r>
        <w:rPr>
          <w:sz w:val="28"/>
          <w:szCs w:val="28"/>
          <w:lang w:val="ru-RU"/>
        </w:rPr>
        <w:t>239-240</w:t>
      </w:r>
      <w:r w:rsidRPr="00E4545B">
        <w:rPr>
          <w:sz w:val="28"/>
          <w:szCs w:val="28"/>
          <w:lang w:val="ru-RU"/>
        </w:rPr>
        <w:t>].</w:t>
      </w:r>
    </w:p>
    <w:p w:rsidR="00DF13EA" w:rsidRPr="00E4545B" w:rsidRDefault="00DF13EA" w:rsidP="00DF13EA">
      <w:pPr>
        <w:shd w:val="clear" w:color="auto" w:fill="FFFFFF"/>
        <w:spacing w:line="360" w:lineRule="auto"/>
        <w:ind w:firstLine="567"/>
        <w:jc w:val="both"/>
        <w:rPr>
          <w:sz w:val="28"/>
          <w:szCs w:val="28"/>
          <w:lang w:val="ru-RU"/>
        </w:rPr>
      </w:pPr>
      <w:r w:rsidRPr="00E322DA">
        <w:rPr>
          <w:sz w:val="28"/>
          <w:szCs w:val="28"/>
          <w:lang w:val="ru-RU"/>
        </w:rPr>
        <w:lastRenderedPageBreak/>
        <w:t>При</w:t>
      </w:r>
      <w:r>
        <w:rPr>
          <w:sz w:val="28"/>
          <w:szCs w:val="28"/>
          <w:lang w:val="ru-RU"/>
        </w:rPr>
        <w:t xml:space="preserve"> </w:t>
      </w:r>
      <w:r w:rsidRPr="00E322DA">
        <w:rPr>
          <w:sz w:val="28"/>
          <w:szCs w:val="28"/>
          <w:lang w:val="ru-RU"/>
        </w:rPr>
        <w:t>опіках</w:t>
      </w:r>
      <w:r>
        <w:rPr>
          <w:sz w:val="28"/>
          <w:szCs w:val="28"/>
          <w:lang w:val="ru-RU"/>
        </w:rPr>
        <w:t xml:space="preserve"> </w:t>
      </w:r>
      <w:r w:rsidRPr="00E322DA">
        <w:rPr>
          <w:sz w:val="28"/>
          <w:szCs w:val="28"/>
          <w:lang w:val="ru-RU"/>
        </w:rPr>
        <w:t>регулювання</w:t>
      </w:r>
      <w:r>
        <w:rPr>
          <w:sz w:val="28"/>
          <w:szCs w:val="28"/>
          <w:lang w:val="ru-RU"/>
        </w:rPr>
        <w:t xml:space="preserve"> </w:t>
      </w:r>
      <w:r w:rsidRPr="00E322DA">
        <w:rPr>
          <w:sz w:val="28"/>
          <w:szCs w:val="28"/>
          <w:lang w:val="ru-RU"/>
        </w:rPr>
        <w:t>запалення</w:t>
      </w:r>
      <w:r>
        <w:rPr>
          <w:sz w:val="28"/>
          <w:szCs w:val="28"/>
          <w:lang w:val="ru-RU"/>
        </w:rPr>
        <w:t xml:space="preserve"> </w:t>
      </w:r>
      <w:r w:rsidRPr="00E322DA">
        <w:rPr>
          <w:sz w:val="28"/>
          <w:szCs w:val="28"/>
          <w:lang w:val="ru-RU"/>
        </w:rPr>
        <w:t>здійснюється за допомогою</w:t>
      </w:r>
      <w:r>
        <w:rPr>
          <w:sz w:val="28"/>
          <w:szCs w:val="28"/>
          <w:lang w:val="ru-RU"/>
        </w:rPr>
        <w:t xml:space="preserve"> </w:t>
      </w:r>
      <w:r w:rsidRPr="00E322DA">
        <w:rPr>
          <w:sz w:val="28"/>
          <w:szCs w:val="28"/>
          <w:lang w:val="ru-RU"/>
        </w:rPr>
        <w:t>гормональних, нервових та імунних</w:t>
      </w:r>
      <w:r>
        <w:rPr>
          <w:sz w:val="28"/>
          <w:szCs w:val="28"/>
          <w:lang w:val="ru-RU"/>
        </w:rPr>
        <w:t xml:space="preserve"> </w:t>
      </w:r>
      <w:r w:rsidRPr="00E322DA">
        <w:rPr>
          <w:sz w:val="28"/>
          <w:szCs w:val="28"/>
          <w:lang w:val="ru-RU"/>
        </w:rPr>
        <w:t>факторів. Соматотропний гормон гіпофіза, дезоксикортикостерон, альдостерон посилюють</w:t>
      </w:r>
      <w:r>
        <w:rPr>
          <w:sz w:val="28"/>
          <w:szCs w:val="28"/>
          <w:lang w:val="ru-RU"/>
        </w:rPr>
        <w:t xml:space="preserve"> </w:t>
      </w:r>
      <w:r w:rsidRPr="00E322DA">
        <w:rPr>
          <w:sz w:val="28"/>
          <w:szCs w:val="28"/>
          <w:lang w:val="ru-RU"/>
        </w:rPr>
        <w:t>запальну</w:t>
      </w:r>
      <w:r>
        <w:rPr>
          <w:sz w:val="28"/>
          <w:szCs w:val="28"/>
          <w:lang w:val="ru-RU"/>
        </w:rPr>
        <w:t xml:space="preserve"> </w:t>
      </w:r>
      <w:r w:rsidRPr="00E322DA">
        <w:rPr>
          <w:sz w:val="28"/>
          <w:szCs w:val="28"/>
          <w:lang w:val="ru-RU"/>
        </w:rPr>
        <w:t>реакцію (прозапальні</w:t>
      </w:r>
      <w:r>
        <w:rPr>
          <w:sz w:val="28"/>
          <w:szCs w:val="28"/>
          <w:lang w:val="ru-RU"/>
        </w:rPr>
        <w:t xml:space="preserve"> </w:t>
      </w:r>
      <w:r w:rsidRPr="00E322DA">
        <w:rPr>
          <w:sz w:val="28"/>
          <w:szCs w:val="28"/>
          <w:lang w:val="ru-RU"/>
        </w:rPr>
        <w:t xml:space="preserve">гормони), а глюкокортикоїди </w:t>
      </w:r>
      <w:r>
        <w:rPr>
          <w:sz w:val="28"/>
          <w:szCs w:val="28"/>
          <w:lang w:val="ru-RU"/>
        </w:rPr>
        <w:t>й</w:t>
      </w:r>
      <w:r w:rsidRPr="00E322DA">
        <w:rPr>
          <w:sz w:val="28"/>
          <w:szCs w:val="28"/>
          <w:lang w:val="ru-RU"/>
        </w:rPr>
        <w:t xml:space="preserve"> АКТГ </w:t>
      </w:r>
      <w:r>
        <w:rPr>
          <w:sz w:val="28"/>
          <w:szCs w:val="28"/>
          <w:lang w:val="ru-RU"/>
        </w:rPr>
        <w:t xml:space="preserve">– </w:t>
      </w:r>
      <w:r w:rsidRPr="00E322DA">
        <w:rPr>
          <w:sz w:val="28"/>
          <w:szCs w:val="28"/>
          <w:lang w:val="ru-RU"/>
        </w:rPr>
        <w:t>зменшують. Холінергічні</w:t>
      </w:r>
      <w:r>
        <w:rPr>
          <w:sz w:val="28"/>
          <w:szCs w:val="28"/>
          <w:lang w:val="ru-RU"/>
        </w:rPr>
        <w:t xml:space="preserve"> </w:t>
      </w:r>
      <w:r w:rsidRPr="00E322DA">
        <w:rPr>
          <w:sz w:val="28"/>
          <w:szCs w:val="28"/>
          <w:lang w:val="ru-RU"/>
        </w:rPr>
        <w:t>речовини, стимулюючи</w:t>
      </w:r>
      <w:r>
        <w:rPr>
          <w:sz w:val="28"/>
          <w:szCs w:val="28"/>
          <w:lang w:val="ru-RU"/>
        </w:rPr>
        <w:t xml:space="preserve"> </w:t>
      </w:r>
      <w:r w:rsidRPr="00E322DA">
        <w:rPr>
          <w:sz w:val="28"/>
          <w:szCs w:val="28"/>
          <w:lang w:val="ru-RU"/>
        </w:rPr>
        <w:t>викид</w:t>
      </w:r>
      <w:r>
        <w:rPr>
          <w:sz w:val="28"/>
          <w:szCs w:val="28"/>
          <w:lang w:val="ru-RU"/>
        </w:rPr>
        <w:t xml:space="preserve"> </w:t>
      </w:r>
      <w:r w:rsidRPr="00E322DA">
        <w:rPr>
          <w:sz w:val="28"/>
          <w:szCs w:val="28"/>
          <w:lang w:val="ru-RU"/>
        </w:rPr>
        <w:t>медіаторів</w:t>
      </w:r>
      <w:r>
        <w:rPr>
          <w:sz w:val="28"/>
          <w:szCs w:val="28"/>
          <w:lang w:val="ru-RU"/>
        </w:rPr>
        <w:t xml:space="preserve"> </w:t>
      </w:r>
      <w:r w:rsidRPr="00E322DA">
        <w:rPr>
          <w:sz w:val="28"/>
          <w:szCs w:val="28"/>
          <w:lang w:val="ru-RU"/>
        </w:rPr>
        <w:t>запалення, діють</w:t>
      </w:r>
      <w:r>
        <w:rPr>
          <w:sz w:val="28"/>
          <w:szCs w:val="28"/>
          <w:lang w:val="ru-RU"/>
        </w:rPr>
        <w:t xml:space="preserve"> </w:t>
      </w:r>
      <w:r w:rsidRPr="00E322DA">
        <w:rPr>
          <w:sz w:val="28"/>
          <w:szCs w:val="28"/>
          <w:lang w:val="ru-RU"/>
        </w:rPr>
        <w:t>подібно до прозапальних</w:t>
      </w:r>
      <w:r>
        <w:rPr>
          <w:sz w:val="28"/>
          <w:szCs w:val="28"/>
          <w:lang w:val="ru-RU"/>
        </w:rPr>
        <w:t xml:space="preserve"> </w:t>
      </w:r>
      <w:r w:rsidRPr="00E322DA">
        <w:rPr>
          <w:sz w:val="28"/>
          <w:szCs w:val="28"/>
          <w:lang w:val="ru-RU"/>
        </w:rPr>
        <w:t>гормонів, а адренергічні</w:t>
      </w:r>
      <w:r>
        <w:rPr>
          <w:sz w:val="28"/>
          <w:szCs w:val="28"/>
          <w:lang w:val="ru-RU"/>
        </w:rPr>
        <w:t xml:space="preserve"> </w:t>
      </w:r>
      <w:r w:rsidRPr="00E322DA">
        <w:rPr>
          <w:sz w:val="28"/>
          <w:szCs w:val="28"/>
          <w:lang w:val="ru-RU"/>
        </w:rPr>
        <w:t>речовини, пригнічуючи</w:t>
      </w:r>
      <w:r>
        <w:rPr>
          <w:sz w:val="28"/>
          <w:szCs w:val="28"/>
          <w:lang w:val="ru-RU"/>
        </w:rPr>
        <w:t xml:space="preserve"> </w:t>
      </w:r>
      <w:r w:rsidRPr="00E322DA">
        <w:rPr>
          <w:sz w:val="28"/>
          <w:szCs w:val="28"/>
          <w:lang w:val="ru-RU"/>
        </w:rPr>
        <w:t>медіаторну</w:t>
      </w:r>
      <w:r>
        <w:rPr>
          <w:sz w:val="28"/>
          <w:szCs w:val="28"/>
          <w:lang w:val="ru-RU"/>
        </w:rPr>
        <w:t xml:space="preserve"> </w:t>
      </w:r>
      <w:r w:rsidRPr="00E322DA">
        <w:rPr>
          <w:sz w:val="28"/>
          <w:szCs w:val="28"/>
          <w:lang w:val="ru-RU"/>
        </w:rPr>
        <w:t>активність, ведуть себе як протизапальні</w:t>
      </w:r>
      <w:r>
        <w:rPr>
          <w:sz w:val="28"/>
          <w:szCs w:val="28"/>
          <w:lang w:val="ru-RU"/>
        </w:rPr>
        <w:t xml:space="preserve"> </w:t>
      </w:r>
      <w:r w:rsidRPr="00E322DA">
        <w:rPr>
          <w:sz w:val="28"/>
          <w:szCs w:val="28"/>
          <w:lang w:val="ru-RU"/>
        </w:rPr>
        <w:t>гормони. Тим самим медіатори</w:t>
      </w:r>
      <w:r>
        <w:rPr>
          <w:sz w:val="28"/>
          <w:szCs w:val="28"/>
          <w:lang w:val="ru-RU"/>
        </w:rPr>
        <w:t xml:space="preserve"> </w:t>
      </w:r>
      <w:r w:rsidRPr="00E322DA">
        <w:rPr>
          <w:sz w:val="28"/>
          <w:szCs w:val="28"/>
          <w:lang w:val="ru-RU"/>
        </w:rPr>
        <w:t>викликають</w:t>
      </w:r>
      <w:r>
        <w:rPr>
          <w:sz w:val="28"/>
          <w:szCs w:val="28"/>
          <w:lang w:val="ru-RU"/>
        </w:rPr>
        <w:t xml:space="preserve"> </w:t>
      </w:r>
      <w:r w:rsidRPr="00E322DA">
        <w:rPr>
          <w:sz w:val="28"/>
          <w:szCs w:val="28"/>
          <w:lang w:val="ru-RU"/>
        </w:rPr>
        <w:t>розвиток</w:t>
      </w:r>
      <w:r>
        <w:rPr>
          <w:sz w:val="28"/>
          <w:szCs w:val="28"/>
          <w:lang w:val="ru-RU"/>
        </w:rPr>
        <w:t xml:space="preserve"> </w:t>
      </w:r>
      <w:r w:rsidRPr="00E322DA">
        <w:rPr>
          <w:sz w:val="28"/>
          <w:szCs w:val="28"/>
          <w:lang w:val="ru-RU"/>
        </w:rPr>
        <w:t>місцевого</w:t>
      </w:r>
      <w:r>
        <w:rPr>
          <w:sz w:val="28"/>
          <w:szCs w:val="28"/>
          <w:lang w:val="ru-RU"/>
        </w:rPr>
        <w:t xml:space="preserve"> </w:t>
      </w:r>
      <w:r w:rsidRPr="00E322DA">
        <w:rPr>
          <w:sz w:val="28"/>
          <w:szCs w:val="28"/>
          <w:lang w:val="ru-RU"/>
        </w:rPr>
        <w:t>набряку. Крім того, термічне</w:t>
      </w:r>
      <w:r>
        <w:rPr>
          <w:sz w:val="28"/>
          <w:szCs w:val="28"/>
          <w:lang w:val="ru-RU"/>
        </w:rPr>
        <w:t xml:space="preserve"> </w:t>
      </w:r>
      <w:r w:rsidRPr="00E322DA">
        <w:rPr>
          <w:sz w:val="28"/>
          <w:szCs w:val="28"/>
          <w:lang w:val="ru-RU"/>
        </w:rPr>
        <w:t>пошкодження тканин активує</w:t>
      </w:r>
      <w:r>
        <w:rPr>
          <w:sz w:val="28"/>
          <w:szCs w:val="28"/>
          <w:lang w:val="ru-RU"/>
        </w:rPr>
        <w:t xml:space="preserve"> </w:t>
      </w:r>
      <w:r w:rsidRPr="00E322DA">
        <w:rPr>
          <w:sz w:val="28"/>
          <w:szCs w:val="28"/>
          <w:lang w:val="ru-RU"/>
        </w:rPr>
        <w:t>велику</w:t>
      </w:r>
      <w:r>
        <w:rPr>
          <w:sz w:val="28"/>
          <w:szCs w:val="28"/>
          <w:lang w:val="ru-RU"/>
        </w:rPr>
        <w:t xml:space="preserve"> </w:t>
      </w:r>
      <w:r w:rsidRPr="00E322DA">
        <w:rPr>
          <w:sz w:val="28"/>
          <w:szCs w:val="28"/>
          <w:lang w:val="ru-RU"/>
        </w:rPr>
        <w:t>кількість</w:t>
      </w:r>
      <w:r>
        <w:rPr>
          <w:sz w:val="28"/>
          <w:szCs w:val="28"/>
          <w:lang w:val="ru-RU"/>
        </w:rPr>
        <w:t xml:space="preserve"> </w:t>
      </w:r>
      <w:r w:rsidRPr="00E322DA">
        <w:rPr>
          <w:sz w:val="28"/>
          <w:szCs w:val="28"/>
          <w:lang w:val="ru-RU"/>
        </w:rPr>
        <w:t>медіаторних</w:t>
      </w:r>
      <w:r>
        <w:rPr>
          <w:sz w:val="28"/>
          <w:szCs w:val="28"/>
          <w:lang w:val="ru-RU"/>
        </w:rPr>
        <w:t xml:space="preserve"> </w:t>
      </w:r>
      <w:r w:rsidRPr="00E322DA">
        <w:rPr>
          <w:sz w:val="28"/>
          <w:szCs w:val="28"/>
          <w:lang w:val="ru-RU"/>
        </w:rPr>
        <w:t>каскадів, таких як активація комплементу, вихід і каскад перетворень</w:t>
      </w:r>
      <w:r>
        <w:rPr>
          <w:sz w:val="28"/>
          <w:szCs w:val="28"/>
          <w:lang w:val="ru-RU"/>
        </w:rPr>
        <w:t xml:space="preserve"> </w:t>
      </w:r>
      <w:r w:rsidRPr="00E322DA">
        <w:rPr>
          <w:sz w:val="28"/>
          <w:szCs w:val="28"/>
          <w:lang w:val="ru-RU"/>
        </w:rPr>
        <w:t>арахідонової</w:t>
      </w:r>
      <w:r>
        <w:rPr>
          <w:sz w:val="28"/>
          <w:szCs w:val="28"/>
          <w:lang w:val="ru-RU"/>
        </w:rPr>
        <w:t xml:space="preserve"> </w:t>
      </w:r>
      <w:r w:rsidRPr="00E322DA">
        <w:rPr>
          <w:sz w:val="28"/>
          <w:szCs w:val="28"/>
          <w:lang w:val="ru-RU"/>
        </w:rPr>
        <w:t xml:space="preserve">кислоти </w:t>
      </w:r>
      <w:r>
        <w:rPr>
          <w:sz w:val="28"/>
          <w:szCs w:val="28"/>
          <w:lang w:val="ru-RU"/>
        </w:rPr>
        <w:t>й</w:t>
      </w:r>
      <w:r w:rsidRPr="00E322DA">
        <w:rPr>
          <w:sz w:val="28"/>
          <w:szCs w:val="28"/>
          <w:lang w:val="ru-RU"/>
        </w:rPr>
        <w:t xml:space="preserve"> продукція</w:t>
      </w:r>
      <w:r>
        <w:rPr>
          <w:sz w:val="28"/>
          <w:szCs w:val="28"/>
          <w:lang w:val="ru-RU"/>
        </w:rPr>
        <w:t xml:space="preserve"> </w:t>
      </w:r>
      <w:r w:rsidRPr="00E322DA">
        <w:rPr>
          <w:sz w:val="28"/>
          <w:szCs w:val="28"/>
          <w:lang w:val="ru-RU"/>
        </w:rPr>
        <w:t>цитокінів, серед</w:t>
      </w:r>
      <w:r>
        <w:rPr>
          <w:sz w:val="28"/>
          <w:szCs w:val="28"/>
          <w:lang w:val="ru-RU"/>
        </w:rPr>
        <w:t xml:space="preserve"> </w:t>
      </w:r>
      <w:r w:rsidRPr="00E322DA">
        <w:rPr>
          <w:sz w:val="28"/>
          <w:szCs w:val="28"/>
          <w:lang w:val="ru-RU"/>
        </w:rPr>
        <w:t>я</w:t>
      </w:r>
      <w:r>
        <w:rPr>
          <w:sz w:val="28"/>
          <w:szCs w:val="28"/>
          <w:lang w:val="ru-RU"/>
        </w:rPr>
        <w:t>ких провідна роль належить інте</w:t>
      </w:r>
      <w:r w:rsidRPr="00E322DA">
        <w:rPr>
          <w:sz w:val="28"/>
          <w:szCs w:val="28"/>
          <w:lang w:val="ru-RU"/>
        </w:rPr>
        <w:t>рлейкіну-1 (ІЛ-1) і фактору некрозу пухлини (ФНПα), що</w:t>
      </w:r>
      <w:r>
        <w:rPr>
          <w:sz w:val="28"/>
          <w:szCs w:val="28"/>
          <w:lang w:val="ru-RU"/>
        </w:rPr>
        <w:t xml:space="preserve"> </w:t>
      </w:r>
      <w:r w:rsidRPr="00E322DA">
        <w:rPr>
          <w:sz w:val="28"/>
          <w:szCs w:val="28"/>
          <w:lang w:val="ru-RU"/>
        </w:rPr>
        <w:t>сприяють</w:t>
      </w:r>
      <w:r>
        <w:rPr>
          <w:sz w:val="28"/>
          <w:szCs w:val="28"/>
          <w:lang w:val="ru-RU"/>
        </w:rPr>
        <w:t xml:space="preserve"> </w:t>
      </w:r>
      <w:r w:rsidRPr="00E322DA">
        <w:rPr>
          <w:sz w:val="28"/>
          <w:szCs w:val="28"/>
          <w:lang w:val="ru-RU"/>
        </w:rPr>
        <w:t>накопиченню</w:t>
      </w:r>
      <w:r>
        <w:rPr>
          <w:sz w:val="28"/>
          <w:szCs w:val="28"/>
          <w:lang w:val="ru-RU"/>
        </w:rPr>
        <w:t xml:space="preserve"> </w:t>
      </w:r>
      <w:r w:rsidRPr="00E322DA">
        <w:rPr>
          <w:sz w:val="28"/>
          <w:szCs w:val="28"/>
          <w:lang w:val="ru-RU"/>
        </w:rPr>
        <w:t>нейтрофілів і макрофагів</w:t>
      </w:r>
      <w:r>
        <w:rPr>
          <w:sz w:val="28"/>
          <w:szCs w:val="28"/>
          <w:lang w:val="ru-RU"/>
        </w:rPr>
        <w:t xml:space="preserve"> </w:t>
      </w:r>
      <w:r w:rsidRPr="00E322DA">
        <w:rPr>
          <w:sz w:val="28"/>
          <w:szCs w:val="28"/>
          <w:lang w:val="ru-RU"/>
        </w:rPr>
        <w:t>в</w:t>
      </w:r>
      <w:r>
        <w:rPr>
          <w:sz w:val="28"/>
          <w:szCs w:val="28"/>
          <w:lang w:val="ru-RU"/>
        </w:rPr>
        <w:t xml:space="preserve"> </w:t>
      </w:r>
      <w:r w:rsidRPr="00E322DA">
        <w:rPr>
          <w:sz w:val="28"/>
          <w:szCs w:val="28"/>
          <w:lang w:val="ru-RU"/>
        </w:rPr>
        <w:t>зоні</w:t>
      </w:r>
      <w:r>
        <w:rPr>
          <w:sz w:val="28"/>
          <w:szCs w:val="28"/>
          <w:lang w:val="ru-RU"/>
        </w:rPr>
        <w:t xml:space="preserve"> </w:t>
      </w:r>
      <w:r w:rsidRPr="00E322DA">
        <w:rPr>
          <w:sz w:val="28"/>
          <w:szCs w:val="28"/>
          <w:lang w:val="ru-RU"/>
        </w:rPr>
        <w:t>ураження</w:t>
      </w:r>
      <w:r>
        <w:rPr>
          <w:sz w:val="28"/>
          <w:szCs w:val="28"/>
          <w:lang w:val="ru-RU"/>
        </w:rPr>
        <w:t xml:space="preserve"> </w:t>
      </w:r>
      <w:r w:rsidRPr="00E322DA">
        <w:rPr>
          <w:sz w:val="28"/>
          <w:szCs w:val="28"/>
          <w:lang w:val="ru-RU"/>
        </w:rPr>
        <w:t>[</w:t>
      </w:r>
      <w:r>
        <w:rPr>
          <w:sz w:val="28"/>
          <w:szCs w:val="28"/>
          <w:lang w:val="ru-RU"/>
        </w:rPr>
        <w:t>241-244</w:t>
      </w:r>
      <w:r w:rsidRPr="00E4545B">
        <w:rPr>
          <w:sz w:val="28"/>
          <w:szCs w:val="28"/>
          <w:lang w:val="ru-RU"/>
        </w:rPr>
        <w:t>].</w:t>
      </w:r>
    </w:p>
    <w:p w:rsidR="00DF13EA" w:rsidRPr="00E4545B" w:rsidRDefault="00DF13EA" w:rsidP="00DF13EA">
      <w:pPr>
        <w:shd w:val="clear" w:color="auto" w:fill="FFFFFF"/>
        <w:spacing w:line="360" w:lineRule="auto"/>
        <w:ind w:firstLine="567"/>
        <w:jc w:val="both"/>
        <w:rPr>
          <w:sz w:val="28"/>
          <w:szCs w:val="28"/>
          <w:lang w:val="ru-RU"/>
        </w:rPr>
      </w:pPr>
      <w:r w:rsidRPr="00E322DA">
        <w:rPr>
          <w:sz w:val="28"/>
          <w:szCs w:val="28"/>
          <w:lang w:val="ru-RU"/>
        </w:rPr>
        <w:t>В</w:t>
      </w:r>
      <w:r>
        <w:rPr>
          <w:sz w:val="28"/>
          <w:szCs w:val="28"/>
          <w:lang w:val="ru-RU"/>
        </w:rPr>
        <w:t xml:space="preserve"> </w:t>
      </w:r>
      <w:r w:rsidRPr="00E322DA">
        <w:rPr>
          <w:sz w:val="28"/>
          <w:szCs w:val="28"/>
          <w:lang w:val="ru-RU"/>
        </w:rPr>
        <w:t>експерименті</w:t>
      </w:r>
      <w:r>
        <w:rPr>
          <w:sz w:val="28"/>
          <w:szCs w:val="28"/>
          <w:lang w:val="ru-RU"/>
        </w:rPr>
        <w:t xml:space="preserve"> </w:t>
      </w:r>
      <w:r w:rsidRPr="00E322DA">
        <w:rPr>
          <w:sz w:val="28"/>
          <w:szCs w:val="28"/>
          <w:lang w:val="ru-RU"/>
        </w:rPr>
        <w:t>отримані</w:t>
      </w:r>
      <w:r>
        <w:rPr>
          <w:sz w:val="28"/>
          <w:szCs w:val="28"/>
          <w:lang w:val="ru-RU"/>
        </w:rPr>
        <w:t xml:space="preserve"> </w:t>
      </w:r>
      <w:r w:rsidRPr="00E322DA">
        <w:rPr>
          <w:sz w:val="28"/>
          <w:szCs w:val="28"/>
          <w:lang w:val="ru-RU"/>
        </w:rPr>
        <w:t>результати</w:t>
      </w:r>
      <w:r w:rsidRPr="00E4545B">
        <w:rPr>
          <w:sz w:val="28"/>
          <w:szCs w:val="28"/>
          <w:lang w:val="ru-RU"/>
        </w:rPr>
        <w:t xml:space="preserve">, </w:t>
      </w:r>
      <w:r>
        <w:rPr>
          <w:sz w:val="28"/>
          <w:szCs w:val="28"/>
          <w:lang w:val="ru-RU"/>
        </w:rPr>
        <w:t xml:space="preserve">які </w:t>
      </w:r>
      <w:r w:rsidRPr="00E322DA">
        <w:rPr>
          <w:sz w:val="28"/>
          <w:szCs w:val="28"/>
          <w:lang w:val="ru-RU"/>
        </w:rPr>
        <w:t>дозволили</w:t>
      </w:r>
      <w:r>
        <w:rPr>
          <w:sz w:val="28"/>
          <w:szCs w:val="28"/>
          <w:lang w:val="ru-RU"/>
        </w:rPr>
        <w:t xml:space="preserve"> </w:t>
      </w:r>
      <w:r w:rsidRPr="00E322DA">
        <w:rPr>
          <w:sz w:val="28"/>
          <w:szCs w:val="28"/>
          <w:lang w:val="ru-RU"/>
        </w:rPr>
        <w:t>авторам</w:t>
      </w:r>
      <w:r>
        <w:rPr>
          <w:sz w:val="28"/>
          <w:szCs w:val="28"/>
          <w:lang w:val="ru-RU"/>
        </w:rPr>
        <w:t xml:space="preserve"> </w:t>
      </w:r>
      <w:r w:rsidRPr="00E322DA">
        <w:rPr>
          <w:sz w:val="28"/>
          <w:szCs w:val="28"/>
          <w:lang w:val="ru-RU"/>
        </w:rPr>
        <w:t>вважати</w:t>
      </w:r>
      <w:r>
        <w:rPr>
          <w:sz w:val="28"/>
          <w:szCs w:val="28"/>
          <w:lang w:val="ru-RU"/>
        </w:rPr>
        <w:t xml:space="preserve">, </w:t>
      </w:r>
      <w:r w:rsidRPr="00E322DA">
        <w:rPr>
          <w:sz w:val="28"/>
          <w:szCs w:val="28"/>
          <w:lang w:val="ru-RU"/>
        </w:rPr>
        <w:t>щ</w:t>
      </w:r>
      <w:r>
        <w:rPr>
          <w:sz w:val="28"/>
          <w:szCs w:val="28"/>
          <w:lang w:val="ru-RU"/>
        </w:rPr>
        <w:t xml:space="preserve">о існує унікальна імунологічна </w:t>
      </w:r>
      <w:r w:rsidRPr="00E322DA">
        <w:rPr>
          <w:sz w:val="28"/>
          <w:szCs w:val="28"/>
          <w:lang w:val="ru-RU"/>
        </w:rPr>
        <w:t>відпо</w:t>
      </w:r>
      <w:r>
        <w:rPr>
          <w:sz w:val="28"/>
          <w:szCs w:val="28"/>
          <w:lang w:val="ru-RU"/>
        </w:rPr>
        <w:t xml:space="preserve">відь для кожного типу термічних уражень </w:t>
      </w:r>
      <w:r w:rsidRPr="00E322DA">
        <w:rPr>
          <w:sz w:val="28"/>
          <w:szCs w:val="28"/>
          <w:lang w:val="ru-RU"/>
        </w:rPr>
        <w:t>в</w:t>
      </w:r>
      <w:r>
        <w:rPr>
          <w:sz w:val="28"/>
          <w:szCs w:val="28"/>
          <w:lang w:val="ru-RU"/>
        </w:rPr>
        <w:t xml:space="preserve"> </w:t>
      </w:r>
      <w:r w:rsidRPr="00E322DA">
        <w:rPr>
          <w:sz w:val="28"/>
          <w:szCs w:val="28"/>
          <w:lang w:val="ru-RU"/>
        </w:rPr>
        <w:t>залежності</w:t>
      </w:r>
      <w:r>
        <w:rPr>
          <w:sz w:val="28"/>
          <w:szCs w:val="28"/>
          <w:lang w:val="ru-RU"/>
        </w:rPr>
        <w:t xml:space="preserve"> </w:t>
      </w:r>
      <w:r w:rsidRPr="00E322DA">
        <w:rPr>
          <w:sz w:val="28"/>
          <w:szCs w:val="28"/>
          <w:lang w:val="ru-RU"/>
        </w:rPr>
        <w:t>від</w:t>
      </w:r>
      <w:r>
        <w:rPr>
          <w:sz w:val="28"/>
          <w:szCs w:val="28"/>
          <w:lang w:val="ru-RU"/>
        </w:rPr>
        <w:t xml:space="preserve"> </w:t>
      </w:r>
      <w:r w:rsidRPr="00E322DA">
        <w:rPr>
          <w:sz w:val="28"/>
          <w:szCs w:val="28"/>
          <w:lang w:val="ru-RU"/>
        </w:rPr>
        <w:t>температури</w:t>
      </w:r>
      <w:r>
        <w:rPr>
          <w:sz w:val="28"/>
          <w:szCs w:val="28"/>
          <w:lang w:val="ru-RU"/>
        </w:rPr>
        <w:t xml:space="preserve"> </w:t>
      </w:r>
      <w:r w:rsidRPr="00E322DA">
        <w:rPr>
          <w:sz w:val="28"/>
          <w:szCs w:val="28"/>
          <w:lang w:val="ru-RU"/>
        </w:rPr>
        <w:t>теплового</w:t>
      </w:r>
      <w:r>
        <w:rPr>
          <w:sz w:val="28"/>
          <w:szCs w:val="28"/>
          <w:lang w:val="ru-RU"/>
        </w:rPr>
        <w:t xml:space="preserve"> </w:t>
      </w:r>
      <w:r w:rsidRPr="00E322DA">
        <w:rPr>
          <w:sz w:val="28"/>
          <w:szCs w:val="28"/>
          <w:lang w:val="ru-RU"/>
        </w:rPr>
        <w:t>джерела</w:t>
      </w:r>
      <w:r>
        <w:rPr>
          <w:sz w:val="28"/>
          <w:szCs w:val="28"/>
          <w:lang w:val="ru-RU"/>
        </w:rPr>
        <w:t xml:space="preserve"> й </w:t>
      </w:r>
      <w:r w:rsidRPr="00E322DA">
        <w:rPr>
          <w:sz w:val="28"/>
          <w:szCs w:val="28"/>
          <w:lang w:val="ru-RU"/>
        </w:rPr>
        <w:t>часу</w:t>
      </w:r>
      <w:r>
        <w:rPr>
          <w:sz w:val="28"/>
          <w:szCs w:val="28"/>
          <w:lang w:val="ru-RU"/>
        </w:rPr>
        <w:t xml:space="preserve"> </w:t>
      </w:r>
      <w:r w:rsidRPr="00E322DA">
        <w:rPr>
          <w:sz w:val="28"/>
          <w:szCs w:val="28"/>
          <w:lang w:val="ru-RU"/>
        </w:rPr>
        <w:t>експозиції</w:t>
      </w:r>
      <w:r w:rsidRPr="00E4545B">
        <w:rPr>
          <w:sz w:val="28"/>
          <w:szCs w:val="28"/>
          <w:lang w:val="ru-RU"/>
        </w:rPr>
        <w:t xml:space="preserve">, </w:t>
      </w:r>
      <w:r w:rsidRPr="00E322DA">
        <w:rPr>
          <w:sz w:val="28"/>
          <w:szCs w:val="28"/>
          <w:lang w:val="ru-RU"/>
        </w:rPr>
        <w:t>які</w:t>
      </w:r>
      <w:r>
        <w:rPr>
          <w:sz w:val="28"/>
          <w:szCs w:val="28"/>
          <w:lang w:val="ru-RU"/>
        </w:rPr>
        <w:t xml:space="preserve"> </w:t>
      </w:r>
      <w:r w:rsidRPr="00E322DA">
        <w:rPr>
          <w:sz w:val="28"/>
          <w:szCs w:val="28"/>
          <w:lang w:val="ru-RU"/>
        </w:rPr>
        <w:t>визначають</w:t>
      </w:r>
      <w:r>
        <w:rPr>
          <w:sz w:val="28"/>
          <w:szCs w:val="28"/>
          <w:lang w:val="ru-RU"/>
        </w:rPr>
        <w:t xml:space="preserve"> </w:t>
      </w:r>
      <w:r w:rsidRPr="00E322DA">
        <w:rPr>
          <w:sz w:val="28"/>
          <w:szCs w:val="28"/>
          <w:lang w:val="ru-RU"/>
        </w:rPr>
        <w:t>глибину</w:t>
      </w:r>
      <w:r>
        <w:rPr>
          <w:sz w:val="28"/>
          <w:szCs w:val="28"/>
          <w:lang w:val="ru-RU"/>
        </w:rPr>
        <w:t xml:space="preserve"> </w:t>
      </w:r>
      <w:r w:rsidRPr="00E322DA">
        <w:rPr>
          <w:sz w:val="28"/>
          <w:szCs w:val="28"/>
          <w:lang w:val="ru-RU"/>
        </w:rPr>
        <w:t>термічного</w:t>
      </w:r>
      <w:r>
        <w:rPr>
          <w:sz w:val="28"/>
          <w:szCs w:val="28"/>
          <w:lang w:val="ru-RU"/>
        </w:rPr>
        <w:t xml:space="preserve"> </w:t>
      </w:r>
      <w:r w:rsidRPr="00E322DA">
        <w:rPr>
          <w:sz w:val="28"/>
          <w:szCs w:val="28"/>
          <w:lang w:val="ru-RU"/>
        </w:rPr>
        <w:t>ураження</w:t>
      </w:r>
      <w:r w:rsidRPr="00E4545B">
        <w:rPr>
          <w:sz w:val="28"/>
          <w:szCs w:val="28"/>
          <w:lang w:val="ru-RU"/>
        </w:rPr>
        <w:t xml:space="preserve"> [</w:t>
      </w:r>
      <w:r>
        <w:rPr>
          <w:sz w:val="28"/>
          <w:szCs w:val="28"/>
          <w:lang w:val="ru-RU"/>
        </w:rPr>
        <w:t>245</w:t>
      </w:r>
      <w:r w:rsidRPr="00E4545B">
        <w:rPr>
          <w:sz w:val="28"/>
          <w:szCs w:val="28"/>
          <w:lang w:val="ru-RU"/>
        </w:rPr>
        <w:t>].</w:t>
      </w:r>
    </w:p>
    <w:p w:rsidR="00DF13EA" w:rsidRPr="00E4545B" w:rsidRDefault="00DF13EA" w:rsidP="00DF13EA">
      <w:pPr>
        <w:shd w:val="clear" w:color="auto" w:fill="FFFFFF"/>
        <w:spacing w:line="360" w:lineRule="auto"/>
        <w:ind w:firstLine="567"/>
        <w:jc w:val="both"/>
        <w:rPr>
          <w:sz w:val="28"/>
          <w:szCs w:val="28"/>
          <w:lang w:val="ru-RU"/>
        </w:rPr>
      </w:pPr>
      <w:r w:rsidRPr="00E322DA">
        <w:rPr>
          <w:sz w:val="28"/>
          <w:szCs w:val="28"/>
          <w:lang w:val="ru-RU"/>
        </w:rPr>
        <w:t>В</w:t>
      </w:r>
      <w:r>
        <w:rPr>
          <w:sz w:val="28"/>
          <w:szCs w:val="28"/>
          <w:lang w:val="ru-RU"/>
        </w:rPr>
        <w:t xml:space="preserve"> </w:t>
      </w:r>
      <w:r w:rsidRPr="00E322DA">
        <w:rPr>
          <w:sz w:val="28"/>
          <w:szCs w:val="28"/>
          <w:lang w:val="ru-RU"/>
        </w:rPr>
        <w:t>експериментальних</w:t>
      </w:r>
      <w:r>
        <w:rPr>
          <w:sz w:val="28"/>
          <w:szCs w:val="28"/>
          <w:lang w:val="ru-RU"/>
        </w:rPr>
        <w:t xml:space="preserve"> </w:t>
      </w:r>
      <w:r w:rsidRPr="00E322DA">
        <w:rPr>
          <w:sz w:val="28"/>
          <w:szCs w:val="28"/>
          <w:lang w:val="ru-RU"/>
        </w:rPr>
        <w:t>дослідженнях</w:t>
      </w:r>
      <w:r>
        <w:rPr>
          <w:sz w:val="28"/>
          <w:szCs w:val="28"/>
          <w:lang w:val="ru-RU"/>
        </w:rPr>
        <w:t xml:space="preserve"> </w:t>
      </w:r>
      <w:r w:rsidRPr="00E322DA">
        <w:rPr>
          <w:sz w:val="28"/>
          <w:szCs w:val="28"/>
          <w:lang w:val="ru-RU"/>
        </w:rPr>
        <w:t>продемонстрована</w:t>
      </w:r>
      <w:r>
        <w:rPr>
          <w:sz w:val="28"/>
          <w:szCs w:val="28"/>
          <w:lang w:val="ru-RU"/>
        </w:rPr>
        <w:t xml:space="preserve"> </w:t>
      </w:r>
      <w:r w:rsidRPr="00E322DA">
        <w:rPr>
          <w:sz w:val="28"/>
          <w:szCs w:val="28"/>
          <w:lang w:val="ru-RU"/>
        </w:rPr>
        <w:t>терапевтична</w:t>
      </w:r>
      <w:r>
        <w:rPr>
          <w:sz w:val="28"/>
          <w:szCs w:val="28"/>
          <w:lang w:val="ru-RU"/>
        </w:rPr>
        <w:t xml:space="preserve"> </w:t>
      </w:r>
      <w:r w:rsidRPr="00E322DA">
        <w:rPr>
          <w:sz w:val="28"/>
          <w:szCs w:val="28"/>
          <w:lang w:val="ru-RU"/>
        </w:rPr>
        <w:t>ефективність</w:t>
      </w:r>
      <w:r>
        <w:rPr>
          <w:sz w:val="28"/>
          <w:szCs w:val="28"/>
          <w:lang w:val="ru-RU"/>
        </w:rPr>
        <w:t xml:space="preserve"> </w:t>
      </w:r>
      <w:r w:rsidRPr="00E322DA">
        <w:rPr>
          <w:sz w:val="28"/>
          <w:szCs w:val="28"/>
          <w:lang w:val="ru-RU"/>
        </w:rPr>
        <w:t>внутрішньошкірних</w:t>
      </w:r>
      <w:r>
        <w:rPr>
          <w:sz w:val="28"/>
          <w:szCs w:val="28"/>
          <w:lang w:val="ru-RU"/>
        </w:rPr>
        <w:t xml:space="preserve"> </w:t>
      </w:r>
      <w:r w:rsidRPr="00E322DA">
        <w:rPr>
          <w:sz w:val="28"/>
          <w:szCs w:val="28"/>
          <w:lang w:val="ru-RU"/>
        </w:rPr>
        <w:t>введень</w:t>
      </w:r>
      <w:r>
        <w:rPr>
          <w:sz w:val="28"/>
          <w:szCs w:val="28"/>
          <w:lang w:val="ru-RU"/>
        </w:rPr>
        <w:t xml:space="preserve"> </w:t>
      </w:r>
      <w:r w:rsidRPr="00E322DA">
        <w:rPr>
          <w:sz w:val="28"/>
          <w:szCs w:val="28"/>
          <w:lang w:val="ru-RU"/>
        </w:rPr>
        <w:t>ксеногенних</w:t>
      </w:r>
      <w:r>
        <w:rPr>
          <w:sz w:val="28"/>
          <w:szCs w:val="28"/>
          <w:lang w:val="ru-RU"/>
        </w:rPr>
        <w:t xml:space="preserve"> </w:t>
      </w:r>
      <w:r w:rsidRPr="00E322DA">
        <w:rPr>
          <w:sz w:val="28"/>
          <w:szCs w:val="28"/>
          <w:lang w:val="ru-RU"/>
        </w:rPr>
        <w:t>мезенхімальних</w:t>
      </w:r>
      <w:r>
        <w:rPr>
          <w:sz w:val="28"/>
          <w:szCs w:val="28"/>
          <w:lang w:val="ru-RU"/>
        </w:rPr>
        <w:t xml:space="preserve"> </w:t>
      </w:r>
      <w:r w:rsidRPr="00E322DA">
        <w:rPr>
          <w:sz w:val="28"/>
          <w:szCs w:val="28"/>
          <w:lang w:val="ru-RU"/>
        </w:rPr>
        <w:t>стовбурових</w:t>
      </w:r>
      <w:r>
        <w:rPr>
          <w:sz w:val="28"/>
          <w:szCs w:val="28"/>
          <w:lang w:val="ru-RU"/>
        </w:rPr>
        <w:t xml:space="preserve"> </w:t>
      </w:r>
      <w:r w:rsidRPr="00E322DA">
        <w:rPr>
          <w:sz w:val="28"/>
          <w:szCs w:val="28"/>
          <w:lang w:val="ru-RU"/>
        </w:rPr>
        <w:t>клітин при лікуванні</w:t>
      </w:r>
      <w:r>
        <w:rPr>
          <w:sz w:val="28"/>
          <w:szCs w:val="28"/>
          <w:lang w:val="ru-RU"/>
        </w:rPr>
        <w:t xml:space="preserve"> </w:t>
      </w:r>
      <w:r w:rsidRPr="00E322DA">
        <w:rPr>
          <w:sz w:val="28"/>
          <w:szCs w:val="28"/>
          <w:lang w:val="ru-RU"/>
        </w:rPr>
        <w:t>моделі</w:t>
      </w:r>
      <w:r>
        <w:rPr>
          <w:sz w:val="28"/>
          <w:szCs w:val="28"/>
          <w:lang w:val="ru-RU"/>
        </w:rPr>
        <w:t xml:space="preserve"> </w:t>
      </w:r>
      <w:r w:rsidRPr="00E322DA">
        <w:rPr>
          <w:sz w:val="28"/>
          <w:szCs w:val="28"/>
          <w:lang w:val="ru-RU"/>
        </w:rPr>
        <w:t>глибокого</w:t>
      </w:r>
      <w:r>
        <w:rPr>
          <w:sz w:val="28"/>
          <w:szCs w:val="28"/>
          <w:lang w:val="ru-RU"/>
        </w:rPr>
        <w:t xml:space="preserve"> </w:t>
      </w:r>
      <w:r w:rsidRPr="00E322DA">
        <w:rPr>
          <w:sz w:val="28"/>
          <w:szCs w:val="28"/>
          <w:lang w:val="ru-RU"/>
        </w:rPr>
        <w:t>опіку у щурів. Застосування</w:t>
      </w:r>
      <w:r>
        <w:rPr>
          <w:sz w:val="28"/>
          <w:szCs w:val="28"/>
          <w:lang w:val="ru-RU"/>
        </w:rPr>
        <w:t xml:space="preserve"> </w:t>
      </w:r>
      <w:r w:rsidRPr="00E322DA">
        <w:rPr>
          <w:sz w:val="28"/>
          <w:szCs w:val="28"/>
          <w:lang w:val="ru-RU"/>
        </w:rPr>
        <w:t>мезенхімальних</w:t>
      </w:r>
      <w:r>
        <w:rPr>
          <w:sz w:val="28"/>
          <w:szCs w:val="28"/>
          <w:lang w:val="ru-RU"/>
        </w:rPr>
        <w:t xml:space="preserve"> </w:t>
      </w:r>
      <w:r w:rsidRPr="00E322DA">
        <w:rPr>
          <w:sz w:val="28"/>
          <w:szCs w:val="28"/>
          <w:lang w:val="ru-RU"/>
        </w:rPr>
        <w:t>стовбурових</w:t>
      </w:r>
      <w:r>
        <w:rPr>
          <w:sz w:val="28"/>
          <w:szCs w:val="28"/>
          <w:lang w:val="ru-RU"/>
        </w:rPr>
        <w:t xml:space="preserve"> </w:t>
      </w:r>
      <w:r w:rsidRPr="00E322DA">
        <w:rPr>
          <w:sz w:val="28"/>
          <w:szCs w:val="28"/>
          <w:lang w:val="ru-RU"/>
        </w:rPr>
        <w:t>клітин дозволило поліпшити</w:t>
      </w:r>
      <w:r>
        <w:rPr>
          <w:sz w:val="28"/>
          <w:szCs w:val="28"/>
          <w:lang w:val="ru-RU"/>
        </w:rPr>
        <w:t xml:space="preserve"> </w:t>
      </w:r>
      <w:r w:rsidRPr="00E322DA">
        <w:rPr>
          <w:sz w:val="28"/>
          <w:szCs w:val="28"/>
          <w:lang w:val="ru-RU"/>
        </w:rPr>
        <w:t>загоєння ран і модулювати</w:t>
      </w:r>
      <w:r>
        <w:rPr>
          <w:sz w:val="28"/>
          <w:szCs w:val="28"/>
          <w:lang w:val="ru-RU"/>
        </w:rPr>
        <w:t xml:space="preserve"> </w:t>
      </w:r>
      <w:r w:rsidRPr="00E322DA">
        <w:rPr>
          <w:sz w:val="28"/>
          <w:szCs w:val="28"/>
          <w:lang w:val="ru-RU"/>
        </w:rPr>
        <w:t>імунну</w:t>
      </w:r>
      <w:r>
        <w:rPr>
          <w:sz w:val="28"/>
          <w:szCs w:val="28"/>
          <w:lang w:val="ru-RU"/>
        </w:rPr>
        <w:t xml:space="preserve"> </w:t>
      </w:r>
      <w:r w:rsidRPr="00E322DA">
        <w:rPr>
          <w:sz w:val="28"/>
          <w:szCs w:val="28"/>
          <w:lang w:val="ru-RU"/>
        </w:rPr>
        <w:t>відповідь у щурів, незважаючи на низьку</w:t>
      </w:r>
      <w:r>
        <w:rPr>
          <w:sz w:val="28"/>
          <w:szCs w:val="28"/>
          <w:lang w:val="ru-RU"/>
        </w:rPr>
        <w:t xml:space="preserve"> </w:t>
      </w:r>
      <w:r w:rsidRPr="00E322DA">
        <w:rPr>
          <w:sz w:val="28"/>
          <w:szCs w:val="28"/>
          <w:lang w:val="ru-RU"/>
        </w:rPr>
        <w:t>швидкість</w:t>
      </w:r>
      <w:r>
        <w:rPr>
          <w:sz w:val="28"/>
          <w:szCs w:val="28"/>
          <w:lang w:val="ru-RU"/>
        </w:rPr>
        <w:t xml:space="preserve"> </w:t>
      </w:r>
      <w:r w:rsidRPr="00E322DA">
        <w:rPr>
          <w:sz w:val="28"/>
          <w:szCs w:val="28"/>
          <w:lang w:val="ru-RU"/>
        </w:rPr>
        <w:t>приживлення</w:t>
      </w:r>
      <w:r>
        <w:rPr>
          <w:sz w:val="28"/>
          <w:szCs w:val="28"/>
          <w:lang w:val="ru-RU"/>
        </w:rPr>
        <w:t xml:space="preserve"> </w:t>
      </w:r>
      <w:r w:rsidRPr="00E322DA">
        <w:rPr>
          <w:sz w:val="28"/>
          <w:szCs w:val="28"/>
          <w:lang w:val="ru-RU"/>
        </w:rPr>
        <w:t>клітин</w:t>
      </w:r>
      <w:r>
        <w:rPr>
          <w:sz w:val="28"/>
          <w:szCs w:val="28"/>
          <w:lang w:val="ru-RU"/>
        </w:rPr>
        <w:t xml:space="preserve"> </w:t>
      </w:r>
      <w:r w:rsidRPr="00E322DA">
        <w:rPr>
          <w:sz w:val="28"/>
          <w:szCs w:val="28"/>
          <w:lang w:val="ru-RU"/>
        </w:rPr>
        <w:t>[</w:t>
      </w:r>
      <w:r>
        <w:rPr>
          <w:sz w:val="28"/>
          <w:szCs w:val="28"/>
          <w:lang w:val="ru-RU"/>
        </w:rPr>
        <w:t>246-247</w:t>
      </w:r>
      <w:r w:rsidRPr="00E4545B">
        <w:rPr>
          <w:sz w:val="28"/>
          <w:szCs w:val="28"/>
          <w:lang w:val="ru-RU"/>
        </w:rPr>
        <w:t>].</w:t>
      </w:r>
    </w:p>
    <w:p w:rsidR="00DF13EA" w:rsidRPr="00E4545B" w:rsidRDefault="00DF13EA" w:rsidP="00DF13EA">
      <w:pPr>
        <w:shd w:val="clear" w:color="auto" w:fill="FFFFFF"/>
        <w:spacing w:line="360" w:lineRule="auto"/>
        <w:ind w:firstLine="567"/>
        <w:jc w:val="both"/>
        <w:rPr>
          <w:sz w:val="28"/>
          <w:szCs w:val="28"/>
          <w:lang w:val="ru-RU"/>
        </w:rPr>
      </w:pPr>
      <w:r w:rsidRPr="00E322DA">
        <w:rPr>
          <w:sz w:val="28"/>
          <w:szCs w:val="28"/>
          <w:lang w:val="ru-RU"/>
        </w:rPr>
        <w:t>Важка</w:t>
      </w:r>
      <w:r>
        <w:rPr>
          <w:sz w:val="28"/>
          <w:szCs w:val="28"/>
          <w:lang w:val="ru-RU"/>
        </w:rPr>
        <w:t xml:space="preserve"> </w:t>
      </w:r>
      <w:r w:rsidRPr="00E322DA">
        <w:rPr>
          <w:sz w:val="28"/>
          <w:szCs w:val="28"/>
          <w:lang w:val="ru-RU"/>
        </w:rPr>
        <w:t>термічна травма викликає</w:t>
      </w:r>
      <w:r>
        <w:rPr>
          <w:sz w:val="28"/>
          <w:szCs w:val="28"/>
          <w:lang w:val="ru-RU"/>
        </w:rPr>
        <w:t xml:space="preserve"> </w:t>
      </w:r>
      <w:r w:rsidRPr="00E322DA">
        <w:rPr>
          <w:sz w:val="28"/>
          <w:szCs w:val="28"/>
          <w:lang w:val="ru-RU"/>
        </w:rPr>
        <w:t xml:space="preserve">імуносупресію, </w:t>
      </w:r>
      <w:r>
        <w:rPr>
          <w:sz w:val="28"/>
          <w:szCs w:val="28"/>
          <w:lang w:val="ru-RU"/>
        </w:rPr>
        <w:t xml:space="preserve">захоплюючи </w:t>
      </w:r>
      <w:r w:rsidRPr="00E322DA">
        <w:rPr>
          <w:sz w:val="28"/>
          <w:szCs w:val="28"/>
          <w:lang w:val="ru-RU"/>
        </w:rPr>
        <w:t>всі</w:t>
      </w:r>
      <w:r>
        <w:rPr>
          <w:sz w:val="28"/>
          <w:szCs w:val="28"/>
          <w:lang w:val="ru-RU"/>
        </w:rPr>
        <w:t xml:space="preserve"> </w:t>
      </w:r>
      <w:r w:rsidRPr="00E322DA">
        <w:rPr>
          <w:sz w:val="28"/>
          <w:szCs w:val="28"/>
          <w:lang w:val="ru-RU"/>
        </w:rPr>
        <w:t>частини</w:t>
      </w:r>
      <w:r>
        <w:rPr>
          <w:sz w:val="28"/>
          <w:szCs w:val="28"/>
          <w:lang w:val="ru-RU"/>
        </w:rPr>
        <w:t xml:space="preserve"> </w:t>
      </w:r>
      <w:r w:rsidRPr="00E322DA">
        <w:rPr>
          <w:sz w:val="28"/>
          <w:szCs w:val="28"/>
          <w:lang w:val="ru-RU"/>
        </w:rPr>
        <w:t>імунної</w:t>
      </w:r>
      <w:r>
        <w:rPr>
          <w:sz w:val="28"/>
          <w:szCs w:val="28"/>
          <w:lang w:val="ru-RU"/>
        </w:rPr>
        <w:t xml:space="preserve"> </w:t>
      </w:r>
      <w:r w:rsidRPr="00E322DA">
        <w:rPr>
          <w:sz w:val="28"/>
          <w:szCs w:val="28"/>
          <w:lang w:val="ru-RU"/>
        </w:rPr>
        <w:t>системи, особливо при великих площах</w:t>
      </w:r>
      <w:r>
        <w:rPr>
          <w:sz w:val="28"/>
          <w:szCs w:val="28"/>
          <w:lang w:val="ru-RU"/>
        </w:rPr>
        <w:t xml:space="preserve"> ураження</w:t>
      </w:r>
      <w:r w:rsidRPr="00E322DA">
        <w:rPr>
          <w:sz w:val="28"/>
          <w:szCs w:val="28"/>
          <w:lang w:val="ru-RU"/>
        </w:rPr>
        <w:t>. При експериментальному</w:t>
      </w:r>
      <w:r>
        <w:rPr>
          <w:sz w:val="28"/>
          <w:szCs w:val="28"/>
          <w:lang w:val="ru-RU"/>
        </w:rPr>
        <w:t xml:space="preserve"> </w:t>
      </w:r>
      <w:r w:rsidRPr="00E322DA">
        <w:rPr>
          <w:sz w:val="28"/>
          <w:szCs w:val="28"/>
          <w:lang w:val="ru-RU"/>
        </w:rPr>
        <w:t>опіку</w:t>
      </w:r>
      <w:r>
        <w:rPr>
          <w:sz w:val="28"/>
          <w:szCs w:val="28"/>
          <w:lang w:val="ru-RU"/>
        </w:rPr>
        <w:t xml:space="preserve"> </w:t>
      </w:r>
      <w:r w:rsidRPr="00E322DA">
        <w:rPr>
          <w:sz w:val="28"/>
          <w:szCs w:val="28"/>
          <w:lang w:val="ru-RU"/>
        </w:rPr>
        <w:t>третього</w:t>
      </w:r>
      <w:r>
        <w:rPr>
          <w:sz w:val="28"/>
          <w:szCs w:val="28"/>
          <w:lang w:val="ru-RU"/>
        </w:rPr>
        <w:t xml:space="preserve"> </w:t>
      </w:r>
      <w:r w:rsidRPr="00E322DA">
        <w:rPr>
          <w:sz w:val="28"/>
          <w:szCs w:val="28"/>
          <w:lang w:val="ru-RU"/>
        </w:rPr>
        <w:t>ступеня</w:t>
      </w:r>
      <w:r>
        <w:rPr>
          <w:sz w:val="28"/>
          <w:szCs w:val="28"/>
          <w:lang w:val="ru-RU"/>
        </w:rPr>
        <w:t xml:space="preserve">, </w:t>
      </w:r>
      <w:r w:rsidRPr="00E322DA">
        <w:rPr>
          <w:sz w:val="28"/>
          <w:szCs w:val="28"/>
          <w:lang w:val="ru-RU"/>
        </w:rPr>
        <w:t>підтвердженому</w:t>
      </w:r>
      <w:r>
        <w:rPr>
          <w:sz w:val="28"/>
          <w:szCs w:val="28"/>
          <w:lang w:val="ru-RU"/>
        </w:rPr>
        <w:t xml:space="preserve"> </w:t>
      </w:r>
      <w:r w:rsidRPr="00E322DA">
        <w:rPr>
          <w:sz w:val="28"/>
          <w:szCs w:val="28"/>
          <w:lang w:val="ru-RU"/>
        </w:rPr>
        <w:t>гістологічно, через 48 год</w:t>
      </w:r>
      <w:r>
        <w:rPr>
          <w:sz w:val="28"/>
          <w:szCs w:val="28"/>
          <w:lang w:val="ru-RU"/>
        </w:rPr>
        <w:t>ин</w:t>
      </w:r>
      <w:r w:rsidRPr="00E322DA">
        <w:rPr>
          <w:sz w:val="28"/>
          <w:szCs w:val="28"/>
          <w:lang w:val="ru-RU"/>
        </w:rPr>
        <w:t xml:space="preserve"> спостерігалося</w:t>
      </w:r>
      <w:r>
        <w:rPr>
          <w:sz w:val="28"/>
          <w:szCs w:val="28"/>
          <w:lang w:val="ru-RU"/>
        </w:rPr>
        <w:t xml:space="preserve"> </w:t>
      </w:r>
      <w:r w:rsidRPr="00E322DA">
        <w:rPr>
          <w:sz w:val="28"/>
          <w:szCs w:val="28"/>
          <w:lang w:val="ru-RU"/>
        </w:rPr>
        <w:t>зниження</w:t>
      </w:r>
      <w:r>
        <w:rPr>
          <w:sz w:val="28"/>
          <w:szCs w:val="28"/>
          <w:lang w:val="ru-RU"/>
        </w:rPr>
        <w:t xml:space="preserve"> </w:t>
      </w:r>
      <w:r w:rsidRPr="00E322DA">
        <w:rPr>
          <w:sz w:val="28"/>
          <w:szCs w:val="28"/>
          <w:lang w:val="ru-RU"/>
        </w:rPr>
        <w:t>концентрації</w:t>
      </w:r>
      <w:r>
        <w:rPr>
          <w:sz w:val="28"/>
          <w:szCs w:val="28"/>
          <w:lang w:val="ru-RU"/>
        </w:rPr>
        <w:t xml:space="preserve"> </w:t>
      </w:r>
      <w:r w:rsidRPr="00E322DA">
        <w:rPr>
          <w:sz w:val="28"/>
          <w:szCs w:val="28"/>
          <w:lang w:val="ru-RU"/>
        </w:rPr>
        <w:t>лейкоцитів</w:t>
      </w:r>
      <w:r>
        <w:rPr>
          <w:sz w:val="28"/>
          <w:szCs w:val="28"/>
          <w:lang w:val="ru-RU"/>
        </w:rPr>
        <w:t xml:space="preserve"> </w:t>
      </w:r>
      <w:r w:rsidRPr="00E322DA">
        <w:rPr>
          <w:sz w:val="28"/>
          <w:szCs w:val="28"/>
          <w:lang w:val="ru-RU"/>
        </w:rPr>
        <w:t>периферичної</w:t>
      </w:r>
      <w:r>
        <w:rPr>
          <w:sz w:val="28"/>
          <w:szCs w:val="28"/>
          <w:lang w:val="ru-RU"/>
        </w:rPr>
        <w:t xml:space="preserve"> </w:t>
      </w:r>
      <w:r w:rsidRPr="00E322DA">
        <w:rPr>
          <w:sz w:val="28"/>
          <w:szCs w:val="28"/>
          <w:lang w:val="ru-RU"/>
        </w:rPr>
        <w:t>крові</w:t>
      </w:r>
      <w:r>
        <w:rPr>
          <w:sz w:val="28"/>
          <w:szCs w:val="28"/>
          <w:lang w:val="ru-RU"/>
        </w:rPr>
        <w:t xml:space="preserve">, яке </w:t>
      </w:r>
      <w:r w:rsidRPr="00E322DA">
        <w:rPr>
          <w:sz w:val="28"/>
          <w:szCs w:val="28"/>
          <w:lang w:val="ru-RU"/>
        </w:rPr>
        <w:t>було</w:t>
      </w:r>
      <w:r>
        <w:rPr>
          <w:sz w:val="28"/>
          <w:szCs w:val="28"/>
          <w:lang w:val="ru-RU"/>
        </w:rPr>
        <w:t xml:space="preserve"> </w:t>
      </w:r>
      <w:r w:rsidRPr="00E322DA">
        <w:rPr>
          <w:sz w:val="28"/>
          <w:szCs w:val="28"/>
          <w:lang w:val="ru-RU"/>
        </w:rPr>
        <w:t>обумовлено</w:t>
      </w:r>
      <w:r>
        <w:rPr>
          <w:sz w:val="28"/>
          <w:szCs w:val="28"/>
          <w:lang w:val="ru-RU"/>
        </w:rPr>
        <w:t xml:space="preserve"> </w:t>
      </w:r>
      <w:r w:rsidRPr="00E322DA">
        <w:rPr>
          <w:sz w:val="28"/>
          <w:szCs w:val="28"/>
          <w:lang w:val="ru-RU"/>
        </w:rPr>
        <w:t>зменшенням</w:t>
      </w:r>
      <w:r>
        <w:rPr>
          <w:sz w:val="28"/>
          <w:szCs w:val="28"/>
          <w:lang w:val="ru-RU"/>
        </w:rPr>
        <w:t xml:space="preserve"> </w:t>
      </w:r>
      <w:r w:rsidRPr="00E322DA">
        <w:rPr>
          <w:sz w:val="28"/>
          <w:szCs w:val="28"/>
          <w:lang w:val="ru-RU"/>
        </w:rPr>
        <w:t>концентрації</w:t>
      </w:r>
      <w:r>
        <w:rPr>
          <w:sz w:val="28"/>
          <w:szCs w:val="28"/>
          <w:lang w:val="ru-RU"/>
        </w:rPr>
        <w:t xml:space="preserve"> </w:t>
      </w:r>
      <w:r w:rsidRPr="00E322DA">
        <w:rPr>
          <w:sz w:val="28"/>
          <w:szCs w:val="28"/>
          <w:lang w:val="ru-RU"/>
        </w:rPr>
        <w:t>поліморфноядерних</w:t>
      </w:r>
      <w:r>
        <w:rPr>
          <w:sz w:val="28"/>
          <w:szCs w:val="28"/>
          <w:lang w:val="ru-RU"/>
        </w:rPr>
        <w:t xml:space="preserve"> </w:t>
      </w:r>
      <w:r w:rsidRPr="00E322DA">
        <w:rPr>
          <w:sz w:val="28"/>
          <w:szCs w:val="28"/>
          <w:lang w:val="ru-RU"/>
        </w:rPr>
        <w:t>нейтрофільних</w:t>
      </w:r>
      <w:r>
        <w:rPr>
          <w:sz w:val="28"/>
          <w:szCs w:val="28"/>
          <w:lang w:val="ru-RU"/>
        </w:rPr>
        <w:t xml:space="preserve"> </w:t>
      </w:r>
      <w:r w:rsidRPr="00E322DA">
        <w:rPr>
          <w:sz w:val="28"/>
          <w:szCs w:val="28"/>
          <w:lang w:val="ru-RU"/>
        </w:rPr>
        <w:t>лейкоцитів і моноцитів. Модель опіку</w:t>
      </w:r>
      <w:r>
        <w:rPr>
          <w:sz w:val="28"/>
          <w:szCs w:val="28"/>
          <w:lang w:val="ru-RU"/>
        </w:rPr>
        <w:t xml:space="preserve">, </w:t>
      </w:r>
      <w:r w:rsidRPr="00E322DA">
        <w:rPr>
          <w:sz w:val="28"/>
          <w:szCs w:val="28"/>
          <w:lang w:val="ru-RU"/>
        </w:rPr>
        <w:t>подібна до клінічної</w:t>
      </w:r>
      <w:r>
        <w:rPr>
          <w:sz w:val="28"/>
          <w:szCs w:val="28"/>
          <w:lang w:val="ru-RU"/>
        </w:rPr>
        <w:t xml:space="preserve"> </w:t>
      </w:r>
      <w:r w:rsidRPr="00E322DA">
        <w:rPr>
          <w:sz w:val="28"/>
          <w:szCs w:val="28"/>
          <w:lang w:val="ru-RU"/>
        </w:rPr>
        <w:t>ситуаці</w:t>
      </w:r>
      <w:r>
        <w:rPr>
          <w:sz w:val="28"/>
          <w:szCs w:val="28"/>
          <w:lang w:val="ru-RU"/>
        </w:rPr>
        <w:t xml:space="preserve">ї, </w:t>
      </w:r>
      <w:r w:rsidRPr="00E322DA">
        <w:rPr>
          <w:sz w:val="28"/>
          <w:szCs w:val="28"/>
          <w:lang w:val="ru-RU"/>
        </w:rPr>
        <w:t>дозволяє</w:t>
      </w:r>
      <w:r>
        <w:rPr>
          <w:sz w:val="28"/>
          <w:szCs w:val="28"/>
          <w:lang w:val="ru-RU"/>
        </w:rPr>
        <w:t xml:space="preserve"> проводити </w:t>
      </w:r>
      <w:r w:rsidRPr="00E322DA">
        <w:rPr>
          <w:sz w:val="28"/>
          <w:szCs w:val="28"/>
          <w:lang w:val="ru-RU"/>
        </w:rPr>
        <w:t>лабораторні</w:t>
      </w:r>
      <w:r>
        <w:rPr>
          <w:sz w:val="28"/>
          <w:szCs w:val="28"/>
          <w:lang w:val="ru-RU"/>
        </w:rPr>
        <w:t xml:space="preserve"> </w:t>
      </w:r>
      <w:r w:rsidRPr="00E322DA">
        <w:rPr>
          <w:sz w:val="28"/>
          <w:szCs w:val="28"/>
          <w:lang w:val="ru-RU"/>
        </w:rPr>
        <w:t>дослідження і оцінювати</w:t>
      </w:r>
      <w:r>
        <w:rPr>
          <w:sz w:val="28"/>
          <w:szCs w:val="28"/>
          <w:lang w:val="ru-RU"/>
        </w:rPr>
        <w:t xml:space="preserve"> </w:t>
      </w:r>
      <w:r w:rsidRPr="00E322DA">
        <w:rPr>
          <w:sz w:val="28"/>
          <w:szCs w:val="28"/>
          <w:lang w:val="ru-RU"/>
        </w:rPr>
        <w:t>ефективність</w:t>
      </w:r>
      <w:r>
        <w:rPr>
          <w:sz w:val="28"/>
          <w:szCs w:val="28"/>
          <w:lang w:val="ru-RU"/>
        </w:rPr>
        <w:t xml:space="preserve"> </w:t>
      </w:r>
      <w:r w:rsidRPr="00E322DA">
        <w:rPr>
          <w:sz w:val="28"/>
          <w:szCs w:val="28"/>
          <w:lang w:val="ru-RU"/>
        </w:rPr>
        <w:t>нових</w:t>
      </w:r>
      <w:r>
        <w:rPr>
          <w:sz w:val="28"/>
          <w:szCs w:val="28"/>
          <w:lang w:val="ru-RU"/>
        </w:rPr>
        <w:t xml:space="preserve"> </w:t>
      </w:r>
      <w:r w:rsidRPr="00E322DA">
        <w:rPr>
          <w:sz w:val="28"/>
          <w:szCs w:val="28"/>
          <w:lang w:val="ru-RU"/>
        </w:rPr>
        <w:t>методів</w:t>
      </w:r>
      <w:r>
        <w:rPr>
          <w:sz w:val="28"/>
          <w:szCs w:val="28"/>
          <w:lang w:val="ru-RU"/>
        </w:rPr>
        <w:t xml:space="preserve"> </w:t>
      </w:r>
      <w:r w:rsidRPr="00E322DA">
        <w:rPr>
          <w:sz w:val="28"/>
          <w:szCs w:val="28"/>
          <w:lang w:val="ru-RU"/>
        </w:rPr>
        <w:t>лікування</w:t>
      </w:r>
      <w:r>
        <w:rPr>
          <w:sz w:val="28"/>
          <w:szCs w:val="28"/>
          <w:lang w:val="ru-RU"/>
        </w:rPr>
        <w:t xml:space="preserve"> </w:t>
      </w:r>
      <w:r w:rsidRPr="006040E4">
        <w:rPr>
          <w:sz w:val="28"/>
          <w:szCs w:val="28"/>
          <w:lang w:val="ru-RU"/>
        </w:rPr>
        <w:t>[</w:t>
      </w:r>
      <w:r>
        <w:rPr>
          <w:sz w:val="28"/>
          <w:szCs w:val="28"/>
          <w:lang w:val="ru-RU"/>
        </w:rPr>
        <w:t>248-249</w:t>
      </w:r>
      <w:r w:rsidRPr="00E4545B">
        <w:rPr>
          <w:sz w:val="28"/>
          <w:szCs w:val="28"/>
          <w:lang w:val="ru-RU"/>
        </w:rPr>
        <w:t xml:space="preserve">]. </w:t>
      </w:r>
    </w:p>
    <w:p w:rsidR="00DF13EA" w:rsidRPr="00E4545B" w:rsidRDefault="00DF13EA" w:rsidP="00DF13EA">
      <w:pPr>
        <w:shd w:val="clear" w:color="auto" w:fill="FFFFFF"/>
        <w:spacing w:line="360" w:lineRule="auto"/>
        <w:ind w:firstLine="567"/>
        <w:jc w:val="both"/>
        <w:rPr>
          <w:sz w:val="28"/>
          <w:szCs w:val="28"/>
          <w:lang w:val="ru-RU"/>
        </w:rPr>
      </w:pPr>
      <w:r w:rsidRPr="006040E4">
        <w:rPr>
          <w:sz w:val="28"/>
          <w:szCs w:val="28"/>
          <w:lang w:val="ru-RU"/>
        </w:rPr>
        <w:lastRenderedPageBreak/>
        <w:t>Важке</w:t>
      </w:r>
      <w:r>
        <w:rPr>
          <w:sz w:val="28"/>
          <w:szCs w:val="28"/>
          <w:lang w:val="ru-RU"/>
        </w:rPr>
        <w:t xml:space="preserve"> </w:t>
      </w:r>
      <w:r w:rsidRPr="006040E4">
        <w:rPr>
          <w:sz w:val="28"/>
          <w:szCs w:val="28"/>
          <w:lang w:val="ru-RU"/>
        </w:rPr>
        <w:t>опікове</w:t>
      </w:r>
      <w:r>
        <w:rPr>
          <w:sz w:val="28"/>
          <w:szCs w:val="28"/>
          <w:lang w:val="ru-RU"/>
        </w:rPr>
        <w:t xml:space="preserve"> </w:t>
      </w:r>
      <w:r w:rsidRPr="006040E4">
        <w:rPr>
          <w:sz w:val="28"/>
          <w:szCs w:val="28"/>
          <w:lang w:val="ru-RU"/>
        </w:rPr>
        <w:t>ушкодження</w:t>
      </w:r>
      <w:r>
        <w:rPr>
          <w:sz w:val="28"/>
          <w:szCs w:val="28"/>
          <w:lang w:val="ru-RU"/>
        </w:rPr>
        <w:t xml:space="preserve"> </w:t>
      </w:r>
      <w:r w:rsidRPr="006040E4">
        <w:rPr>
          <w:sz w:val="28"/>
          <w:szCs w:val="28"/>
          <w:lang w:val="ru-RU"/>
        </w:rPr>
        <w:t>стимулює</w:t>
      </w:r>
      <w:r>
        <w:rPr>
          <w:sz w:val="28"/>
          <w:szCs w:val="28"/>
          <w:lang w:val="ru-RU"/>
        </w:rPr>
        <w:t xml:space="preserve"> </w:t>
      </w:r>
      <w:r w:rsidRPr="006040E4">
        <w:rPr>
          <w:sz w:val="28"/>
          <w:szCs w:val="28"/>
          <w:lang w:val="ru-RU"/>
        </w:rPr>
        <w:t>масове</w:t>
      </w:r>
      <w:r>
        <w:rPr>
          <w:sz w:val="28"/>
          <w:szCs w:val="28"/>
          <w:lang w:val="ru-RU"/>
        </w:rPr>
        <w:t xml:space="preserve"> </w:t>
      </w:r>
      <w:r w:rsidRPr="006040E4">
        <w:rPr>
          <w:sz w:val="28"/>
          <w:szCs w:val="28"/>
          <w:lang w:val="ru-RU"/>
        </w:rPr>
        <w:t>виділення</w:t>
      </w:r>
      <w:r>
        <w:rPr>
          <w:sz w:val="28"/>
          <w:szCs w:val="28"/>
          <w:lang w:val="ru-RU"/>
        </w:rPr>
        <w:t xml:space="preserve"> </w:t>
      </w:r>
      <w:r w:rsidRPr="006040E4">
        <w:rPr>
          <w:sz w:val="28"/>
          <w:szCs w:val="28"/>
          <w:lang w:val="ru-RU"/>
        </w:rPr>
        <w:t>цитокінів</w:t>
      </w:r>
      <w:r>
        <w:rPr>
          <w:sz w:val="28"/>
          <w:szCs w:val="28"/>
          <w:lang w:val="ru-RU"/>
        </w:rPr>
        <w:t xml:space="preserve"> </w:t>
      </w:r>
      <w:r w:rsidRPr="006040E4">
        <w:rPr>
          <w:sz w:val="28"/>
          <w:szCs w:val="28"/>
          <w:lang w:val="ru-RU"/>
        </w:rPr>
        <w:t>в</w:t>
      </w:r>
      <w:r>
        <w:rPr>
          <w:sz w:val="28"/>
          <w:szCs w:val="28"/>
          <w:lang w:val="ru-RU"/>
        </w:rPr>
        <w:t xml:space="preserve"> </w:t>
      </w:r>
      <w:r w:rsidRPr="006040E4">
        <w:rPr>
          <w:sz w:val="28"/>
          <w:szCs w:val="28"/>
          <w:lang w:val="ru-RU"/>
        </w:rPr>
        <w:t>кровотік</w:t>
      </w:r>
      <w:r w:rsidRPr="004409B7">
        <w:rPr>
          <w:sz w:val="28"/>
          <w:szCs w:val="28"/>
          <w:lang w:val="ru-RU"/>
        </w:rPr>
        <w:t xml:space="preserve">, </w:t>
      </w:r>
      <w:r w:rsidRPr="006040E4">
        <w:rPr>
          <w:sz w:val="28"/>
          <w:szCs w:val="28"/>
          <w:lang w:val="ru-RU"/>
        </w:rPr>
        <w:t>що</w:t>
      </w:r>
      <w:r>
        <w:rPr>
          <w:sz w:val="28"/>
          <w:szCs w:val="28"/>
          <w:lang w:val="ru-RU"/>
        </w:rPr>
        <w:t xml:space="preserve"> </w:t>
      </w:r>
      <w:r w:rsidRPr="006040E4">
        <w:rPr>
          <w:sz w:val="28"/>
          <w:szCs w:val="28"/>
          <w:lang w:val="ru-RU"/>
        </w:rPr>
        <w:t>п</w:t>
      </w:r>
      <w:r>
        <w:rPr>
          <w:sz w:val="28"/>
          <w:szCs w:val="28"/>
          <w:lang w:val="ru-RU"/>
        </w:rPr>
        <w:t xml:space="preserve">ризводить до імунної дисфункції й </w:t>
      </w:r>
      <w:r w:rsidRPr="006040E4">
        <w:rPr>
          <w:sz w:val="28"/>
          <w:szCs w:val="28"/>
          <w:lang w:val="ru-RU"/>
        </w:rPr>
        <w:t>поліорганної</w:t>
      </w:r>
      <w:r>
        <w:rPr>
          <w:sz w:val="28"/>
          <w:szCs w:val="28"/>
          <w:lang w:val="ru-RU"/>
        </w:rPr>
        <w:t xml:space="preserve"> </w:t>
      </w:r>
      <w:r w:rsidRPr="006040E4">
        <w:rPr>
          <w:sz w:val="28"/>
          <w:szCs w:val="28"/>
          <w:lang w:val="ru-RU"/>
        </w:rPr>
        <w:t>недостатності</w:t>
      </w:r>
      <w:r w:rsidRPr="004409B7">
        <w:rPr>
          <w:sz w:val="28"/>
          <w:szCs w:val="28"/>
          <w:lang w:val="ru-RU"/>
        </w:rPr>
        <w:t xml:space="preserve">. </w:t>
      </w:r>
      <w:r w:rsidRPr="006040E4">
        <w:rPr>
          <w:sz w:val="28"/>
          <w:szCs w:val="28"/>
          <w:lang w:val="ru-RU"/>
        </w:rPr>
        <w:t>Підвищення</w:t>
      </w:r>
      <w:r>
        <w:rPr>
          <w:sz w:val="28"/>
          <w:szCs w:val="28"/>
          <w:lang w:val="ru-RU"/>
        </w:rPr>
        <w:t xml:space="preserve"> формування </w:t>
      </w:r>
      <w:r w:rsidRPr="006040E4">
        <w:rPr>
          <w:sz w:val="28"/>
          <w:szCs w:val="28"/>
          <w:lang w:val="ru-RU"/>
        </w:rPr>
        <w:t>цитокінів</w:t>
      </w:r>
      <w:r>
        <w:rPr>
          <w:sz w:val="28"/>
          <w:szCs w:val="28"/>
          <w:lang w:val="ru-RU"/>
        </w:rPr>
        <w:t xml:space="preserve"> </w:t>
      </w:r>
      <w:r w:rsidRPr="006040E4">
        <w:rPr>
          <w:sz w:val="28"/>
          <w:szCs w:val="28"/>
          <w:lang w:val="ru-RU"/>
        </w:rPr>
        <w:t>викликає</w:t>
      </w:r>
      <w:r>
        <w:rPr>
          <w:sz w:val="28"/>
          <w:szCs w:val="28"/>
          <w:lang w:val="ru-RU"/>
        </w:rPr>
        <w:t xml:space="preserve"> гіперкатаболічний </w:t>
      </w:r>
      <w:r w:rsidRPr="006040E4">
        <w:rPr>
          <w:sz w:val="28"/>
          <w:szCs w:val="28"/>
          <w:lang w:val="ru-RU"/>
        </w:rPr>
        <w:t>стан</w:t>
      </w:r>
      <w:r>
        <w:rPr>
          <w:sz w:val="28"/>
          <w:szCs w:val="28"/>
          <w:lang w:val="ru-RU"/>
        </w:rPr>
        <w:t>, який супроводжується м</w:t>
      </w:r>
      <w:r w:rsidRPr="004409B7">
        <w:rPr>
          <w:sz w:val="28"/>
          <w:szCs w:val="28"/>
          <w:lang w:val="ru-RU"/>
        </w:rPr>
        <w:t>'</w:t>
      </w:r>
      <w:r>
        <w:rPr>
          <w:sz w:val="28"/>
          <w:szCs w:val="28"/>
          <w:lang w:val="ru-RU"/>
        </w:rPr>
        <w:t>язовим виснаженням та імуносупресією</w:t>
      </w:r>
      <w:r w:rsidRPr="004409B7">
        <w:rPr>
          <w:sz w:val="28"/>
          <w:szCs w:val="28"/>
          <w:lang w:val="ru-RU"/>
        </w:rPr>
        <w:t xml:space="preserve">. </w:t>
      </w:r>
      <w:r w:rsidRPr="006040E4">
        <w:rPr>
          <w:sz w:val="28"/>
          <w:szCs w:val="28"/>
          <w:lang w:val="ru-RU"/>
        </w:rPr>
        <w:t>Рів</w:t>
      </w:r>
      <w:r>
        <w:rPr>
          <w:sz w:val="28"/>
          <w:szCs w:val="28"/>
          <w:lang w:val="ru-RU"/>
        </w:rPr>
        <w:t>ні сироватки інтерлейкінів</w:t>
      </w:r>
      <w:r w:rsidRPr="00E4545B">
        <w:rPr>
          <w:sz w:val="28"/>
          <w:szCs w:val="28"/>
          <w:lang w:val="ru-RU"/>
        </w:rPr>
        <w:t xml:space="preserve">, </w:t>
      </w:r>
      <w:r>
        <w:rPr>
          <w:sz w:val="28"/>
          <w:szCs w:val="28"/>
          <w:lang w:val="ru-RU"/>
        </w:rPr>
        <w:t xml:space="preserve">фактору </w:t>
      </w:r>
      <w:r w:rsidRPr="006040E4">
        <w:rPr>
          <w:sz w:val="28"/>
          <w:szCs w:val="28"/>
          <w:lang w:val="ru-RU"/>
        </w:rPr>
        <w:t>некрозу</w:t>
      </w:r>
      <w:r>
        <w:rPr>
          <w:sz w:val="28"/>
          <w:szCs w:val="28"/>
          <w:lang w:val="ru-RU"/>
        </w:rPr>
        <w:t xml:space="preserve"> </w:t>
      </w:r>
      <w:r w:rsidRPr="006040E4">
        <w:rPr>
          <w:sz w:val="28"/>
          <w:szCs w:val="28"/>
          <w:lang w:val="ru-RU"/>
        </w:rPr>
        <w:t>пухлини</w:t>
      </w:r>
      <w:r w:rsidRPr="00E4545B">
        <w:rPr>
          <w:sz w:val="28"/>
          <w:szCs w:val="28"/>
          <w:lang w:val="ru-RU"/>
        </w:rPr>
        <w:t>-</w:t>
      </w:r>
      <w:r w:rsidRPr="006040E4">
        <w:rPr>
          <w:sz w:val="28"/>
          <w:szCs w:val="28"/>
          <w:lang w:val="ru-RU"/>
        </w:rPr>
        <w:t>α</w:t>
      </w:r>
      <w:r w:rsidRPr="00E4545B">
        <w:rPr>
          <w:sz w:val="28"/>
          <w:szCs w:val="28"/>
          <w:lang w:val="ru-RU"/>
        </w:rPr>
        <w:t xml:space="preserve"> </w:t>
      </w:r>
      <w:r w:rsidRPr="006040E4">
        <w:rPr>
          <w:sz w:val="28"/>
          <w:szCs w:val="28"/>
          <w:lang w:val="ru-RU"/>
        </w:rPr>
        <w:t>зберігаються</w:t>
      </w:r>
      <w:r>
        <w:rPr>
          <w:sz w:val="28"/>
          <w:szCs w:val="28"/>
          <w:lang w:val="ru-RU"/>
        </w:rPr>
        <w:t xml:space="preserve"> </w:t>
      </w:r>
      <w:r w:rsidRPr="006040E4">
        <w:rPr>
          <w:sz w:val="28"/>
          <w:szCs w:val="28"/>
          <w:lang w:val="ru-RU"/>
        </w:rPr>
        <w:t>тривалий</w:t>
      </w:r>
      <w:r>
        <w:rPr>
          <w:sz w:val="28"/>
          <w:szCs w:val="28"/>
          <w:lang w:val="ru-RU"/>
        </w:rPr>
        <w:t xml:space="preserve"> </w:t>
      </w:r>
      <w:r w:rsidRPr="006040E4">
        <w:rPr>
          <w:sz w:val="28"/>
          <w:szCs w:val="28"/>
          <w:lang w:val="ru-RU"/>
        </w:rPr>
        <w:t>час</w:t>
      </w:r>
      <w:r>
        <w:rPr>
          <w:sz w:val="28"/>
          <w:szCs w:val="28"/>
          <w:lang w:val="ru-RU"/>
        </w:rPr>
        <w:t xml:space="preserve"> </w:t>
      </w:r>
      <w:r w:rsidRPr="006040E4">
        <w:rPr>
          <w:sz w:val="28"/>
          <w:szCs w:val="28"/>
          <w:lang w:val="ru-RU"/>
        </w:rPr>
        <w:t>після</w:t>
      </w:r>
      <w:r>
        <w:rPr>
          <w:sz w:val="28"/>
          <w:szCs w:val="28"/>
          <w:lang w:val="ru-RU"/>
        </w:rPr>
        <w:t xml:space="preserve"> </w:t>
      </w:r>
      <w:r w:rsidRPr="006040E4">
        <w:rPr>
          <w:sz w:val="28"/>
          <w:szCs w:val="28"/>
          <w:lang w:val="ru-RU"/>
        </w:rPr>
        <w:t>клінічного</w:t>
      </w:r>
      <w:r>
        <w:rPr>
          <w:sz w:val="28"/>
          <w:szCs w:val="28"/>
          <w:lang w:val="ru-RU"/>
        </w:rPr>
        <w:t xml:space="preserve"> </w:t>
      </w:r>
      <w:r w:rsidRPr="006040E4">
        <w:rPr>
          <w:sz w:val="28"/>
          <w:szCs w:val="28"/>
          <w:lang w:val="ru-RU"/>
        </w:rPr>
        <w:t>одужання</w:t>
      </w:r>
      <w:r w:rsidRPr="00E4545B">
        <w:rPr>
          <w:sz w:val="28"/>
          <w:szCs w:val="28"/>
          <w:lang w:val="ru-RU"/>
        </w:rPr>
        <w:t xml:space="preserve"> [</w:t>
      </w:r>
      <w:r>
        <w:rPr>
          <w:sz w:val="28"/>
          <w:szCs w:val="28"/>
          <w:lang w:val="ru-RU"/>
        </w:rPr>
        <w:t>250-251</w:t>
      </w:r>
      <w:r w:rsidRPr="00E4545B">
        <w:rPr>
          <w:sz w:val="28"/>
          <w:szCs w:val="28"/>
          <w:lang w:val="ru-RU"/>
        </w:rPr>
        <w:t xml:space="preserve">]. </w:t>
      </w:r>
    </w:p>
    <w:p w:rsidR="00DF13EA" w:rsidRPr="006C19CC" w:rsidRDefault="00DF13EA" w:rsidP="00DF13EA">
      <w:pPr>
        <w:spacing w:line="360" w:lineRule="auto"/>
        <w:ind w:firstLine="709"/>
        <w:jc w:val="both"/>
        <w:rPr>
          <w:sz w:val="28"/>
          <w:szCs w:val="28"/>
        </w:rPr>
      </w:pPr>
      <w:r w:rsidRPr="006C19CC">
        <w:rPr>
          <w:sz w:val="28"/>
          <w:szCs w:val="28"/>
        </w:rPr>
        <w:t>Таким чином,</w:t>
      </w:r>
      <w:r>
        <w:rPr>
          <w:sz w:val="28"/>
          <w:szCs w:val="28"/>
        </w:rPr>
        <w:t xml:space="preserve"> літературні дані свідчать, що незважаючи на значні успіхи в теоретичних та клінічних напрямках вивчення опікової хвороби, розробці й використанні сучасних методів лікування актуальні питання патофізіологічного напрямку лікування опіків залишаються невирішеними і потребують подальшого удосконалення. Вибір адекватних засобів впливу на опікове ураження й рановий процес  </w:t>
      </w:r>
      <w:r w:rsidRPr="006C19CC">
        <w:rPr>
          <w:sz w:val="28"/>
          <w:szCs w:val="28"/>
        </w:rPr>
        <w:t xml:space="preserve">дозволить </w:t>
      </w:r>
      <w:r>
        <w:rPr>
          <w:sz w:val="28"/>
          <w:szCs w:val="28"/>
        </w:rPr>
        <w:t xml:space="preserve">зменшити глибину ураження, скоротити терміни перебування хворого в стаціонарі й </w:t>
      </w:r>
      <w:r w:rsidRPr="006C19CC">
        <w:rPr>
          <w:sz w:val="28"/>
          <w:szCs w:val="28"/>
        </w:rPr>
        <w:t>п</w:t>
      </w:r>
      <w:r>
        <w:rPr>
          <w:sz w:val="28"/>
          <w:szCs w:val="28"/>
        </w:rPr>
        <w:t>окращити клінічні та естетичні результати лікування.</w:t>
      </w:r>
    </w:p>
    <w:p w:rsidR="00DF13EA" w:rsidRDefault="00DF13EA">
      <w:pPr>
        <w:widowControl/>
        <w:autoSpaceDE/>
        <w:autoSpaceDN/>
        <w:adjustRightInd/>
        <w:spacing w:after="160" w:line="259" w:lineRule="auto"/>
        <w:rPr>
          <w:rFonts w:eastAsia="Times New Roman"/>
          <w:spacing w:val="-6"/>
          <w:sz w:val="28"/>
          <w:szCs w:val="28"/>
          <w:lang w:eastAsia="ru-RU"/>
        </w:rPr>
      </w:pPr>
      <w:r>
        <w:rPr>
          <w:rFonts w:eastAsia="Times New Roman"/>
          <w:spacing w:val="-6"/>
          <w:sz w:val="28"/>
          <w:szCs w:val="28"/>
          <w:lang w:eastAsia="ru-RU"/>
        </w:rPr>
        <w:br w:type="page"/>
      </w:r>
    </w:p>
    <w:p w:rsidR="00DF13EA" w:rsidRPr="003320A3" w:rsidRDefault="00DF13EA" w:rsidP="00DF13EA">
      <w:pPr>
        <w:spacing w:line="360" w:lineRule="auto"/>
        <w:jc w:val="center"/>
        <w:rPr>
          <w:b/>
          <w:sz w:val="28"/>
          <w:szCs w:val="28"/>
        </w:rPr>
      </w:pPr>
      <w:r w:rsidRPr="003320A3">
        <w:rPr>
          <w:b/>
          <w:sz w:val="28"/>
          <w:szCs w:val="28"/>
        </w:rPr>
        <w:lastRenderedPageBreak/>
        <w:t>РОЗДІЛ 2</w:t>
      </w:r>
    </w:p>
    <w:p w:rsidR="00DF13EA" w:rsidRPr="003320A3" w:rsidRDefault="00DF13EA" w:rsidP="00DF13EA">
      <w:pPr>
        <w:spacing w:line="360" w:lineRule="auto"/>
        <w:jc w:val="center"/>
        <w:rPr>
          <w:b/>
          <w:sz w:val="28"/>
          <w:szCs w:val="28"/>
        </w:rPr>
      </w:pPr>
      <w:r w:rsidRPr="003320A3">
        <w:rPr>
          <w:b/>
          <w:sz w:val="28"/>
          <w:szCs w:val="28"/>
        </w:rPr>
        <w:t>МАТЕРІАЛИ І МЕТОДИ ДОСЛІДЖЕНЬ</w:t>
      </w:r>
    </w:p>
    <w:p w:rsidR="00DF13EA" w:rsidRPr="003320A3" w:rsidRDefault="00DF13EA" w:rsidP="00DF13EA">
      <w:pPr>
        <w:pStyle w:val="a8"/>
        <w:spacing w:line="360" w:lineRule="auto"/>
        <w:ind w:left="0" w:firstLine="567"/>
        <w:jc w:val="both"/>
        <w:rPr>
          <w:b/>
          <w:sz w:val="28"/>
          <w:szCs w:val="28"/>
        </w:rPr>
      </w:pPr>
      <w:r w:rsidRPr="003320A3">
        <w:rPr>
          <w:b/>
          <w:sz w:val="28"/>
          <w:szCs w:val="28"/>
        </w:rPr>
        <w:t>2.1 Характеристика експериментальної моделі</w:t>
      </w:r>
    </w:p>
    <w:p w:rsidR="00DF13EA" w:rsidRPr="003320A3" w:rsidRDefault="00DF13EA" w:rsidP="00DF13EA">
      <w:pPr>
        <w:pStyle w:val="a8"/>
        <w:spacing w:line="360" w:lineRule="auto"/>
        <w:ind w:left="0" w:firstLine="567"/>
        <w:jc w:val="both"/>
        <w:rPr>
          <w:b/>
          <w:sz w:val="28"/>
          <w:szCs w:val="28"/>
        </w:rPr>
      </w:pPr>
    </w:p>
    <w:p w:rsidR="00DF13EA" w:rsidRPr="003320A3" w:rsidRDefault="00DF13EA" w:rsidP="00DF13EA">
      <w:pPr>
        <w:pStyle w:val="a8"/>
        <w:spacing w:line="360" w:lineRule="auto"/>
        <w:ind w:left="0" w:firstLine="567"/>
        <w:jc w:val="both"/>
        <w:rPr>
          <w:b/>
          <w:sz w:val="28"/>
          <w:szCs w:val="28"/>
        </w:rPr>
      </w:pPr>
    </w:p>
    <w:p w:rsidR="00DF13EA" w:rsidRPr="003320A3" w:rsidRDefault="00DF13EA" w:rsidP="00DF13EA">
      <w:pPr>
        <w:pStyle w:val="a8"/>
        <w:spacing w:line="360" w:lineRule="auto"/>
        <w:ind w:left="0" w:firstLine="567"/>
        <w:jc w:val="both"/>
        <w:rPr>
          <w:rFonts w:eastAsia="Calibri"/>
          <w:color w:val="000000"/>
          <w:sz w:val="28"/>
          <w:szCs w:val="28"/>
        </w:rPr>
      </w:pPr>
      <w:r w:rsidRPr="003320A3">
        <w:rPr>
          <w:sz w:val="28"/>
          <w:szCs w:val="28"/>
        </w:rPr>
        <w:t xml:space="preserve">Експерименти виконані на 64 щурах-самцях лінії </w:t>
      </w:r>
      <w:r w:rsidRPr="003320A3">
        <w:rPr>
          <w:sz w:val="28"/>
          <w:szCs w:val="28"/>
          <w:lang w:val="en-US"/>
        </w:rPr>
        <w:t>WAG</w:t>
      </w:r>
      <w:r w:rsidRPr="003320A3">
        <w:rPr>
          <w:sz w:val="28"/>
          <w:szCs w:val="28"/>
        </w:rPr>
        <w:t xml:space="preserve"> масою тіла 200,0-220,0 г., п'ятимісячного віку, які були розподілені на три групи в залежності від завдань експерименту: розробка пристрою та спосібу моделювання (8 тварин) і вивчення термотопографії (9 тварин) загалом (17 тварин), вивчення макроскопічних та гістологічних змін при опіках різної глибини ураження та їх лікування (38 щурів), у тих тварин виконані також експериментальні імунологічні дослідження та імпедансометрія (9 тварин). Операції виконувалися під повітряно-ефірним наркозом в умовах віварію ННЦ «Інституту експериментальної і клінічної ветеринарної медицини». Зміст, догляд і методи експериментальної роботи з тваринами відповідали загальноприйнятим нормам і правилам, передбаченим «Європейською конвенцією з нагляду і захисту хребетних тварин, які використовуються в експериментальних та інших наукових цілях» (Страсбург, 18.03.86 р.), Директивою Ради Європейського Співтовариства від 24.11.86 р. і розпорядженням МОЗ України № 32 від 22.02.88 р. [252].</w:t>
      </w:r>
    </w:p>
    <w:p w:rsidR="00DF13EA" w:rsidRPr="003320A3" w:rsidRDefault="00DF13EA" w:rsidP="00DF13EA">
      <w:pPr>
        <w:spacing w:line="360" w:lineRule="auto"/>
        <w:ind w:firstLine="567"/>
        <w:jc w:val="both"/>
        <w:rPr>
          <w:sz w:val="28"/>
          <w:szCs w:val="28"/>
        </w:rPr>
      </w:pPr>
      <w:r w:rsidRPr="003320A3">
        <w:rPr>
          <w:sz w:val="28"/>
          <w:szCs w:val="28"/>
        </w:rPr>
        <w:t xml:space="preserve">Для анестезії використовували інгаляційний ефірний наркоз. У скляну ємність об'ємом 3,0 л вводилося 3,0 мл ефіру, куди поміщали щура. Зверху ємність закривалася скляною кришкою. Експозиція знаходження щура – 5 хвилин, після чого тварина витягалася, розміщувалася на операційному столі й фіксувалася в спеціальному верстаті. Мордочка щура поміщалася в скляну ємність об'ємом 20,0 мл, дно якої попередньо вкривалося ватою масою 3,0 г, змоченою 3,0 мл ефіру. </w:t>
      </w:r>
    </w:p>
    <w:p w:rsidR="00DF13EA" w:rsidRDefault="00DF13EA" w:rsidP="00DF13EA">
      <w:pPr>
        <w:spacing w:line="360" w:lineRule="auto"/>
        <w:ind w:firstLine="567"/>
        <w:jc w:val="both"/>
        <w:rPr>
          <w:sz w:val="28"/>
          <w:szCs w:val="28"/>
        </w:rPr>
      </w:pPr>
      <w:r w:rsidRPr="003320A3">
        <w:rPr>
          <w:sz w:val="28"/>
          <w:szCs w:val="28"/>
        </w:rPr>
        <w:t>Значні розміри приміщення операційної віварію дозволяли використовувати принцип відкритого контуру. Критеріями знаходження щура у наркозі ми вважали відсутність реакції на дотик, больовий подразник,</w:t>
      </w:r>
      <w:r w:rsidRPr="004146B8">
        <w:rPr>
          <w:sz w:val="28"/>
          <w:szCs w:val="28"/>
        </w:rPr>
        <w:t xml:space="preserve"> </w:t>
      </w:r>
      <w:r w:rsidRPr="004146B8">
        <w:rPr>
          <w:sz w:val="28"/>
          <w:szCs w:val="28"/>
        </w:rPr>
        <w:lastRenderedPageBreak/>
        <w:t xml:space="preserve">негативний </w:t>
      </w:r>
      <w:r>
        <w:rPr>
          <w:sz w:val="28"/>
          <w:szCs w:val="28"/>
        </w:rPr>
        <w:t xml:space="preserve">рогівковий </w:t>
      </w:r>
      <w:r w:rsidRPr="004146B8">
        <w:rPr>
          <w:sz w:val="28"/>
          <w:szCs w:val="28"/>
        </w:rPr>
        <w:t xml:space="preserve">рефлекс, посилення </w:t>
      </w:r>
      <w:r>
        <w:rPr>
          <w:sz w:val="28"/>
          <w:szCs w:val="28"/>
        </w:rPr>
        <w:t>й</w:t>
      </w:r>
      <w:r w:rsidRPr="004146B8">
        <w:rPr>
          <w:sz w:val="28"/>
          <w:szCs w:val="28"/>
        </w:rPr>
        <w:t xml:space="preserve"> участь допоміжної мускулатури в акті дихання. </w:t>
      </w:r>
    </w:p>
    <w:p w:rsidR="00DF13EA" w:rsidRPr="007A69F6" w:rsidRDefault="00DF13EA" w:rsidP="00DF13EA">
      <w:pPr>
        <w:spacing w:line="360" w:lineRule="auto"/>
        <w:ind w:firstLine="567"/>
        <w:jc w:val="both"/>
        <w:rPr>
          <w:sz w:val="28"/>
          <w:szCs w:val="28"/>
        </w:rPr>
      </w:pPr>
      <w:r w:rsidRPr="004146B8">
        <w:rPr>
          <w:sz w:val="28"/>
          <w:szCs w:val="28"/>
        </w:rPr>
        <w:t>Використання скляного стаканчика в якості маски дозволяло також контролювати наявність дихання. Знаходження тваринн</w:t>
      </w:r>
      <w:r w:rsidRPr="007A69F6">
        <w:rPr>
          <w:sz w:val="28"/>
          <w:szCs w:val="28"/>
        </w:rPr>
        <w:t>и</w:t>
      </w:r>
      <w:r w:rsidRPr="004146B8">
        <w:rPr>
          <w:sz w:val="28"/>
          <w:szCs w:val="28"/>
        </w:rPr>
        <w:t xml:space="preserve"> в 3-літров</w:t>
      </w:r>
      <w:r>
        <w:rPr>
          <w:sz w:val="28"/>
          <w:szCs w:val="28"/>
        </w:rPr>
        <w:t>ій</w:t>
      </w:r>
      <w:r w:rsidRPr="004146B8">
        <w:rPr>
          <w:sz w:val="28"/>
          <w:szCs w:val="28"/>
        </w:rPr>
        <w:t xml:space="preserve"> ємності протягом 5 хвилин обумовлено тим, що ефірний наркоз </w:t>
      </w:r>
      <w:r>
        <w:rPr>
          <w:sz w:val="28"/>
          <w:szCs w:val="28"/>
        </w:rPr>
        <w:t>складався з декількох</w:t>
      </w:r>
      <w:r w:rsidRPr="004146B8">
        <w:rPr>
          <w:sz w:val="28"/>
          <w:szCs w:val="28"/>
        </w:rPr>
        <w:t xml:space="preserve"> стадій, які ми і спостерігали. Загальна тривалість наркозу </w:t>
      </w:r>
      <w:r>
        <w:rPr>
          <w:sz w:val="28"/>
          <w:szCs w:val="28"/>
        </w:rPr>
        <w:t>–</w:t>
      </w:r>
      <w:r w:rsidRPr="004146B8">
        <w:rPr>
          <w:sz w:val="28"/>
          <w:szCs w:val="28"/>
        </w:rPr>
        <w:t xml:space="preserve"> до 30 хвилин, </w:t>
      </w:r>
      <w:r>
        <w:rPr>
          <w:sz w:val="28"/>
          <w:szCs w:val="28"/>
        </w:rPr>
        <w:t>чого</w:t>
      </w:r>
      <w:r w:rsidRPr="004146B8">
        <w:rPr>
          <w:sz w:val="28"/>
          <w:szCs w:val="28"/>
        </w:rPr>
        <w:t xml:space="preserve"> було досить для виконання поставленої нами задачі.</w:t>
      </w:r>
    </w:p>
    <w:p w:rsidR="00DF13EA" w:rsidRPr="007A69F6" w:rsidRDefault="00DF13EA" w:rsidP="00DF13EA">
      <w:pPr>
        <w:spacing w:line="360" w:lineRule="auto"/>
        <w:ind w:firstLine="567"/>
        <w:jc w:val="both"/>
        <w:rPr>
          <w:sz w:val="28"/>
          <w:szCs w:val="28"/>
        </w:rPr>
      </w:pPr>
      <w:r w:rsidRPr="007A69F6">
        <w:rPr>
          <w:sz w:val="28"/>
          <w:szCs w:val="28"/>
        </w:rPr>
        <w:t>Виведення з експер</w:t>
      </w:r>
      <w:r>
        <w:rPr>
          <w:sz w:val="28"/>
          <w:szCs w:val="28"/>
        </w:rPr>
        <w:t>именту проводилося шляхом декапітації</w:t>
      </w:r>
      <w:r w:rsidRPr="007A69F6">
        <w:rPr>
          <w:sz w:val="28"/>
          <w:szCs w:val="28"/>
        </w:rPr>
        <w:t xml:space="preserve"> в умовах наркозу або його передозування. Кров збиралася для імунологічних досліджень у частині щурів. В умовах наркозу щур фіксувався </w:t>
      </w:r>
      <w:r>
        <w:rPr>
          <w:sz w:val="28"/>
          <w:szCs w:val="28"/>
        </w:rPr>
        <w:t>у</w:t>
      </w:r>
      <w:r w:rsidRPr="007A69F6">
        <w:rPr>
          <w:sz w:val="28"/>
          <w:szCs w:val="28"/>
        </w:rPr>
        <w:t xml:space="preserve"> верстаті. Проводилась стрижка </w:t>
      </w:r>
      <w:r>
        <w:rPr>
          <w:sz w:val="28"/>
          <w:szCs w:val="28"/>
        </w:rPr>
        <w:t>вовни</w:t>
      </w:r>
      <w:r w:rsidRPr="007A69F6">
        <w:rPr>
          <w:sz w:val="28"/>
          <w:szCs w:val="28"/>
        </w:rPr>
        <w:t xml:space="preserve"> на спинці машинкою Moser max 45</w:t>
      </w:r>
      <w:r>
        <w:rPr>
          <w:sz w:val="28"/>
          <w:szCs w:val="28"/>
        </w:rPr>
        <w:t>. При цьому оголювалася</w:t>
      </w:r>
      <w:r w:rsidRPr="007A69F6">
        <w:rPr>
          <w:sz w:val="28"/>
          <w:szCs w:val="28"/>
        </w:rPr>
        <w:t xml:space="preserve"> </w:t>
      </w:r>
      <w:r>
        <w:rPr>
          <w:sz w:val="28"/>
          <w:szCs w:val="28"/>
        </w:rPr>
        <w:t xml:space="preserve">зона </w:t>
      </w:r>
      <w:r w:rsidRPr="007A69F6">
        <w:rPr>
          <w:sz w:val="28"/>
          <w:szCs w:val="28"/>
        </w:rPr>
        <w:t>необхідного розміру 6</w:t>
      </w:r>
      <w:r>
        <w:rPr>
          <w:sz w:val="28"/>
          <w:szCs w:val="28"/>
        </w:rPr>
        <w:t>,0</w:t>
      </w:r>
      <w:r w:rsidRPr="007A69F6">
        <w:rPr>
          <w:sz w:val="28"/>
          <w:szCs w:val="28"/>
        </w:rPr>
        <w:t>-6,5 х 5</w:t>
      </w:r>
      <w:r>
        <w:rPr>
          <w:sz w:val="28"/>
          <w:szCs w:val="28"/>
        </w:rPr>
        <w:t>,0-5,5 см (рис. 2.1</w:t>
      </w:r>
      <w:r w:rsidRPr="007A69F6">
        <w:rPr>
          <w:sz w:val="28"/>
          <w:szCs w:val="28"/>
        </w:rPr>
        <w:t>), на як</w:t>
      </w:r>
      <w:r>
        <w:rPr>
          <w:sz w:val="28"/>
          <w:szCs w:val="28"/>
        </w:rPr>
        <w:t>ій</w:t>
      </w:r>
      <w:r w:rsidRPr="007A69F6">
        <w:rPr>
          <w:sz w:val="28"/>
          <w:szCs w:val="28"/>
        </w:rPr>
        <w:t xml:space="preserve"> </w:t>
      </w:r>
      <w:r>
        <w:rPr>
          <w:sz w:val="28"/>
          <w:szCs w:val="28"/>
        </w:rPr>
        <w:t xml:space="preserve">виконували </w:t>
      </w:r>
      <w:r w:rsidRPr="007A69F6">
        <w:rPr>
          <w:sz w:val="28"/>
          <w:szCs w:val="28"/>
        </w:rPr>
        <w:t>термічний вплив за розробленою нами методикою для керованого моделювання термічних опіків стандартизованої площі і глибини ураження</w:t>
      </w:r>
      <w:r>
        <w:rPr>
          <w:sz w:val="28"/>
          <w:szCs w:val="28"/>
        </w:rPr>
        <w:t xml:space="preserve"> </w:t>
      </w:r>
      <w:r w:rsidRPr="00BA0493">
        <w:rPr>
          <w:sz w:val="28"/>
          <w:szCs w:val="28"/>
        </w:rPr>
        <w:t>[</w:t>
      </w:r>
      <w:r>
        <w:rPr>
          <w:sz w:val="28"/>
          <w:szCs w:val="28"/>
        </w:rPr>
        <w:t>253</w:t>
      </w:r>
      <w:r w:rsidRPr="00BA0493">
        <w:rPr>
          <w:sz w:val="28"/>
          <w:szCs w:val="28"/>
        </w:rPr>
        <w:t>]</w:t>
      </w:r>
      <w:r w:rsidRPr="007A69F6">
        <w:rPr>
          <w:sz w:val="28"/>
          <w:szCs w:val="28"/>
        </w:rPr>
        <w:t>.</w:t>
      </w:r>
    </w:p>
    <w:p w:rsidR="00DF13EA" w:rsidRPr="00FD22BC" w:rsidRDefault="00DF13EA" w:rsidP="00DF13EA">
      <w:pPr>
        <w:spacing w:line="360" w:lineRule="auto"/>
        <w:jc w:val="center"/>
        <w:rPr>
          <w:sz w:val="28"/>
          <w:szCs w:val="28"/>
        </w:rPr>
      </w:pPr>
    </w:p>
    <w:p w:rsidR="00DF13EA" w:rsidRPr="000C3E68" w:rsidRDefault="00DF13EA" w:rsidP="00DF13EA">
      <w:pPr>
        <w:spacing w:line="360" w:lineRule="auto"/>
        <w:jc w:val="center"/>
        <w:rPr>
          <w:sz w:val="28"/>
          <w:szCs w:val="28"/>
        </w:rPr>
      </w:pPr>
      <w:r w:rsidRPr="000C3E68">
        <w:rPr>
          <w:noProof/>
          <w:sz w:val="28"/>
          <w:szCs w:val="28"/>
          <w:lang w:val="ru-RU" w:eastAsia="ru-RU"/>
        </w:rPr>
        <w:drawing>
          <wp:inline distT="0" distB="0" distL="0" distR="0" wp14:anchorId="7FDC201C" wp14:editId="3AC8C749">
            <wp:extent cx="3472249" cy="2603561"/>
            <wp:effectExtent l="0" t="0" r="0" b="0"/>
            <wp:docPr id="3" name="Рисунок 1" descr="D:\ЭКСПЕРИМЕНТ ФОТО 2016\ЭКСПЕРИМЕНТ ФОТО 2016\1 Крыса 1 час\IMG_20160524_132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ЭКСПЕРИМЕНТ ФОТО 2016\ЭКСПЕРИМЕНТ ФОТО 2016\1 Крыса 1 час\IMG_20160524_132237.jpg"/>
                    <pic:cNvPicPr>
                      <a:picLocks noChangeAspect="1" noChangeArrowheads="1"/>
                    </pic:cNvPicPr>
                  </pic:nvPicPr>
                  <pic:blipFill>
                    <a:blip r:embed="rId8" cstate="print"/>
                    <a:srcRect/>
                    <a:stretch>
                      <a:fillRect/>
                    </a:stretch>
                  </pic:blipFill>
                  <pic:spPr bwMode="auto">
                    <a:xfrm>
                      <a:off x="0" y="0"/>
                      <a:ext cx="3473002" cy="2604126"/>
                    </a:xfrm>
                    <a:prstGeom prst="rect">
                      <a:avLst/>
                    </a:prstGeom>
                    <a:noFill/>
                    <a:ln w="9525">
                      <a:noFill/>
                      <a:miter lim="800000"/>
                      <a:headEnd/>
                      <a:tailEnd/>
                    </a:ln>
                  </pic:spPr>
                </pic:pic>
              </a:graphicData>
            </a:graphic>
          </wp:inline>
        </w:drawing>
      </w:r>
    </w:p>
    <w:p w:rsidR="00DF13EA" w:rsidRPr="00C43AC0" w:rsidRDefault="00DF13EA" w:rsidP="00DF13EA">
      <w:pPr>
        <w:spacing w:line="360" w:lineRule="auto"/>
        <w:ind w:firstLine="567"/>
        <w:jc w:val="both"/>
        <w:rPr>
          <w:b/>
          <w:sz w:val="28"/>
          <w:szCs w:val="28"/>
        </w:rPr>
      </w:pPr>
      <w:r>
        <w:rPr>
          <w:sz w:val="28"/>
          <w:szCs w:val="28"/>
        </w:rPr>
        <w:t>Рис. 2.1</w:t>
      </w:r>
      <w:r w:rsidRPr="007A69F6">
        <w:rPr>
          <w:sz w:val="28"/>
          <w:szCs w:val="28"/>
        </w:rPr>
        <w:t xml:space="preserve"> </w:t>
      </w:r>
      <w:r w:rsidRPr="00C43AC0">
        <w:rPr>
          <w:b/>
          <w:sz w:val="28"/>
          <w:szCs w:val="28"/>
        </w:rPr>
        <w:t>Операційне поле експериментальної тварини підготовлено до моделювання опіку</w:t>
      </w:r>
    </w:p>
    <w:p w:rsidR="00DF13EA" w:rsidRPr="007A69F6"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rPr>
      </w:pPr>
      <w:r w:rsidRPr="007A69F6">
        <w:rPr>
          <w:sz w:val="28"/>
          <w:szCs w:val="28"/>
        </w:rPr>
        <w:t>Моделювався контактний опік спеціально створеним електронагрівачем з округлою робочою площадкою діаметром 2</w:t>
      </w:r>
      <w:r>
        <w:rPr>
          <w:sz w:val="28"/>
          <w:szCs w:val="28"/>
        </w:rPr>
        <w:t>,0</w:t>
      </w:r>
      <w:r w:rsidRPr="007A69F6">
        <w:rPr>
          <w:sz w:val="28"/>
          <w:szCs w:val="28"/>
        </w:rPr>
        <w:t xml:space="preserve"> см, </w:t>
      </w:r>
      <w:r>
        <w:rPr>
          <w:sz w:val="28"/>
          <w:szCs w:val="28"/>
        </w:rPr>
        <w:t>який нагрівався</w:t>
      </w:r>
      <w:r w:rsidRPr="007A69F6">
        <w:rPr>
          <w:sz w:val="28"/>
          <w:szCs w:val="28"/>
        </w:rPr>
        <w:t xml:space="preserve"> в робочому режимі при середній температурі 210,5ºC Цельсі</w:t>
      </w:r>
      <w:r>
        <w:rPr>
          <w:sz w:val="28"/>
          <w:szCs w:val="28"/>
        </w:rPr>
        <w:t xml:space="preserve">ю. </w:t>
      </w:r>
      <w:r w:rsidRPr="007A69F6">
        <w:rPr>
          <w:sz w:val="28"/>
          <w:szCs w:val="28"/>
        </w:rPr>
        <w:t xml:space="preserve">Зовнішній вигляд пристрою </w:t>
      </w:r>
      <w:r w:rsidRPr="007A69F6">
        <w:rPr>
          <w:sz w:val="28"/>
          <w:szCs w:val="28"/>
        </w:rPr>
        <w:lastRenderedPageBreak/>
        <w:t>для нанесення дозованих високотемпературних впливів</w:t>
      </w:r>
      <w:r>
        <w:rPr>
          <w:sz w:val="28"/>
          <w:szCs w:val="28"/>
        </w:rPr>
        <w:t xml:space="preserve"> представлено на рис. 2.2</w:t>
      </w:r>
      <w:r w:rsidRPr="007A69F6">
        <w:rPr>
          <w:sz w:val="28"/>
          <w:szCs w:val="28"/>
        </w:rPr>
        <w:t xml:space="preserve">. </w:t>
      </w:r>
    </w:p>
    <w:p w:rsidR="00DF13EA" w:rsidRDefault="00DF13EA" w:rsidP="00DF13EA">
      <w:pPr>
        <w:spacing w:line="360" w:lineRule="auto"/>
        <w:ind w:firstLine="567"/>
        <w:jc w:val="both"/>
        <w:rPr>
          <w:sz w:val="28"/>
          <w:szCs w:val="28"/>
        </w:rPr>
      </w:pPr>
      <w:r w:rsidRPr="007A69F6">
        <w:rPr>
          <w:sz w:val="28"/>
          <w:szCs w:val="28"/>
        </w:rPr>
        <w:t>Викон</w:t>
      </w:r>
      <w:r>
        <w:rPr>
          <w:sz w:val="28"/>
          <w:szCs w:val="28"/>
        </w:rPr>
        <w:t>увалося 4 контактних термовпливи</w:t>
      </w:r>
      <w:r w:rsidRPr="007A69F6">
        <w:rPr>
          <w:sz w:val="28"/>
          <w:szCs w:val="28"/>
        </w:rPr>
        <w:t xml:space="preserve"> з експозицією: 1</w:t>
      </w:r>
      <w:r>
        <w:rPr>
          <w:sz w:val="28"/>
          <w:szCs w:val="28"/>
        </w:rPr>
        <w:t>-</w:t>
      </w:r>
      <w:r w:rsidRPr="007A69F6">
        <w:rPr>
          <w:sz w:val="28"/>
          <w:szCs w:val="28"/>
        </w:rPr>
        <w:t>15</w:t>
      </w:r>
      <w:r>
        <w:rPr>
          <w:sz w:val="28"/>
          <w:szCs w:val="28"/>
        </w:rPr>
        <w:t xml:space="preserve"> </w:t>
      </w:r>
      <w:r w:rsidRPr="007A69F6">
        <w:rPr>
          <w:sz w:val="28"/>
          <w:szCs w:val="28"/>
        </w:rPr>
        <w:t>сек, 2</w:t>
      </w:r>
      <w:r>
        <w:rPr>
          <w:sz w:val="28"/>
          <w:szCs w:val="28"/>
        </w:rPr>
        <w:t>-</w:t>
      </w:r>
      <w:r w:rsidRPr="007A69F6">
        <w:rPr>
          <w:sz w:val="28"/>
          <w:szCs w:val="28"/>
        </w:rPr>
        <w:t>10</w:t>
      </w:r>
      <w:r>
        <w:rPr>
          <w:sz w:val="28"/>
          <w:szCs w:val="28"/>
        </w:rPr>
        <w:t xml:space="preserve"> </w:t>
      </w:r>
      <w:r w:rsidRPr="007A69F6">
        <w:rPr>
          <w:sz w:val="28"/>
          <w:szCs w:val="28"/>
        </w:rPr>
        <w:t>сек, 3</w:t>
      </w:r>
      <w:r>
        <w:rPr>
          <w:sz w:val="28"/>
          <w:szCs w:val="28"/>
        </w:rPr>
        <w:t>-</w:t>
      </w:r>
      <w:r w:rsidRPr="007A69F6">
        <w:rPr>
          <w:sz w:val="28"/>
          <w:szCs w:val="28"/>
        </w:rPr>
        <w:t>5</w:t>
      </w:r>
      <w:r>
        <w:rPr>
          <w:sz w:val="28"/>
          <w:szCs w:val="28"/>
        </w:rPr>
        <w:t xml:space="preserve"> </w:t>
      </w:r>
      <w:r w:rsidRPr="007A69F6">
        <w:rPr>
          <w:sz w:val="28"/>
          <w:szCs w:val="28"/>
        </w:rPr>
        <w:t>сек, 4</w:t>
      </w:r>
      <w:r>
        <w:rPr>
          <w:sz w:val="28"/>
          <w:szCs w:val="28"/>
        </w:rPr>
        <w:t>-</w:t>
      </w:r>
      <w:r w:rsidRPr="007A69F6">
        <w:rPr>
          <w:sz w:val="28"/>
          <w:szCs w:val="28"/>
        </w:rPr>
        <w:t>2</w:t>
      </w:r>
      <w:r>
        <w:rPr>
          <w:sz w:val="28"/>
          <w:szCs w:val="28"/>
        </w:rPr>
        <w:t xml:space="preserve"> </w:t>
      </w:r>
      <w:r w:rsidRPr="007A69F6">
        <w:rPr>
          <w:sz w:val="28"/>
          <w:szCs w:val="28"/>
        </w:rPr>
        <w:t>сек</w:t>
      </w:r>
      <w:r>
        <w:rPr>
          <w:sz w:val="28"/>
          <w:szCs w:val="28"/>
        </w:rPr>
        <w:t xml:space="preserve"> (рис. 2.3</w:t>
      </w:r>
      <w:r w:rsidRPr="007A69F6">
        <w:rPr>
          <w:sz w:val="28"/>
          <w:szCs w:val="28"/>
        </w:rPr>
        <w:t xml:space="preserve">). Стандартне розташування впливів вказано на малюнку, сила тиску </w:t>
      </w:r>
      <w:r>
        <w:rPr>
          <w:sz w:val="28"/>
          <w:szCs w:val="28"/>
        </w:rPr>
        <w:t>–</w:t>
      </w:r>
      <w:r w:rsidRPr="007A69F6">
        <w:rPr>
          <w:sz w:val="28"/>
          <w:szCs w:val="28"/>
        </w:rPr>
        <w:t xml:space="preserve"> вага виробу (157</w:t>
      </w:r>
      <w:r>
        <w:rPr>
          <w:sz w:val="28"/>
          <w:szCs w:val="28"/>
        </w:rPr>
        <w:t xml:space="preserve">,0 </w:t>
      </w:r>
      <w:r w:rsidRPr="007A69F6">
        <w:rPr>
          <w:sz w:val="28"/>
          <w:szCs w:val="28"/>
        </w:rPr>
        <w:t xml:space="preserve">г). </w:t>
      </w:r>
    </w:p>
    <w:p w:rsidR="00DF13EA" w:rsidRPr="007A69F6" w:rsidRDefault="00DF13EA" w:rsidP="00DF13EA">
      <w:pPr>
        <w:spacing w:line="360" w:lineRule="auto"/>
        <w:ind w:firstLine="567"/>
        <w:jc w:val="both"/>
        <w:rPr>
          <w:sz w:val="28"/>
          <w:szCs w:val="28"/>
        </w:rPr>
      </w:pPr>
      <w:r w:rsidRPr="007A69F6">
        <w:rPr>
          <w:sz w:val="28"/>
          <w:szCs w:val="28"/>
        </w:rPr>
        <w:t>За характерним зовнішним виглядом змін шкіри, підтвердженими гістологічними дослідженнями,</w:t>
      </w:r>
      <w:r>
        <w:rPr>
          <w:sz w:val="28"/>
          <w:szCs w:val="28"/>
        </w:rPr>
        <w:t xml:space="preserve"> термовплив в 1 зоні відповідав</w:t>
      </w:r>
      <w:r w:rsidRPr="007A69F6">
        <w:rPr>
          <w:sz w:val="28"/>
          <w:szCs w:val="28"/>
        </w:rPr>
        <w:t xml:space="preserve"> опіку III ступеня, у 2 зоні </w:t>
      </w:r>
      <w:r>
        <w:rPr>
          <w:sz w:val="28"/>
          <w:szCs w:val="28"/>
        </w:rPr>
        <w:t>–</w:t>
      </w:r>
      <w:r w:rsidRPr="007A69F6">
        <w:rPr>
          <w:sz w:val="28"/>
          <w:szCs w:val="28"/>
        </w:rPr>
        <w:t xml:space="preserve"> II б ступеня, в 3 </w:t>
      </w:r>
      <w:r>
        <w:rPr>
          <w:sz w:val="28"/>
          <w:szCs w:val="28"/>
        </w:rPr>
        <w:t>–</w:t>
      </w:r>
      <w:r w:rsidRPr="007A69F6">
        <w:rPr>
          <w:sz w:val="28"/>
          <w:szCs w:val="28"/>
        </w:rPr>
        <w:t xml:space="preserve"> II а ступеня </w:t>
      </w:r>
      <w:r>
        <w:rPr>
          <w:sz w:val="28"/>
          <w:szCs w:val="28"/>
        </w:rPr>
        <w:t>й</w:t>
      </w:r>
      <w:r w:rsidRPr="007A69F6">
        <w:rPr>
          <w:sz w:val="28"/>
          <w:szCs w:val="28"/>
        </w:rPr>
        <w:t xml:space="preserve"> в 4 </w:t>
      </w:r>
      <w:r>
        <w:rPr>
          <w:sz w:val="28"/>
          <w:szCs w:val="28"/>
        </w:rPr>
        <w:t>–</w:t>
      </w:r>
      <w:r w:rsidRPr="007A69F6">
        <w:rPr>
          <w:sz w:val="28"/>
          <w:szCs w:val="28"/>
        </w:rPr>
        <w:t xml:space="preserve"> III а ступен</w:t>
      </w:r>
      <w:r>
        <w:rPr>
          <w:sz w:val="28"/>
          <w:szCs w:val="28"/>
        </w:rPr>
        <w:t>я</w:t>
      </w:r>
      <w:r w:rsidRPr="007A69F6">
        <w:rPr>
          <w:sz w:val="28"/>
          <w:szCs w:val="28"/>
        </w:rPr>
        <w:t xml:space="preserve">, що підтверджено подальшим динамічним </w:t>
      </w:r>
      <w:r>
        <w:rPr>
          <w:sz w:val="28"/>
          <w:szCs w:val="28"/>
        </w:rPr>
        <w:t>спостереженням за перебігом рано</w:t>
      </w:r>
      <w:r w:rsidRPr="007A69F6">
        <w:rPr>
          <w:sz w:val="28"/>
          <w:szCs w:val="28"/>
        </w:rPr>
        <w:t>вого процесу. Відстань між аплікаціями 1</w:t>
      </w:r>
      <w:r>
        <w:rPr>
          <w:sz w:val="28"/>
          <w:szCs w:val="28"/>
        </w:rPr>
        <w:t>,0-</w:t>
      </w:r>
      <w:r w:rsidRPr="007A69F6">
        <w:rPr>
          <w:sz w:val="28"/>
          <w:szCs w:val="28"/>
        </w:rPr>
        <w:t xml:space="preserve">1,2 см. Експозиція термовпливу становила 2, 5, 10 та 15 секунд. Даний спосіб моделювання був обраний відповідно до цілей </w:t>
      </w:r>
      <w:r>
        <w:rPr>
          <w:sz w:val="28"/>
          <w:szCs w:val="28"/>
        </w:rPr>
        <w:t>дослідження, що проводилося</w:t>
      </w:r>
      <w:r w:rsidRPr="007A69F6">
        <w:rPr>
          <w:sz w:val="28"/>
          <w:szCs w:val="28"/>
        </w:rPr>
        <w:t>.</w:t>
      </w:r>
    </w:p>
    <w:p w:rsidR="00DF13EA" w:rsidRPr="000C3E68" w:rsidRDefault="00DF13EA" w:rsidP="00DF13EA">
      <w:pPr>
        <w:spacing w:line="360" w:lineRule="auto"/>
        <w:ind w:firstLine="567"/>
        <w:jc w:val="both"/>
        <w:rPr>
          <w:sz w:val="28"/>
          <w:szCs w:val="28"/>
        </w:rPr>
      </w:pPr>
      <w:r w:rsidRPr="000C3E68">
        <w:rPr>
          <w:sz w:val="28"/>
          <w:szCs w:val="28"/>
        </w:rPr>
        <w:t xml:space="preserve"> </w:t>
      </w:r>
    </w:p>
    <w:p w:rsidR="00DF13EA" w:rsidRPr="000C3E68" w:rsidRDefault="00DF13EA" w:rsidP="00DF13EA">
      <w:pPr>
        <w:spacing w:line="360" w:lineRule="auto"/>
        <w:jc w:val="center"/>
        <w:rPr>
          <w:sz w:val="28"/>
          <w:szCs w:val="28"/>
        </w:rPr>
      </w:pPr>
      <w:r w:rsidRPr="000C3E68">
        <w:rPr>
          <w:noProof/>
          <w:sz w:val="28"/>
          <w:szCs w:val="28"/>
          <w:lang w:val="ru-RU" w:eastAsia="ru-RU"/>
        </w:rPr>
        <w:drawing>
          <wp:inline distT="0" distB="0" distL="0" distR="0" wp14:anchorId="439211C3" wp14:editId="55C0424D">
            <wp:extent cx="2656836" cy="3543300"/>
            <wp:effectExtent l="19050" t="0" r="0" b="0"/>
            <wp:docPr id="4" name="Рисунок 1" descr="D:\ЭКСПЕРИМЕНТ ФОТО 2016\ЭКСПЕРИМЕНТ ФОТО 2016\1 Крыса 1 час\IMG_20160524_133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ЭКСПЕРИМЕНТ ФОТО 2016\ЭКСПЕРИМЕНТ ФОТО 2016\1 Крыса 1 час\IMG_20160524_133906.jpg"/>
                    <pic:cNvPicPr>
                      <a:picLocks noChangeAspect="1" noChangeArrowheads="1"/>
                    </pic:cNvPicPr>
                  </pic:nvPicPr>
                  <pic:blipFill>
                    <a:blip r:embed="rId9" cstate="print"/>
                    <a:srcRect/>
                    <a:stretch>
                      <a:fillRect/>
                    </a:stretch>
                  </pic:blipFill>
                  <pic:spPr bwMode="auto">
                    <a:xfrm>
                      <a:off x="0" y="0"/>
                      <a:ext cx="2656753" cy="3543189"/>
                    </a:xfrm>
                    <a:prstGeom prst="rect">
                      <a:avLst/>
                    </a:prstGeom>
                    <a:noFill/>
                    <a:ln w="9525">
                      <a:noFill/>
                      <a:miter lim="800000"/>
                      <a:headEnd/>
                      <a:tailEnd/>
                    </a:ln>
                  </pic:spPr>
                </pic:pic>
              </a:graphicData>
            </a:graphic>
          </wp:inline>
        </w:drawing>
      </w:r>
      <w:r w:rsidRPr="000C3E68">
        <w:rPr>
          <w:noProof/>
          <w:sz w:val="28"/>
          <w:szCs w:val="28"/>
          <w:lang w:val="ru-RU" w:eastAsia="ru-RU"/>
        </w:rPr>
        <w:drawing>
          <wp:anchor distT="0" distB="0" distL="114300" distR="114300" simplePos="0" relativeHeight="251659264" behindDoc="0" locked="0" layoutInCell="1" allowOverlap="1" wp14:anchorId="4BBC635B" wp14:editId="153C7CAB">
            <wp:simplePos x="1076325" y="4467225"/>
            <wp:positionH relativeFrom="column">
              <wp:align>left</wp:align>
            </wp:positionH>
            <wp:positionV relativeFrom="paragraph">
              <wp:align>top</wp:align>
            </wp:positionV>
            <wp:extent cx="2850515" cy="3538855"/>
            <wp:effectExtent l="19050" t="0" r="6985" b="0"/>
            <wp:wrapSquare wrapText="bothSides"/>
            <wp:docPr id="9" name="Объект 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Объект 8"/>
                    <pic:cNvPicPr>
                      <a:picLocks noGrp="1" noChangeAspect="1"/>
                    </pic:cNvPicPr>
                  </pic:nvPicPr>
                  <pic:blipFill rotWithShape="1">
                    <a:blip r:embed="rId10" cstate="print">
                      <a:extLst>
                        <a:ext uri="{28A0092B-C50C-407E-A947-70E740481C1C}">
                          <a14:useLocalDpi xmlns:a14="http://schemas.microsoft.com/office/drawing/2010/main" val="0"/>
                        </a:ext>
                      </a:extLst>
                    </a:blip>
                    <a:srcRect l="17979" t="24521"/>
                    <a:stretch/>
                  </pic:blipFill>
                  <pic:spPr bwMode="auto">
                    <a:xfrm>
                      <a:off x="0" y="0"/>
                      <a:ext cx="2850515" cy="3538855"/>
                    </a:xfrm>
                    <a:prstGeom prst="rect">
                      <a:avLst/>
                    </a:prstGeom>
                    <a:ln>
                      <a:noFill/>
                    </a:ln>
                    <a:extLst>
                      <a:ext uri="{53640926-AAD7-44D8-BBD7-CCE9431645EC}">
                        <a14:shadowObscured xmlns:a14="http://schemas.microsoft.com/office/drawing/2010/main"/>
                      </a:ext>
                    </a:extLst>
                  </pic:spPr>
                </pic:pic>
              </a:graphicData>
            </a:graphic>
          </wp:anchor>
        </w:drawing>
      </w:r>
    </w:p>
    <w:p w:rsidR="00DF13EA" w:rsidRPr="00FB4475" w:rsidRDefault="00DF13EA" w:rsidP="00DF13EA">
      <w:pPr>
        <w:spacing w:line="360" w:lineRule="auto"/>
        <w:ind w:firstLine="567"/>
        <w:jc w:val="both"/>
        <w:rPr>
          <w:b/>
          <w:sz w:val="28"/>
          <w:szCs w:val="28"/>
        </w:rPr>
      </w:pPr>
      <w:r>
        <w:rPr>
          <w:sz w:val="28"/>
          <w:szCs w:val="28"/>
        </w:rPr>
        <w:t>Рис. 2.2</w:t>
      </w:r>
      <w:r w:rsidRPr="004146B8">
        <w:rPr>
          <w:sz w:val="28"/>
          <w:szCs w:val="28"/>
        </w:rPr>
        <w:t xml:space="preserve"> </w:t>
      </w:r>
      <w:r w:rsidRPr="00FB4475">
        <w:rPr>
          <w:b/>
          <w:sz w:val="28"/>
          <w:szCs w:val="28"/>
        </w:rPr>
        <w:t>Зовнішній вигляд</w:t>
      </w:r>
      <w:r>
        <w:rPr>
          <w:b/>
          <w:sz w:val="28"/>
          <w:szCs w:val="28"/>
        </w:rPr>
        <w:tab/>
      </w:r>
      <w:r>
        <w:rPr>
          <w:b/>
          <w:sz w:val="28"/>
          <w:szCs w:val="28"/>
        </w:rPr>
        <w:tab/>
      </w:r>
      <w:r>
        <w:rPr>
          <w:b/>
          <w:sz w:val="28"/>
          <w:szCs w:val="28"/>
        </w:rPr>
        <w:tab/>
      </w:r>
      <w:r>
        <w:rPr>
          <w:sz w:val="28"/>
          <w:szCs w:val="28"/>
        </w:rPr>
        <w:t>Рис. 2.3</w:t>
      </w:r>
      <w:r w:rsidRPr="002F2AD4">
        <w:rPr>
          <w:sz w:val="28"/>
          <w:szCs w:val="28"/>
        </w:rPr>
        <w:t xml:space="preserve"> </w:t>
      </w:r>
      <w:r w:rsidRPr="00FB4475">
        <w:rPr>
          <w:b/>
          <w:sz w:val="28"/>
          <w:szCs w:val="28"/>
        </w:rPr>
        <w:t>Вид опікових</w:t>
      </w:r>
    </w:p>
    <w:p w:rsidR="00DF13EA" w:rsidRPr="00FB4475" w:rsidRDefault="00DF13EA" w:rsidP="00DF13EA">
      <w:pPr>
        <w:tabs>
          <w:tab w:val="center" w:pos="5032"/>
        </w:tabs>
        <w:spacing w:line="360" w:lineRule="auto"/>
        <w:ind w:firstLine="567"/>
        <w:jc w:val="both"/>
        <w:rPr>
          <w:b/>
          <w:sz w:val="28"/>
          <w:szCs w:val="28"/>
        </w:rPr>
      </w:pPr>
      <w:r w:rsidRPr="00FB4475">
        <w:rPr>
          <w:b/>
          <w:sz w:val="28"/>
          <w:szCs w:val="28"/>
        </w:rPr>
        <w:t>термоаплікатора</w:t>
      </w:r>
      <w:r w:rsidRPr="00FB4475">
        <w:rPr>
          <w:b/>
          <w:sz w:val="28"/>
          <w:szCs w:val="28"/>
        </w:rPr>
        <w:tab/>
      </w:r>
      <w:r w:rsidRPr="00FB4475">
        <w:rPr>
          <w:b/>
          <w:sz w:val="28"/>
          <w:szCs w:val="28"/>
        </w:rPr>
        <w:tab/>
        <w:t>поверхонь в 4 зонах після</w:t>
      </w:r>
    </w:p>
    <w:p w:rsidR="00DF13EA" w:rsidRPr="00FB4475" w:rsidRDefault="00DF13EA" w:rsidP="00DF13EA">
      <w:pPr>
        <w:spacing w:line="360" w:lineRule="auto"/>
        <w:ind w:firstLine="567"/>
        <w:jc w:val="both"/>
        <w:rPr>
          <w:b/>
          <w:sz w:val="28"/>
          <w:szCs w:val="28"/>
        </w:rPr>
      </w:pPr>
      <w:r w:rsidRPr="00FB4475">
        <w:rPr>
          <w:b/>
          <w:sz w:val="28"/>
          <w:szCs w:val="28"/>
        </w:rPr>
        <w:t>моделювання опіку</w:t>
      </w:r>
    </w:p>
    <w:p w:rsidR="00DF13EA" w:rsidRDefault="00DF13EA" w:rsidP="00DF13EA">
      <w:pPr>
        <w:spacing w:line="360" w:lineRule="auto"/>
        <w:ind w:firstLine="567"/>
        <w:jc w:val="both"/>
        <w:rPr>
          <w:sz w:val="28"/>
          <w:szCs w:val="28"/>
        </w:rPr>
      </w:pPr>
    </w:p>
    <w:p w:rsidR="003320A3" w:rsidRDefault="003320A3">
      <w:pPr>
        <w:widowControl/>
        <w:autoSpaceDE/>
        <w:autoSpaceDN/>
        <w:adjustRightInd/>
        <w:spacing w:after="160" w:line="259" w:lineRule="auto"/>
        <w:rPr>
          <w:b/>
          <w:sz w:val="28"/>
          <w:szCs w:val="28"/>
        </w:rPr>
      </w:pPr>
      <w:r>
        <w:rPr>
          <w:b/>
          <w:sz w:val="28"/>
          <w:szCs w:val="28"/>
        </w:rPr>
        <w:br w:type="page"/>
      </w:r>
    </w:p>
    <w:p w:rsidR="00DF13EA" w:rsidRDefault="00DF13EA" w:rsidP="00DF13EA">
      <w:pPr>
        <w:spacing w:line="360" w:lineRule="auto"/>
        <w:ind w:firstLine="567"/>
        <w:jc w:val="both"/>
        <w:rPr>
          <w:b/>
          <w:sz w:val="28"/>
          <w:szCs w:val="28"/>
        </w:rPr>
      </w:pPr>
      <w:r w:rsidRPr="00FB4475">
        <w:rPr>
          <w:b/>
          <w:sz w:val="28"/>
          <w:szCs w:val="28"/>
        </w:rPr>
        <w:lastRenderedPageBreak/>
        <w:t xml:space="preserve">2.2 </w:t>
      </w:r>
      <w:r>
        <w:rPr>
          <w:b/>
          <w:sz w:val="28"/>
          <w:szCs w:val="28"/>
        </w:rPr>
        <w:t>Клінічна х</w:t>
      </w:r>
      <w:r w:rsidRPr="00FB4475">
        <w:rPr>
          <w:b/>
          <w:sz w:val="28"/>
          <w:szCs w:val="28"/>
        </w:rPr>
        <w:t>арактеристика хворих</w:t>
      </w:r>
    </w:p>
    <w:p w:rsidR="00DF13EA" w:rsidRPr="00FB4475" w:rsidRDefault="00DF13EA" w:rsidP="00DF13EA">
      <w:pPr>
        <w:spacing w:line="360" w:lineRule="auto"/>
        <w:ind w:firstLine="567"/>
        <w:jc w:val="both"/>
        <w:rPr>
          <w:b/>
          <w:sz w:val="28"/>
          <w:szCs w:val="28"/>
        </w:rPr>
      </w:pPr>
    </w:p>
    <w:p w:rsidR="00DF13EA" w:rsidRPr="00736B50" w:rsidRDefault="00DF13EA" w:rsidP="00DF13EA">
      <w:pPr>
        <w:spacing w:line="360" w:lineRule="auto"/>
        <w:ind w:firstLine="567"/>
        <w:jc w:val="both"/>
        <w:rPr>
          <w:sz w:val="28"/>
          <w:szCs w:val="28"/>
        </w:rPr>
      </w:pPr>
      <w:r>
        <w:rPr>
          <w:sz w:val="28"/>
          <w:szCs w:val="28"/>
        </w:rPr>
        <w:t xml:space="preserve">Клінічні дослідження виконані на базі відділення опіків ДУ«Інститут загальної та невідкладної хірургії ім. В.Т. Зайцева НАМН України» та опікового відділення </w:t>
      </w:r>
      <w:r w:rsidRPr="00736B50">
        <w:rPr>
          <w:sz w:val="28"/>
          <w:szCs w:val="28"/>
        </w:rPr>
        <w:t>КНП «Міська клінічна лікарня швидкої та невідкладної медичної допомоги ім. проф. О.І. Мещанінова» ХМР</w:t>
      </w:r>
      <w:r>
        <w:rPr>
          <w:sz w:val="28"/>
          <w:szCs w:val="28"/>
        </w:rPr>
        <w:t xml:space="preserve">. </w:t>
      </w:r>
    </w:p>
    <w:p w:rsidR="00DF13EA" w:rsidRPr="00400C4C" w:rsidRDefault="00DF13EA" w:rsidP="00DF13EA">
      <w:pPr>
        <w:spacing w:line="360" w:lineRule="auto"/>
        <w:ind w:firstLine="567"/>
        <w:jc w:val="both"/>
        <w:rPr>
          <w:sz w:val="28"/>
          <w:szCs w:val="28"/>
        </w:rPr>
      </w:pPr>
      <w:r w:rsidRPr="00736B50">
        <w:rPr>
          <w:sz w:val="28"/>
          <w:szCs w:val="28"/>
        </w:rPr>
        <w:t>У дослідження було включено 528 хворих з опіками різної площі та глибин</w:t>
      </w:r>
      <w:r>
        <w:rPr>
          <w:sz w:val="28"/>
          <w:szCs w:val="28"/>
        </w:rPr>
        <w:t>и</w:t>
      </w:r>
      <w:r w:rsidRPr="00736B50">
        <w:rPr>
          <w:sz w:val="28"/>
          <w:szCs w:val="28"/>
        </w:rPr>
        <w:t xml:space="preserve"> ураження, у віці від 2 до 62 років. Чоловіків з них – </w:t>
      </w:r>
      <w:r w:rsidRPr="00400C4C">
        <w:rPr>
          <w:sz w:val="28"/>
          <w:szCs w:val="28"/>
        </w:rPr>
        <w:t xml:space="preserve">290 (54,9%), жінок – 212 (40,1%), дітей </w:t>
      </w:r>
      <w:r>
        <w:rPr>
          <w:sz w:val="28"/>
          <w:szCs w:val="28"/>
        </w:rPr>
        <w:t>– 26 (5,0%)</w:t>
      </w:r>
      <w:r w:rsidRPr="00400C4C">
        <w:rPr>
          <w:sz w:val="28"/>
          <w:szCs w:val="28"/>
        </w:rPr>
        <w:t xml:space="preserve"> Пацієнти були розділені на дві групи: в першій – </w:t>
      </w:r>
      <w:r>
        <w:rPr>
          <w:sz w:val="28"/>
          <w:szCs w:val="28"/>
        </w:rPr>
        <w:t xml:space="preserve">групі </w:t>
      </w:r>
      <w:r w:rsidRPr="00400C4C">
        <w:rPr>
          <w:sz w:val="28"/>
          <w:szCs w:val="28"/>
        </w:rPr>
        <w:t>порівняння (239) – лікування проводилося традиційними методами, в другій – основн</w:t>
      </w:r>
      <w:r>
        <w:rPr>
          <w:sz w:val="28"/>
          <w:szCs w:val="28"/>
        </w:rPr>
        <w:t>ій групі</w:t>
      </w:r>
      <w:r w:rsidRPr="00400C4C">
        <w:rPr>
          <w:sz w:val="28"/>
          <w:szCs w:val="28"/>
        </w:rPr>
        <w:t xml:space="preserve"> (289) – із застосуванням розробленого комплексу лікувально-діагностичних методів.</w:t>
      </w:r>
    </w:p>
    <w:p w:rsidR="00DF13EA" w:rsidRDefault="00DF13EA" w:rsidP="00DF13EA">
      <w:pPr>
        <w:spacing w:line="360" w:lineRule="auto"/>
        <w:ind w:firstLine="567"/>
        <w:jc w:val="both"/>
        <w:rPr>
          <w:sz w:val="28"/>
          <w:szCs w:val="28"/>
        </w:rPr>
      </w:pPr>
      <w:r w:rsidRPr="000F187B">
        <w:rPr>
          <w:sz w:val="28"/>
          <w:szCs w:val="28"/>
        </w:rPr>
        <w:t>Основну групу склали</w:t>
      </w:r>
      <w:r w:rsidRPr="00B80BB4">
        <w:rPr>
          <w:sz w:val="28"/>
          <w:szCs w:val="28"/>
        </w:rPr>
        <w:t xml:space="preserve"> </w:t>
      </w:r>
      <w:r w:rsidRPr="00CA2D50">
        <w:rPr>
          <w:color w:val="000000" w:themeColor="text1"/>
          <w:sz w:val="28"/>
          <w:szCs w:val="28"/>
        </w:rPr>
        <w:t>289</w:t>
      </w:r>
      <w:r w:rsidRPr="00B80BB4">
        <w:rPr>
          <w:color w:val="FF0000"/>
          <w:sz w:val="28"/>
          <w:szCs w:val="28"/>
        </w:rPr>
        <w:t xml:space="preserve"> </w:t>
      </w:r>
      <w:r w:rsidRPr="00B80BB4">
        <w:rPr>
          <w:sz w:val="28"/>
          <w:szCs w:val="28"/>
        </w:rPr>
        <w:t xml:space="preserve">пацієнтів з опіками різної площі та глибини ураження </w:t>
      </w:r>
      <w:r>
        <w:rPr>
          <w:sz w:val="28"/>
          <w:szCs w:val="28"/>
        </w:rPr>
        <w:t xml:space="preserve">які </w:t>
      </w:r>
      <w:r w:rsidRPr="00B80BB4">
        <w:rPr>
          <w:sz w:val="28"/>
          <w:szCs w:val="28"/>
        </w:rPr>
        <w:t xml:space="preserve">надійшли в перші 24 години з моменту травми. </w:t>
      </w:r>
      <w:r>
        <w:rPr>
          <w:sz w:val="28"/>
          <w:szCs w:val="28"/>
        </w:rPr>
        <w:t xml:space="preserve">Чоловіків в основній групі було 161 (55,7%), жінок 114 (39,4%), дітей 14 (4,9%). Вік коливався від 2 до 62 років в середньому 34,3 років. </w:t>
      </w:r>
      <w:r w:rsidRPr="000F187B">
        <w:rPr>
          <w:sz w:val="28"/>
          <w:szCs w:val="28"/>
        </w:rPr>
        <w:t>Терм</w:t>
      </w:r>
      <w:r>
        <w:rPr>
          <w:sz w:val="28"/>
          <w:szCs w:val="28"/>
        </w:rPr>
        <w:t>ічними агентами даної групи були полум</w:t>
      </w:r>
      <w:r w:rsidRPr="00530BC4">
        <w:rPr>
          <w:sz w:val="28"/>
          <w:szCs w:val="28"/>
        </w:rPr>
        <w:t>’</w:t>
      </w:r>
      <w:r>
        <w:rPr>
          <w:sz w:val="28"/>
          <w:szCs w:val="28"/>
        </w:rPr>
        <w:t xml:space="preserve">я у 162 (56,0%) пацієнтів, а також окроп у 127 (44,0%) пацієнтів. Загальна площа опіку склала від 4 до 62 % п.т., середня 27,18 % п.т. Загальна площа глибокого опіку була від 3 до 39 % п.т., середня 13,72%. </w:t>
      </w:r>
    </w:p>
    <w:p w:rsidR="00DF13EA" w:rsidRDefault="00DF13EA" w:rsidP="00DF13EA">
      <w:pPr>
        <w:spacing w:line="360" w:lineRule="auto"/>
        <w:ind w:firstLine="567"/>
        <w:jc w:val="both"/>
        <w:rPr>
          <w:sz w:val="28"/>
          <w:szCs w:val="28"/>
        </w:rPr>
      </w:pPr>
      <w:r w:rsidRPr="000F187B">
        <w:rPr>
          <w:sz w:val="28"/>
          <w:szCs w:val="28"/>
        </w:rPr>
        <w:t>Групу порівняння склали</w:t>
      </w:r>
      <w:r w:rsidRPr="00B80BB4">
        <w:rPr>
          <w:sz w:val="28"/>
          <w:szCs w:val="28"/>
        </w:rPr>
        <w:t xml:space="preserve"> </w:t>
      </w:r>
      <w:r>
        <w:rPr>
          <w:color w:val="000000" w:themeColor="text1"/>
          <w:sz w:val="28"/>
          <w:szCs w:val="28"/>
        </w:rPr>
        <w:t>239</w:t>
      </w:r>
      <w:r w:rsidRPr="00B80BB4">
        <w:rPr>
          <w:color w:val="FF0000"/>
          <w:sz w:val="28"/>
          <w:szCs w:val="28"/>
        </w:rPr>
        <w:t xml:space="preserve"> </w:t>
      </w:r>
      <w:r w:rsidRPr="00B80BB4">
        <w:rPr>
          <w:sz w:val="28"/>
          <w:szCs w:val="28"/>
        </w:rPr>
        <w:t xml:space="preserve">пацієнтів з опіками різної площі та глибини ураження </w:t>
      </w:r>
      <w:r>
        <w:rPr>
          <w:sz w:val="28"/>
          <w:szCs w:val="28"/>
        </w:rPr>
        <w:t xml:space="preserve">які </w:t>
      </w:r>
      <w:r w:rsidRPr="00B80BB4">
        <w:rPr>
          <w:sz w:val="28"/>
          <w:szCs w:val="28"/>
        </w:rPr>
        <w:t xml:space="preserve">надійшли в перші 24 години з моменту травми. </w:t>
      </w:r>
      <w:r>
        <w:rPr>
          <w:sz w:val="28"/>
          <w:szCs w:val="28"/>
        </w:rPr>
        <w:t xml:space="preserve">Чоловіків в групі порівняння було 129 (53,9%), жінок 98 (41,0%), дітей 12 (5,1%). Вік коливався від 2 до 60 років в середньому 32,4 років. </w:t>
      </w:r>
      <w:r w:rsidRPr="000F187B">
        <w:rPr>
          <w:sz w:val="28"/>
          <w:szCs w:val="28"/>
        </w:rPr>
        <w:t>Терм</w:t>
      </w:r>
      <w:r>
        <w:rPr>
          <w:sz w:val="28"/>
          <w:szCs w:val="28"/>
        </w:rPr>
        <w:t>ічними агентами даної групи були полум</w:t>
      </w:r>
      <w:r w:rsidRPr="00530BC4">
        <w:rPr>
          <w:sz w:val="28"/>
          <w:szCs w:val="28"/>
        </w:rPr>
        <w:t>’</w:t>
      </w:r>
      <w:r>
        <w:rPr>
          <w:sz w:val="28"/>
          <w:szCs w:val="28"/>
        </w:rPr>
        <w:t>я у 129 (53,9%) пацієнтів, а також окроп у 110 (46,1%) пацієнтів. Загальна площа опіку склала від 10 до 60 % п.т., середня 26,15 % п.т. Загальна площа глибокого опіку була від 5 до 37 % п.т., середня 14,47%.</w:t>
      </w:r>
    </w:p>
    <w:p w:rsidR="00DF13EA" w:rsidRPr="00C05116" w:rsidRDefault="00DF13EA" w:rsidP="00DF13EA">
      <w:pPr>
        <w:spacing w:line="360" w:lineRule="auto"/>
        <w:ind w:firstLine="426"/>
        <w:jc w:val="both"/>
        <w:rPr>
          <w:sz w:val="28"/>
          <w:szCs w:val="28"/>
        </w:rPr>
      </w:pPr>
      <w:r w:rsidRPr="00C05116">
        <w:rPr>
          <w:sz w:val="28"/>
          <w:szCs w:val="28"/>
        </w:rPr>
        <w:t xml:space="preserve">У дітей які </w:t>
      </w:r>
      <w:r>
        <w:rPr>
          <w:sz w:val="28"/>
          <w:szCs w:val="28"/>
        </w:rPr>
        <w:t>у</w:t>
      </w:r>
      <w:r w:rsidRPr="00C05116">
        <w:rPr>
          <w:sz w:val="28"/>
          <w:szCs w:val="28"/>
        </w:rPr>
        <w:t>ві</w:t>
      </w:r>
      <w:r>
        <w:rPr>
          <w:sz w:val="28"/>
          <w:szCs w:val="28"/>
        </w:rPr>
        <w:t>й</w:t>
      </w:r>
      <w:r w:rsidRPr="00C05116">
        <w:rPr>
          <w:sz w:val="28"/>
          <w:szCs w:val="28"/>
        </w:rPr>
        <w:t xml:space="preserve">шли в дослідження виконувались </w:t>
      </w:r>
      <w:r>
        <w:rPr>
          <w:sz w:val="28"/>
          <w:szCs w:val="28"/>
        </w:rPr>
        <w:t>зас</w:t>
      </w:r>
      <w:r w:rsidRPr="00C05116">
        <w:rPr>
          <w:sz w:val="28"/>
          <w:szCs w:val="28"/>
        </w:rPr>
        <w:t xml:space="preserve">оби </w:t>
      </w:r>
      <w:r>
        <w:rPr>
          <w:sz w:val="28"/>
          <w:szCs w:val="28"/>
        </w:rPr>
        <w:t>неінвази</w:t>
      </w:r>
      <w:r w:rsidRPr="00C05116">
        <w:rPr>
          <w:sz w:val="28"/>
          <w:szCs w:val="28"/>
        </w:rPr>
        <w:t>вного визначення глибини ушкодження тепловізіним методом та місцеве лікування синтетичними покриттями з зрошенням багатокомпонентним розчином.</w:t>
      </w:r>
    </w:p>
    <w:p w:rsidR="00DF13EA" w:rsidRPr="000820E2" w:rsidRDefault="00DF13EA" w:rsidP="00DF13EA">
      <w:pPr>
        <w:spacing w:line="360" w:lineRule="auto"/>
        <w:ind w:firstLine="426"/>
        <w:jc w:val="both"/>
        <w:rPr>
          <w:sz w:val="28"/>
          <w:szCs w:val="28"/>
        </w:rPr>
      </w:pPr>
      <w:r w:rsidRPr="000820E2">
        <w:rPr>
          <w:sz w:val="28"/>
          <w:szCs w:val="28"/>
        </w:rPr>
        <w:t xml:space="preserve">Деякі методики з використанням модифікованих ксенодермоімплантатів та </w:t>
      </w:r>
      <w:r w:rsidRPr="000820E2">
        <w:rPr>
          <w:sz w:val="28"/>
          <w:szCs w:val="28"/>
        </w:rPr>
        <w:lastRenderedPageBreak/>
        <w:t>ранових покриттів потребували порівняння імунологічних показників в зв’язку з чим були сформовані відповідні підгрупи в рамках основної групи.</w:t>
      </w:r>
    </w:p>
    <w:p w:rsidR="00DF13EA" w:rsidRPr="00B80BB4" w:rsidRDefault="00DF13EA" w:rsidP="00DF13EA">
      <w:pPr>
        <w:spacing w:line="360" w:lineRule="auto"/>
        <w:ind w:firstLine="567"/>
        <w:jc w:val="both"/>
        <w:rPr>
          <w:sz w:val="28"/>
          <w:szCs w:val="28"/>
        </w:rPr>
      </w:pPr>
      <w:r w:rsidRPr="00B80BB4">
        <w:rPr>
          <w:sz w:val="28"/>
          <w:szCs w:val="28"/>
        </w:rPr>
        <w:t>У зв'язку з тим що особливістю даного дисертаційного дослідження є розробка та клінічне застосування ряду діагностичних і лікувальних програм, то нерідко в одного і того ж пацієнта застосовувалося кілька методів діагностики, загального і місцевого лікування: наприклад імунологічні та бактеріологічні дослідження проводились у одних і тих же хворих, а в клініці ряд діагностичних і лікувальних методів використовувався послідовно або паралельно в однієї групи постраждалих, що природно призвело до начебто збільшення кількості пацієнтів за рахунок їх повтору в інших розділа</w:t>
      </w:r>
      <w:r>
        <w:rPr>
          <w:sz w:val="28"/>
          <w:szCs w:val="28"/>
        </w:rPr>
        <w:t>х. Так же у одного і того ж обпеч</w:t>
      </w:r>
      <w:r w:rsidRPr="00B80BB4">
        <w:rPr>
          <w:sz w:val="28"/>
          <w:szCs w:val="28"/>
        </w:rPr>
        <w:t>еного застосовувалися кілька методів діагностики глибини, загального, місцевого і хірургічного лікування. Кількість пацієнтів з методиками діагностики та лікування наведені нижче.</w:t>
      </w:r>
    </w:p>
    <w:p w:rsidR="00DF13EA" w:rsidRDefault="00DF13EA" w:rsidP="00DF13EA">
      <w:pPr>
        <w:spacing w:line="360" w:lineRule="auto"/>
        <w:ind w:firstLine="567"/>
        <w:jc w:val="both"/>
        <w:rPr>
          <w:sz w:val="28"/>
          <w:szCs w:val="28"/>
        </w:rPr>
      </w:pPr>
      <w:r w:rsidRPr="00B80BB4">
        <w:rPr>
          <w:sz w:val="28"/>
          <w:szCs w:val="28"/>
        </w:rPr>
        <w:t xml:space="preserve">Всіх пацієнтів як основної так і групи порівняння можна розподілити на три підгрупи. 1. Методи діагностики. 2. Загальне лікування 3. Місцеве та хірургічне лікування. Клінічну групу діагностичних досліджень </w:t>
      </w:r>
      <w:r>
        <w:rPr>
          <w:sz w:val="28"/>
          <w:szCs w:val="28"/>
        </w:rPr>
        <w:t xml:space="preserve">в основній </w:t>
      </w:r>
      <w:r w:rsidRPr="00B80BB4">
        <w:rPr>
          <w:sz w:val="28"/>
          <w:szCs w:val="28"/>
        </w:rPr>
        <w:t>склали наступні види: ультразвукові дослідження (доплерівське дослідженн</w:t>
      </w:r>
      <w:r>
        <w:rPr>
          <w:sz w:val="28"/>
          <w:szCs w:val="28"/>
        </w:rPr>
        <w:t>я – 7 пацієнтів, еластографія – 37 пацієнтів), тепловізійна</w:t>
      </w:r>
      <w:r w:rsidRPr="00B80BB4">
        <w:rPr>
          <w:sz w:val="28"/>
          <w:szCs w:val="28"/>
        </w:rPr>
        <w:t xml:space="preserve"> оцінка</w:t>
      </w:r>
      <w:r>
        <w:rPr>
          <w:sz w:val="28"/>
          <w:szCs w:val="28"/>
        </w:rPr>
        <w:t xml:space="preserve"> – 46 пацієнтів</w:t>
      </w:r>
      <w:r w:rsidRPr="00B80BB4">
        <w:rPr>
          <w:sz w:val="28"/>
          <w:szCs w:val="28"/>
        </w:rPr>
        <w:t>, магнітно - резонансна том</w:t>
      </w:r>
      <w:r>
        <w:rPr>
          <w:sz w:val="28"/>
          <w:szCs w:val="28"/>
        </w:rPr>
        <w:t xml:space="preserve">ографія - 12. </w:t>
      </w:r>
      <w:r w:rsidRPr="00B80BB4">
        <w:rPr>
          <w:sz w:val="28"/>
          <w:szCs w:val="28"/>
        </w:rPr>
        <w:t xml:space="preserve">Для діагностичних досліджень для встановлення готовності рани до виконання шкірної пластики використані тепловізійні дослідження </w:t>
      </w:r>
      <w:r>
        <w:rPr>
          <w:sz w:val="28"/>
          <w:szCs w:val="28"/>
        </w:rPr>
        <w:t xml:space="preserve">у 8 хворих </w:t>
      </w:r>
      <w:r w:rsidRPr="00B80BB4">
        <w:rPr>
          <w:sz w:val="28"/>
          <w:szCs w:val="28"/>
        </w:rPr>
        <w:t>і магнітно - резонансна томографія</w:t>
      </w:r>
      <w:r>
        <w:rPr>
          <w:sz w:val="28"/>
          <w:szCs w:val="28"/>
        </w:rPr>
        <w:t xml:space="preserve"> у 7 пацієнтів</w:t>
      </w:r>
      <w:r w:rsidRPr="00B80BB4">
        <w:rPr>
          <w:sz w:val="28"/>
          <w:szCs w:val="28"/>
        </w:rPr>
        <w:t xml:space="preserve">. </w:t>
      </w:r>
      <w:r>
        <w:rPr>
          <w:sz w:val="28"/>
          <w:szCs w:val="28"/>
        </w:rPr>
        <w:t>Діагностичні методи застосовані у 117 пацієнтів основної групи. Г</w:t>
      </w:r>
      <w:r w:rsidRPr="00B80BB4">
        <w:rPr>
          <w:sz w:val="28"/>
          <w:szCs w:val="28"/>
        </w:rPr>
        <w:t xml:space="preserve">рупу порівняння </w:t>
      </w:r>
      <w:r>
        <w:rPr>
          <w:sz w:val="28"/>
          <w:szCs w:val="28"/>
        </w:rPr>
        <w:t xml:space="preserve">з візуальною оцінкою глибини ушкодження та готовності ранового ложа до аутодермопластики склали </w:t>
      </w:r>
      <w:r w:rsidRPr="00716409">
        <w:rPr>
          <w:sz w:val="28"/>
          <w:szCs w:val="28"/>
        </w:rPr>
        <w:t>119 постраждалих</w:t>
      </w:r>
      <w:r w:rsidRPr="00B80BB4">
        <w:rPr>
          <w:sz w:val="28"/>
          <w:szCs w:val="28"/>
        </w:rPr>
        <w:t xml:space="preserve">. Бактеріологічні та імунологічні дослідження поєднувалися з лікувальними </w:t>
      </w:r>
      <w:r>
        <w:rPr>
          <w:sz w:val="28"/>
          <w:szCs w:val="28"/>
        </w:rPr>
        <w:t>заходами (секвенційна некректомія, ксенопластика</w:t>
      </w:r>
      <w:r w:rsidRPr="00B80BB4">
        <w:rPr>
          <w:sz w:val="28"/>
          <w:szCs w:val="28"/>
        </w:rPr>
        <w:t xml:space="preserve">, синтетичні покриття в поєднанні з багатокомпонентним розчином) основна група склала 25 пацієнтів, група порівняння - 10 постраждалих. Модифіковані ксенодермоімплантати </w:t>
      </w:r>
      <w:r>
        <w:rPr>
          <w:sz w:val="28"/>
          <w:szCs w:val="28"/>
        </w:rPr>
        <w:t>були використані при лікуванні 2</w:t>
      </w:r>
      <w:r w:rsidRPr="00B80BB4">
        <w:rPr>
          <w:sz w:val="28"/>
          <w:szCs w:val="28"/>
        </w:rPr>
        <w:t>6 постраждалих основної групи і 24 пацієнтів групи порівняння</w:t>
      </w:r>
      <w:r>
        <w:rPr>
          <w:sz w:val="28"/>
          <w:szCs w:val="28"/>
        </w:rPr>
        <w:t xml:space="preserve"> без проведення модифікації</w:t>
      </w:r>
      <w:r w:rsidRPr="00B80BB4">
        <w:rPr>
          <w:sz w:val="28"/>
          <w:szCs w:val="28"/>
        </w:rPr>
        <w:t xml:space="preserve">. </w:t>
      </w:r>
      <w:r>
        <w:rPr>
          <w:sz w:val="28"/>
          <w:szCs w:val="28"/>
        </w:rPr>
        <w:t xml:space="preserve">Операції з використанням взяття </w:t>
      </w:r>
      <w:r>
        <w:rPr>
          <w:sz w:val="28"/>
          <w:szCs w:val="28"/>
        </w:rPr>
        <w:lastRenderedPageBreak/>
        <w:t xml:space="preserve">подвійного вільного шкірного клаптя </w:t>
      </w:r>
      <w:r w:rsidRPr="00B80BB4">
        <w:rPr>
          <w:sz w:val="28"/>
          <w:szCs w:val="28"/>
        </w:rPr>
        <w:t xml:space="preserve"> </w:t>
      </w:r>
      <w:r>
        <w:rPr>
          <w:sz w:val="28"/>
          <w:szCs w:val="28"/>
        </w:rPr>
        <w:t>були застосовані</w:t>
      </w:r>
      <w:r w:rsidRPr="00B80BB4">
        <w:rPr>
          <w:sz w:val="28"/>
          <w:szCs w:val="28"/>
        </w:rPr>
        <w:t xml:space="preserve"> у 17 паці</w:t>
      </w:r>
      <w:r>
        <w:rPr>
          <w:sz w:val="28"/>
          <w:szCs w:val="28"/>
        </w:rPr>
        <w:t>єнтів основної групи, групу порівняння склали 13 постраждалих, у яких використане одноразове стандартне взяття шкірного клаптя.</w:t>
      </w:r>
      <w:r w:rsidRPr="00B80BB4">
        <w:rPr>
          <w:sz w:val="28"/>
          <w:szCs w:val="28"/>
        </w:rPr>
        <w:t xml:space="preserve"> </w:t>
      </w:r>
      <w:r w:rsidRPr="00716409">
        <w:rPr>
          <w:sz w:val="28"/>
          <w:szCs w:val="28"/>
        </w:rPr>
        <w:t>Поетапна атравматична підготовка до аутодермопластики поширених глибоких опіків у 12 пацієнтів, групу порівняння склали 8 пацієнтів із стандартним лікуванням.</w:t>
      </w:r>
      <w:r>
        <w:rPr>
          <w:sz w:val="28"/>
          <w:szCs w:val="28"/>
        </w:rPr>
        <w:t xml:space="preserve"> У 5 пацієнтів основної групи </w:t>
      </w:r>
      <w:r w:rsidRPr="00ED5D70">
        <w:rPr>
          <w:sz w:val="28"/>
          <w:szCs w:val="28"/>
        </w:rPr>
        <w:t>виконана підготовка донорських</w:t>
      </w:r>
      <w:r w:rsidRPr="00B80BB4">
        <w:rPr>
          <w:sz w:val="28"/>
          <w:szCs w:val="28"/>
        </w:rPr>
        <w:t xml:space="preserve"> полів </w:t>
      </w:r>
      <w:r>
        <w:rPr>
          <w:sz w:val="28"/>
          <w:szCs w:val="28"/>
        </w:rPr>
        <w:t xml:space="preserve">з подальшим двократним взяттям шкірного клаптя, групу склали 3 пацієнта із стандартним хірургічним лікуванням. </w:t>
      </w:r>
      <w:r w:rsidRPr="00B80BB4">
        <w:rPr>
          <w:sz w:val="28"/>
          <w:szCs w:val="28"/>
        </w:rPr>
        <w:t xml:space="preserve">Застосування </w:t>
      </w:r>
      <w:r>
        <w:rPr>
          <w:sz w:val="28"/>
          <w:szCs w:val="28"/>
        </w:rPr>
        <w:t xml:space="preserve">модифікованих </w:t>
      </w:r>
      <w:r w:rsidRPr="00B80BB4">
        <w:rPr>
          <w:sz w:val="28"/>
          <w:szCs w:val="28"/>
        </w:rPr>
        <w:t>синтетичних покриттів з зрошенням багатокомпонентним розчином бу</w:t>
      </w:r>
      <w:r>
        <w:rPr>
          <w:sz w:val="28"/>
          <w:szCs w:val="28"/>
        </w:rPr>
        <w:t>ло виконано після секвенціїної</w:t>
      </w:r>
      <w:r w:rsidRPr="00B80BB4">
        <w:rPr>
          <w:sz w:val="28"/>
          <w:szCs w:val="28"/>
        </w:rPr>
        <w:t xml:space="preserve"> некректомії у 86 пацієнтів основної групи і 77 пацієнтів групи порівняння. Стимуляц</w:t>
      </w:r>
      <w:r>
        <w:rPr>
          <w:sz w:val="28"/>
          <w:szCs w:val="28"/>
        </w:rPr>
        <w:t>ія приживлення аутотрансплантаті</w:t>
      </w:r>
      <w:r w:rsidRPr="00B80BB4">
        <w:rPr>
          <w:sz w:val="28"/>
          <w:szCs w:val="28"/>
        </w:rPr>
        <w:t>в після аутодермопластики була вик</w:t>
      </w:r>
      <w:r>
        <w:rPr>
          <w:sz w:val="28"/>
          <w:szCs w:val="28"/>
        </w:rPr>
        <w:t>онана у 85 основної групи, група порівняння склала 71 пацієнт</w:t>
      </w:r>
      <w:r w:rsidRPr="00B80BB4">
        <w:rPr>
          <w:sz w:val="28"/>
          <w:szCs w:val="28"/>
        </w:rPr>
        <w:t>. Заходи спрямовані на профілактику поглиблення опіків (інфузійна терапія озонованим препаратами) і інфільтрація уражених ділянок оз</w:t>
      </w:r>
      <w:r>
        <w:rPr>
          <w:sz w:val="28"/>
          <w:szCs w:val="28"/>
        </w:rPr>
        <w:t>онованим розчинами виконана в 58</w:t>
      </w:r>
      <w:r w:rsidRPr="00B80BB4">
        <w:rPr>
          <w:sz w:val="28"/>
          <w:szCs w:val="28"/>
        </w:rPr>
        <w:t xml:space="preserve"> хворих основної гр</w:t>
      </w:r>
      <w:r>
        <w:rPr>
          <w:sz w:val="28"/>
          <w:szCs w:val="28"/>
        </w:rPr>
        <w:t>упи, а групу порівняння склали 4</w:t>
      </w:r>
      <w:r w:rsidRPr="00B80BB4">
        <w:rPr>
          <w:sz w:val="28"/>
          <w:szCs w:val="28"/>
        </w:rPr>
        <w:t>3 хворих.</w:t>
      </w:r>
    </w:p>
    <w:p w:rsidR="00DF13EA" w:rsidRDefault="00DF13EA" w:rsidP="00DF13EA">
      <w:pPr>
        <w:keepNext/>
        <w:spacing w:line="360" w:lineRule="auto"/>
        <w:ind w:firstLine="567"/>
        <w:jc w:val="both"/>
        <w:outlineLvl w:val="1"/>
        <w:rPr>
          <w:sz w:val="28"/>
          <w:szCs w:val="28"/>
        </w:rPr>
      </w:pPr>
      <w:r w:rsidRPr="002F2AD4">
        <w:rPr>
          <w:sz w:val="28"/>
          <w:szCs w:val="28"/>
        </w:rPr>
        <w:t xml:space="preserve">Всі хворі надходили в ургентному порядку, через 1-24 </w:t>
      </w:r>
      <w:r>
        <w:rPr>
          <w:sz w:val="28"/>
          <w:szCs w:val="28"/>
        </w:rPr>
        <w:t xml:space="preserve">(в середньому 2,2±0,6) </w:t>
      </w:r>
      <w:r w:rsidRPr="002F2AD4">
        <w:rPr>
          <w:sz w:val="28"/>
          <w:szCs w:val="28"/>
        </w:rPr>
        <w:t xml:space="preserve">години з моменту отримання термічної травми. Всі пацієнти обстежені за стандартною схемою. Проведено оцінку загального стану хворих, що включала в себе: клінічні дані </w:t>
      </w:r>
      <w:r>
        <w:rPr>
          <w:sz w:val="28"/>
          <w:szCs w:val="28"/>
        </w:rPr>
        <w:t>–</w:t>
      </w:r>
      <w:r w:rsidRPr="002F2AD4">
        <w:rPr>
          <w:sz w:val="28"/>
          <w:szCs w:val="28"/>
        </w:rPr>
        <w:t xml:space="preserve"> рівень свідомості, скарги, термометрію та т.д., загальні аналізи крові </w:t>
      </w:r>
      <w:r>
        <w:rPr>
          <w:sz w:val="28"/>
          <w:szCs w:val="28"/>
        </w:rPr>
        <w:t>й</w:t>
      </w:r>
      <w:r w:rsidRPr="002F2AD4">
        <w:rPr>
          <w:sz w:val="28"/>
          <w:szCs w:val="28"/>
        </w:rPr>
        <w:t xml:space="preserve"> сечі, біохімічні показники крові, імунологічне дослідження крові, ба</w:t>
      </w:r>
      <w:r>
        <w:rPr>
          <w:sz w:val="28"/>
          <w:szCs w:val="28"/>
        </w:rPr>
        <w:t>к</w:t>
      </w:r>
      <w:r w:rsidRPr="002F2AD4">
        <w:rPr>
          <w:sz w:val="28"/>
          <w:szCs w:val="28"/>
        </w:rPr>
        <w:t>теріологіч</w:t>
      </w:r>
      <w:r>
        <w:rPr>
          <w:sz w:val="28"/>
          <w:szCs w:val="28"/>
        </w:rPr>
        <w:t>не</w:t>
      </w:r>
      <w:r w:rsidRPr="002F2AD4">
        <w:rPr>
          <w:sz w:val="28"/>
          <w:szCs w:val="28"/>
        </w:rPr>
        <w:t xml:space="preserve"> дослідження ранового секрету, дослідження крові на стерильність з подальшої динамікою досліджуваних показників.</w:t>
      </w:r>
    </w:p>
    <w:p w:rsidR="00DF13EA" w:rsidRPr="002F2AD4" w:rsidRDefault="00DF13EA" w:rsidP="00DF13EA">
      <w:pPr>
        <w:keepNext/>
        <w:spacing w:line="360" w:lineRule="auto"/>
        <w:ind w:firstLine="567"/>
        <w:jc w:val="both"/>
        <w:outlineLvl w:val="1"/>
        <w:rPr>
          <w:rFonts w:eastAsia="Times New Roman"/>
          <w:sz w:val="28"/>
          <w:szCs w:val="28"/>
          <w:lang w:eastAsia="ru-RU"/>
        </w:rPr>
      </w:pPr>
    </w:p>
    <w:p w:rsidR="00DF13EA" w:rsidRDefault="00DF13EA" w:rsidP="00DF13EA">
      <w:pPr>
        <w:keepNext/>
        <w:spacing w:line="360" w:lineRule="auto"/>
        <w:ind w:firstLine="567"/>
        <w:jc w:val="both"/>
        <w:outlineLvl w:val="1"/>
        <w:rPr>
          <w:rFonts w:eastAsia="Times New Roman"/>
          <w:b/>
          <w:sz w:val="28"/>
          <w:szCs w:val="28"/>
          <w:lang w:eastAsia="ru-RU"/>
        </w:rPr>
      </w:pPr>
      <w:r w:rsidRPr="00FB4475">
        <w:rPr>
          <w:rFonts w:eastAsia="Times New Roman"/>
          <w:b/>
          <w:sz w:val="28"/>
          <w:szCs w:val="28"/>
          <w:lang w:eastAsia="ru-RU"/>
        </w:rPr>
        <w:t xml:space="preserve">2.3 Методи </w:t>
      </w:r>
      <w:r>
        <w:rPr>
          <w:rFonts w:eastAsia="Times New Roman"/>
          <w:b/>
          <w:sz w:val="28"/>
          <w:szCs w:val="28"/>
          <w:lang w:eastAsia="ru-RU"/>
        </w:rPr>
        <w:t xml:space="preserve">експериментальних і клінічних </w:t>
      </w:r>
      <w:r w:rsidRPr="00FB4475">
        <w:rPr>
          <w:rFonts w:eastAsia="Times New Roman"/>
          <w:b/>
          <w:sz w:val="28"/>
          <w:szCs w:val="28"/>
          <w:lang w:eastAsia="ru-RU"/>
        </w:rPr>
        <w:t>досліджень</w:t>
      </w:r>
    </w:p>
    <w:p w:rsidR="00DF13EA" w:rsidRPr="00FB4475" w:rsidRDefault="00DF13EA" w:rsidP="00DF13EA">
      <w:pPr>
        <w:keepNext/>
        <w:spacing w:line="360" w:lineRule="auto"/>
        <w:ind w:firstLine="567"/>
        <w:jc w:val="both"/>
        <w:outlineLvl w:val="1"/>
        <w:rPr>
          <w:rFonts w:eastAsia="Times New Roman"/>
          <w:b/>
          <w:sz w:val="28"/>
          <w:szCs w:val="28"/>
          <w:lang w:eastAsia="ru-RU"/>
        </w:rPr>
      </w:pPr>
    </w:p>
    <w:p w:rsidR="00DF13EA" w:rsidRDefault="00DF13EA" w:rsidP="00DF13EA">
      <w:pPr>
        <w:keepNext/>
        <w:spacing w:line="360" w:lineRule="auto"/>
        <w:ind w:firstLine="567"/>
        <w:jc w:val="both"/>
        <w:outlineLvl w:val="1"/>
        <w:rPr>
          <w:sz w:val="28"/>
          <w:szCs w:val="28"/>
        </w:rPr>
      </w:pPr>
      <w:r w:rsidRPr="003756C8">
        <w:rPr>
          <w:rFonts w:eastAsia="Times New Roman"/>
          <w:b/>
          <w:sz w:val="28"/>
          <w:szCs w:val="28"/>
          <w:lang w:eastAsia="ru-RU"/>
        </w:rPr>
        <w:t>2.3.1</w:t>
      </w:r>
      <w:r>
        <w:rPr>
          <w:rFonts w:eastAsia="Times New Roman"/>
          <w:b/>
          <w:sz w:val="28"/>
          <w:szCs w:val="28"/>
          <w:lang w:eastAsia="ru-RU"/>
        </w:rPr>
        <w:t xml:space="preserve">. Методи дослідження гуморального та клітинного імунітету (в експерименті та клініці). </w:t>
      </w:r>
      <w:r w:rsidRPr="00FB4475">
        <w:rPr>
          <w:b/>
          <w:sz w:val="28"/>
          <w:szCs w:val="28"/>
        </w:rPr>
        <w:t>Вміст Ц</w:t>
      </w:r>
      <w:r>
        <w:rPr>
          <w:b/>
          <w:sz w:val="28"/>
          <w:szCs w:val="28"/>
        </w:rPr>
        <w:t>І</w:t>
      </w:r>
      <w:r w:rsidRPr="00FB4475">
        <w:rPr>
          <w:b/>
          <w:sz w:val="28"/>
          <w:szCs w:val="28"/>
        </w:rPr>
        <w:t>К</w:t>
      </w:r>
      <w:r w:rsidRPr="004146B8">
        <w:rPr>
          <w:sz w:val="28"/>
          <w:szCs w:val="28"/>
        </w:rPr>
        <w:t xml:space="preserve"> в сироватці крові оцінювали спектрофотометрично після інкубації зразків в боратному буфері і поліетиленгліколь при кімнатній температурі. </w:t>
      </w:r>
      <w:r w:rsidRPr="005E6682">
        <w:rPr>
          <w:sz w:val="28"/>
          <w:szCs w:val="28"/>
        </w:rPr>
        <w:t>При і</w:t>
      </w:r>
      <w:r>
        <w:rPr>
          <w:sz w:val="28"/>
          <w:szCs w:val="28"/>
        </w:rPr>
        <w:t xml:space="preserve">нкубації відбувалася </w:t>
      </w:r>
      <w:r>
        <w:rPr>
          <w:sz w:val="28"/>
          <w:szCs w:val="28"/>
        </w:rPr>
        <w:lastRenderedPageBreak/>
        <w:t>преципитаці</w:t>
      </w:r>
      <w:r w:rsidRPr="005E6682">
        <w:rPr>
          <w:sz w:val="28"/>
          <w:szCs w:val="28"/>
        </w:rPr>
        <w:t>я Ц</w:t>
      </w:r>
      <w:r>
        <w:rPr>
          <w:sz w:val="28"/>
          <w:szCs w:val="28"/>
        </w:rPr>
        <w:t>І</w:t>
      </w:r>
      <w:r w:rsidRPr="005E6682">
        <w:rPr>
          <w:sz w:val="28"/>
          <w:szCs w:val="28"/>
        </w:rPr>
        <w:t xml:space="preserve">К на ПЕГ, що позначалося на зміні оптичної щільності зразків. </w:t>
      </w:r>
    </w:p>
    <w:p w:rsidR="00DF13EA" w:rsidRDefault="00DF13EA" w:rsidP="00DF13EA">
      <w:pPr>
        <w:keepNext/>
        <w:spacing w:line="360" w:lineRule="auto"/>
        <w:ind w:firstLine="567"/>
        <w:jc w:val="both"/>
        <w:outlineLvl w:val="1"/>
        <w:rPr>
          <w:sz w:val="28"/>
          <w:szCs w:val="28"/>
        </w:rPr>
      </w:pPr>
      <w:r w:rsidRPr="00FB4475">
        <w:rPr>
          <w:b/>
          <w:sz w:val="28"/>
          <w:szCs w:val="28"/>
        </w:rPr>
        <w:t>Вимірювання оптичної щільності</w:t>
      </w:r>
      <w:r w:rsidRPr="005E6682">
        <w:rPr>
          <w:sz w:val="28"/>
          <w:szCs w:val="28"/>
        </w:rPr>
        <w:t xml:space="preserve"> проводилося спектрофотометрич</w:t>
      </w:r>
      <w:r>
        <w:rPr>
          <w:sz w:val="28"/>
          <w:szCs w:val="28"/>
        </w:rPr>
        <w:t>но</w:t>
      </w:r>
      <w:r w:rsidRPr="005E6682">
        <w:rPr>
          <w:sz w:val="28"/>
          <w:szCs w:val="28"/>
        </w:rPr>
        <w:t xml:space="preserve"> на СФ-46 (Росія, Ломо) при довжині хвилі λ = 4</w:t>
      </w:r>
      <w:r>
        <w:rPr>
          <w:sz w:val="28"/>
          <w:szCs w:val="28"/>
        </w:rPr>
        <w:t>50 нм проти боратного буфера [254</w:t>
      </w:r>
      <w:r w:rsidRPr="005E6682">
        <w:rPr>
          <w:sz w:val="28"/>
          <w:szCs w:val="28"/>
        </w:rPr>
        <w:t>].</w:t>
      </w:r>
    </w:p>
    <w:p w:rsidR="00DF13EA" w:rsidRPr="000C3E68" w:rsidRDefault="00DF13EA" w:rsidP="00DF13EA">
      <w:pPr>
        <w:suppressAutoHyphens/>
        <w:spacing w:line="360" w:lineRule="auto"/>
        <w:ind w:firstLine="567"/>
        <w:jc w:val="both"/>
        <w:rPr>
          <w:sz w:val="28"/>
          <w:szCs w:val="28"/>
        </w:rPr>
      </w:pPr>
      <w:r w:rsidRPr="00FB4475">
        <w:rPr>
          <w:b/>
          <w:sz w:val="28"/>
          <w:szCs w:val="28"/>
        </w:rPr>
        <w:t>Метод визначення концентрації пептидів середньої молекулярної маси</w:t>
      </w:r>
      <w:r>
        <w:rPr>
          <w:b/>
          <w:sz w:val="28"/>
          <w:szCs w:val="28"/>
        </w:rPr>
        <w:t xml:space="preserve">. </w:t>
      </w:r>
      <w:r w:rsidRPr="004146B8">
        <w:rPr>
          <w:sz w:val="28"/>
          <w:szCs w:val="28"/>
        </w:rPr>
        <w:t>Сироватку (плазму) обробляли розчином трихлороцтової кислоти, надосадову рідину звільняли від грубодисперсних білків, після попереднього розведення дистильованою водою детекц</w:t>
      </w:r>
      <w:r>
        <w:rPr>
          <w:sz w:val="28"/>
          <w:szCs w:val="28"/>
        </w:rPr>
        <w:t>і</w:t>
      </w:r>
      <w:r w:rsidRPr="004146B8">
        <w:rPr>
          <w:sz w:val="28"/>
          <w:szCs w:val="28"/>
        </w:rPr>
        <w:t>ю здійснювали спектрофотометр</w:t>
      </w:r>
      <w:r>
        <w:rPr>
          <w:sz w:val="28"/>
          <w:szCs w:val="28"/>
        </w:rPr>
        <w:t>ируванням</w:t>
      </w:r>
      <w:r w:rsidRPr="004146B8">
        <w:rPr>
          <w:sz w:val="28"/>
          <w:szCs w:val="28"/>
        </w:rPr>
        <w:t xml:space="preserve">. </w:t>
      </w:r>
      <w:r w:rsidRPr="00F81A55">
        <w:rPr>
          <w:sz w:val="28"/>
          <w:szCs w:val="28"/>
        </w:rPr>
        <w:t>За величиною оптичної щільності судили про зміст пептидів середньої молекулярної маси. Оптичну щільність зразків вимірювали на спектрофотометрі СФ-46 при λ = 254 нм (дейтерієва ла</w:t>
      </w:r>
      <w:r>
        <w:rPr>
          <w:sz w:val="28"/>
          <w:szCs w:val="28"/>
        </w:rPr>
        <w:t>мпа) щодо дистильованої води [255</w:t>
      </w:r>
      <w:r w:rsidRPr="00F81A55">
        <w:rPr>
          <w:sz w:val="28"/>
          <w:szCs w:val="28"/>
        </w:rPr>
        <w:t>].</w:t>
      </w:r>
    </w:p>
    <w:p w:rsidR="00DF13EA" w:rsidRDefault="00DF13EA" w:rsidP="00DF13EA">
      <w:pPr>
        <w:suppressAutoHyphens/>
        <w:spacing w:line="360" w:lineRule="auto"/>
        <w:ind w:firstLine="567"/>
        <w:jc w:val="both"/>
        <w:rPr>
          <w:sz w:val="28"/>
          <w:szCs w:val="28"/>
        </w:rPr>
      </w:pPr>
      <w:r w:rsidRPr="00FB4475">
        <w:rPr>
          <w:b/>
          <w:sz w:val="28"/>
          <w:szCs w:val="28"/>
        </w:rPr>
        <w:t>Фагоцитарну активність гранулоцитарних нейтрофілів</w:t>
      </w:r>
      <w:r w:rsidRPr="00F81A55">
        <w:rPr>
          <w:sz w:val="28"/>
          <w:szCs w:val="28"/>
        </w:rPr>
        <w:t xml:space="preserve"> визначали в лейкоцитарн</w:t>
      </w:r>
      <w:r>
        <w:rPr>
          <w:sz w:val="28"/>
          <w:szCs w:val="28"/>
        </w:rPr>
        <w:t>ій</w:t>
      </w:r>
      <w:r w:rsidRPr="00F81A55">
        <w:rPr>
          <w:sz w:val="28"/>
          <w:szCs w:val="28"/>
        </w:rPr>
        <w:t xml:space="preserve"> суспензії, отриман</w:t>
      </w:r>
      <w:r>
        <w:rPr>
          <w:sz w:val="28"/>
          <w:szCs w:val="28"/>
        </w:rPr>
        <w:t>ій</w:t>
      </w:r>
      <w:r w:rsidRPr="00F81A55">
        <w:rPr>
          <w:sz w:val="28"/>
          <w:szCs w:val="28"/>
        </w:rPr>
        <w:t xml:space="preserve"> з гепариниз</w:t>
      </w:r>
      <w:r>
        <w:rPr>
          <w:sz w:val="28"/>
          <w:szCs w:val="28"/>
        </w:rPr>
        <w:t>ованої</w:t>
      </w:r>
      <w:r w:rsidRPr="00F81A55">
        <w:rPr>
          <w:sz w:val="28"/>
          <w:szCs w:val="28"/>
        </w:rPr>
        <w:t xml:space="preserve"> крові. Для досліджень змішували рівні об'єми лейкоцитарної суспензії </w:t>
      </w:r>
      <w:r>
        <w:rPr>
          <w:sz w:val="28"/>
          <w:szCs w:val="28"/>
        </w:rPr>
        <w:t>й</w:t>
      </w:r>
      <w:r w:rsidRPr="00F81A55">
        <w:rPr>
          <w:sz w:val="28"/>
          <w:szCs w:val="28"/>
        </w:rPr>
        <w:t xml:space="preserve"> відмитої суспензії пекарських дріжджів. Отримані зразки інкубували 60 хвилин при 37</w:t>
      </w:r>
      <w:r>
        <w:rPr>
          <w:sz w:val="28"/>
          <w:szCs w:val="28"/>
        </w:rPr>
        <w:t>,</w:t>
      </w:r>
      <w:r w:rsidRPr="00F81A55">
        <w:rPr>
          <w:sz w:val="28"/>
          <w:szCs w:val="28"/>
        </w:rPr>
        <w:t>0</w:t>
      </w:r>
      <w:r w:rsidRPr="005833CF">
        <w:rPr>
          <w:sz w:val="28"/>
          <w:szCs w:val="28"/>
        </w:rPr>
        <w:t>°</w:t>
      </w:r>
      <w:r w:rsidRPr="00F81A55">
        <w:rPr>
          <w:sz w:val="28"/>
          <w:szCs w:val="28"/>
        </w:rPr>
        <w:t xml:space="preserve">С, періодично помішуючи. Після інкубації готувалися мазки, які фарбували барвником Романовського. </w:t>
      </w:r>
      <w:r>
        <w:rPr>
          <w:sz w:val="28"/>
          <w:szCs w:val="28"/>
        </w:rPr>
        <w:t>М</w:t>
      </w:r>
      <w:r w:rsidRPr="008578AD">
        <w:rPr>
          <w:sz w:val="28"/>
          <w:szCs w:val="28"/>
        </w:rPr>
        <w:t>ікроскопування</w:t>
      </w:r>
      <w:r w:rsidRPr="00F81A55">
        <w:rPr>
          <w:sz w:val="28"/>
          <w:szCs w:val="28"/>
        </w:rPr>
        <w:t xml:space="preserve"> проводили під </w:t>
      </w:r>
      <w:r>
        <w:rPr>
          <w:sz w:val="28"/>
          <w:szCs w:val="28"/>
        </w:rPr>
        <w:t>імерсійною</w:t>
      </w:r>
      <w:r w:rsidRPr="00F81A55">
        <w:rPr>
          <w:sz w:val="28"/>
          <w:szCs w:val="28"/>
        </w:rPr>
        <w:t xml:space="preserve"> системою. Шляхом підрахунку відсотк</w:t>
      </w:r>
      <w:r>
        <w:rPr>
          <w:sz w:val="28"/>
          <w:szCs w:val="28"/>
        </w:rPr>
        <w:t>у</w:t>
      </w:r>
      <w:r w:rsidRPr="00F81A55">
        <w:rPr>
          <w:sz w:val="28"/>
          <w:szCs w:val="28"/>
        </w:rPr>
        <w:t xml:space="preserve"> клітин, що вступили в фагоцитоз, розраховували фагоцитарний індекс. Середн</w:t>
      </w:r>
      <w:r>
        <w:rPr>
          <w:sz w:val="28"/>
          <w:szCs w:val="28"/>
        </w:rPr>
        <w:t>ій кількості</w:t>
      </w:r>
      <w:r w:rsidRPr="00F81A55">
        <w:rPr>
          <w:sz w:val="28"/>
          <w:szCs w:val="28"/>
        </w:rPr>
        <w:t xml:space="preserve"> дріжджових клітин, що знаходяться в нейтрофілах крові, </w:t>
      </w:r>
      <w:r>
        <w:rPr>
          <w:sz w:val="28"/>
          <w:szCs w:val="28"/>
        </w:rPr>
        <w:t xml:space="preserve">відповідало </w:t>
      </w:r>
      <w:r w:rsidRPr="00F81A55">
        <w:rPr>
          <w:sz w:val="28"/>
          <w:szCs w:val="28"/>
        </w:rPr>
        <w:t xml:space="preserve"> фагоцитарне число:</w:t>
      </w:r>
      <w:r>
        <w:rPr>
          <w:sz w:val="28"/>
          <w:szCs w:val="28"/>
        </w:rPr>
        <w:t xml:space="preserve"> </w:t>
      </w:r>
    </w:p>
    <w:p w:rsidR="00DF13EA" w:rsidRPr="005833CF" w:rsidRDefault="00DF13EA" w:rsidP="00DF13EA">
      <w:pPr>
        <w:suppressAutoHyphens/>
        <w:spacing w:line="360" w:lineRule="auto"/>
        <w:ind w:firstLine="567"/>
        <w:jc w:val="both"/>
        <w:rPr>
          <w:sz w:val="28"/>
          <w:szCs w:val="28"/>
        </w:rPr>
      </w:pPr>
      <w:r w:rsidRPr="005833CF">
        <w:rPr>
          <w:sz w:val="28"/>
          <w:szCs w:val="28"/>
        </w:rPr>
        <w:t xml:space="preserve">ФЧ = </w:t>
      </w:r>
      <w:r w:rsidRPr="000C3E68">
        <w:rPr>
          <w:sz w:val="28"/>
          <w:szCs w:val="28"/>
        </w:rPr>
        <w:t>N</w:t>
      </w:r>
      <w:r w:rsidRPr="005833CF">
        <w:rPr>
          <w:sz w:val="28"/>
          <w:szCs w:val="28"/>
        </w:rPr>
        <w:t xml:space="preserve">др. / </w:t>
      </w:r>
      <w:r w:rsidRPr="000C3E68">
        <w:rPr>
          <w:sz w:val="28"/>
          <w:szCs w:val="28"/>
        </w:rPr>
        <w:t>N</w:t>
      </w:r>
      <w:r w:rsidRPr="005833CF">
        <w:rPr>
          <w:sz w:val="28"/>
          <w:szCs w:val="28"/>
        </w:rPr>
        <w:t>фаг.,</w:t>
      </w:r>
      <w:r>
        <w:rPr>
          <w:sz w:val="28"/>
          <w:szCs w:val="28"/>
        </w:rPr>
        <w:t xml:space="preserve"> </w:t>
      </w:r>
      <w:r w:rsidRPr="005833CF">
        <w:rPr>
          <w:sz w:val="28"/>
          <w:szCs w:val="28"/>
        </w:rPr>
        <w:t xml:space="preserve">де </w:t>
      </w:r>
      <w:r w:rsidRPr="008578AD">
        <w:rPr>
          <w:sz w:val="28"/>
          <w:szCs w:val="28"/>
        </w:rPr>
        <w:t>N</w:t>
      </w:r>
      <w:r w:rsidRPr="005833CF">
        <w:rPr>
          <w:sz w:val="28"/>
          <w:szCs w:val="28"/>
        </w:rPr>
        <w:t>ін. - кількість спожитих дріжджових клітин;</w:t>
      </w:r>
      <w:r>
        <w:rPr>
          <w:sz w:val="28"/>
          <w:szCs w:val="28"/>
        </w:rPr>
        <w:t xml:space="preserve"> </w:t>
      </w:r>
      <w:r w:rsidRPr="00305024">
        <w:rPr>
          <w:sz w:val="28"/>
          <w:szCs w:val="28"/>
        </w:rPr>
        <w:t>N</w:t>
      </w:r>
      <w:r w:rsidRPr="005833CF">
        <w:rPr>
          <w:sz w:val="28"/>
          <w:szCs w:val="28"/>
        </w:rPr>
        <w:t>фаг. - кількість клітин, що вступили в фагоцитоз.</w:t>
      </w:r>
    </w:p>
    <w:p w:rsidR="00DF13EA" w:rsidRPr="000C3E68" w:rsidRDefault="00DF13EA" w:rsidP="00DF13EA">
      <w:pPr>
        <w:suppressAutoHyphens/>
        <w:spacing w:line="360" w:lineRule="auto"/>
        <w:ind w:firstLine="567"/>
        <w:jc w:val="both"/>
        <w:rPr>
          <w:sz w:val="28"/>
          <w:szCs w:val="28"/>
        </w:rPr>
      </w:pPr>
      <w:r w:rsidRPr="00FB4475">
        <w:rPr>
          <w:b/>
          <w:sz w:val="28"/>
          <w:szCs w:val="28"/>
        </w:rPr>
        <w:t>Визначення вмісту аутоімунних антитіл</w:t>
      </w:r>
      <w:r w:rsidRPr="00305024">
        <w:rPr>
          <w:sz w:val="28"/>
          <w:szCs w:val="28"/>
        </w:rPr>
        <w:t xml:space="preserve"> проводили за тестом на лімфоц</w:t>
      </w:r>
      <w:r>
        <w:rPr>
          <w:sz w:val="28"/>
          <w:szCs w:val="28"/>
        </w:rPr>
        <w:t>и</w:t>
      </w:r>
      <w:r w:rsidRPr="00305024">
        <w:rPr>
          <w:sz w:val="28"/>
          <w:szCs w:val="28"/>
        </w:rPr>
        <w:t>тотокс</w:t>
      </w:r>
      <w:r>
        <w:rPr>
          <w:sz w:val="28"/>
          <w:szCs w:val="28"/>
        </w:rPr>
        <w:t>и</w:t>
      </w:r>
      <w:r w:rsidRPr="00305024">
        <w:rPr>
          <w:sz w:val="28"/>
          <w:szCs w:val="28"/>
        </w:rPr>
        <w:t>чн</w:t>
      </w:r>
      <w:r>
        <w:rPr>
          <w:sz w:val="28"/>
          <w:szCs w:val="28"/>
        </w:rPr>
        <w:t>і</w:t>
      </w:r>
      <w:r w:rsidRPr="00305024">
        <w:rPr>
          <w:sz w:val="28"/>
          <w:szCs w:val="28"/>
        </w:rPr>
        <w:t>сть (</w:t>
      </w:r>
      <w:r w:rsidRPr="003756C8">
        <w:rPr>
          <w:sz w:val="28"/>
          <w:szCs w:val="28"/>
        </w:rPr>
        <w:t>класичний метод Терасакі</w:t>
      </w:r>
      <w:r w:rsidRPr="00305024">
        <w:rPr>
          <w:sz w:val="28"/>
          <w:szCs w:val="28"/>
        </w:rPr>
        <w:t>). Для проведення тес</w:t>
      </w:r>
      <w:r>
        <w:rPr>
          <w:sz w:val="28"/>
          <w:szCs w:val="28"/>
        </w:rPr>
        <w:t>ту використовували лейкоцитарну суспензію</w:t>
      </w:r>
      <w:r w:rsidRPr="00305024">
        <w:rPr>
          <w:sz w:val="28"/>
          <w:szCs w:val="28"/>
        </w:rPr>
        <w:t xml:space="preserve">, яку готували з гепаринізованої крові </w:t>
      </w:r>
      <w:r>
        <w:rPr>
          <w:sz w:val="28"/>
          <w:szCs w:val="28"/>
        </w:rPr>
        <w:t>й</w:t>
      </w:r>
      <w:r w:rsidRPr="00305024">
        <w:rPr>
          <w:sz w:val="28"/>
          <w:szCs w:val="28"/>
        </w:rPr>
        <w:t xml:space="preserve"> інкубували з </w:t>
      </w:r>
      <w:r>
        <w:rPr>
          <w:sz w:val="28"/>
          <w:szCs w:val="28"/>
        </w:rPr>
        <w:t>гомологічною</w:t>
      </w:r>
      <w:r w:rsidRPr="007F0128">
        <w:rPr>
          <w:sz w:val="28"/>
          <w:szCs w:val="28"/>
        </w:rPr>
        <w:t xml:space="preserve"> </w:t>
      </w:r>
      <w:r w:rsidRPr="00305024">
        <w:rPr>
          <w:sz w:val="28"/>
          <w:szCs w:val="28"/>
        </w:rPr>
        <w:t>сироваткою при 37</w:t>
      </w:r>
      <w:r>
        <w:rPr>
          <w:sz w:val="28"/>
          <w:szCs w:val="28"/>
        </w:rPr>
        <w:t>,</w:t>
      </w:r>
      <w:r w:rsidRPr="00305024">
        <w:rPr>
          <w:sz w:val="28"/>
          <w:szCs w:val="28"/>
        </w:rPr>
        <w:t>0° С протягом 30 хвилин. Для утворення комплексу антиген-комплемент-антитіло по краплях вносили фермент. Після інкубації при 37</w:t>
      </w:r>
      <w:r>
        <w:rPr>
          <w:sz w:val="28"/>
          <w:szCs w:val="28"/>
        </w:rPr>
        <w:t>,</w:t>
      </w:r>
      <w:r w:rsidRPr="00305024">
        <w:rPr>
          <w:sz w:val="28"/>
          <w:szCs w:val="28"/>
        </w:rPr>
        <w:t xml:space="preserve">0°С протягом 15 хвилин до суспензії додавали барвник еозин </w:t>
      </w:r>
      <w:r>
        <w:rPr>
          <w:sz w:val="28"/>
          <w:szCs w:val="28"/>
        </w:rPr>
        <w:t>й</w:t>
      </w:r>
      <w:r w:rsidRPr="00305024">
        <w:rPr>
          <w:sz w:val="28"/>
          <w:szCs w:val="28"/>
        </w:rPr>
        <w:t xml:space="preserve"> метиленовий синій, фарбуючи</w:t>
      </w:r>
      <w:r>
        <w:rPr>
          <w:sz w:val="28"/>
          <w:szCs w:val="28"/>
        </w:rPr>
        <w:t xml:space="preserve"> клітини з пошкодженою клітинною</w:t>
      </w:r>
      <w:r w:rsidRPr="00305024">
        <w:rPr>
          <w:sz w:val="28"/>
          <w:szCs w:val="28"/>
        </w:rPr>
        <w:t xml:space="preserve"> мембраною. Підрахунок клітин проводили за допомогою світлового мікроскопа Ergoval </w:t>
      </w:r>
      <w:r>
        <w:rPr>
          <w:sz w:val="28"/>
          <w:szCs w:val="28"/>
        </w:rPr>
        <w:t>за</w:t>
      </w:r>
      <w:r w:rsidRPr="00305024">
        <w:rPr>
          <w:sz w:val="28"/>
          <w:szCs w:val="28"/>
        </w:rPr>
        <w:t xml:space="preserve"> диференціальн</w:t>
      </w:r>
      <w:r>
        <w:rPr>
          <w:sz w:val="28"/>
          <w:szCs w:val="28"/>
        </w:rPr>
        <w:t>им</w:t>
      </w:r>
      <w:r w:rsidRPr="00305024">
        <w:rPr>
          <w:sz w:val="28"/>
          <w:szCs w:val="28"/>
        </w:rPr>
        <w:t xml:space="preserve"> фарбуванн</w:t>
      </w:r>
      <w:r>
        <w:rPr>
          <w:sz w:val="28"/>
          <w:szCs w:val="28"/>
        </w:rPr>
        <w:t>ям</w:t>
      </w:r>
      <w:r w:rsidRPr="00305024">
        <w:rPr>
          <w:sz w:val="28"/>
          <w:szCs w:val="28"/>
        </w:rPr>
        <w:t xml:space="preserve">. Про рівень аутоімунних </w:t>
      </w:r>
      <w:r w:rsidRPr="00305024">
        <w:rPr>
          <w:sz w:val="28"/>
          <w:szCs w:val="28"/>
        </w:rPr>
        <w:lastRenderedPageBreak/>
        <w:t xml:space="preserve">антитіл судили за </w:t>
      </w:r>
      <w:r>
        <w:rPr>
          <w:sz w:val="28"/>
          <w:szCs w:val="28"/>
        </w:rPr>
        <w:t>відсотковим</w:t>
      </w:r>
      <w:r w:rsidRPr="00305024">
        <w:rPr>
          <w:sz w:val="28"/>
          <w:szCs w:val="28"/>
        </w:rPr>
        <w:t xml:space="preserve"> співвідношенням живих і мертвих клітин.</w:t>
      </w:r>
    </w:p>
    <w:p w:rsidR="00DF13EA" w:rsidRDefault="00DF13EA" w:rsidP="00DF13EA">
      <w:pPr>
        <w:suppressAutoHyphens/>
        <w:spacing w:line="360" w:lineRule="auto"/>
        <w:ind w:firstLine="567"/>
        <w:jc w:val="both"/>
        <w:rPr>
          <w:sz w:val="28"/>
          <w:szCs w:val="28"/>
        </w:rPr>
      </w:pPr>
      <w:r w:rsidRPr="00FB4475">
        <w:rPr>
          <w:b/>
          <w:sz w:val="28"/>
          <w:szCs w:val="28"/>
        </w:rPr>
        <w:t>Фагоцитарну активність гранулоцитарних нейтрофілів</w:t>
      </w:r>
      <w:r w:rsidRPr="00166FAF">
        <w:rPr>
          <w:sz w:val="28"/>
          <w:szCs w:val="28"/>
        </w:rPr>
        <w:t xml:space="preserve"> визначали в лейкоцитарн</w:t>
      </w:r>
      <w:r>
        <w:rPr>
          <w:sz w:val="28"/>
          <w:szCs w:val="28"/>
        </w:rPr>
        <w:t>ій</w:t>
      </w:r>
      <w:r w:rsidRPr="00166FAF">
        <w:rPr>
          <w:sz w:val="28"/>
          <w:szCs w:val="28"/>
        </w:rPr>
        <w:t xml:space="preserve"> суспензії, отрим</w:t>
      </w:r>
      <w:r>
        <w:rPr>
          <w:sz w:val="28"/>
          <w:szCs w:val="28"/>
        </w:rPr>
        <w:t>аній з гепаринізованої крові</w:t>
      </w:r>
      <w:r w:rsidRPr="00166FAF">
        <w:rPr>
          <w:sz w:val="28"/>
          <w:szCs w:val="28"/>
        </w:rPr>
        <w:t>.</w:t>
      </w:r>
    </w:p>
    <w:p w:rsidR="00DF13EA" w:rsidRPr="004146B8" w:rsidRDefault="00DF13EA" w:rsidP="00DF13EA">
      <w:pPr>
        <w:suppressAutoHyphens/>
        <w:spacing w:line="360" w:lineRule="auto"/>
        <w:ind w:firstLine="567"/>
        <w:jc w:val="both"/>
        <w:rPr>
          <w:sz w:val="28"/>
          <w:szCs w:val="28"/>
        </w:rPr>
      </w:pPr>
      <w:r w:rsidRPr="004146B8">
        <w:rPr>
          <w:sz w:val="28"/>
          <w:szCs w:val="28"/>
        </w:rPr>
        <w:t xml:space="preserve">Для досліджень змішували рівні об'єми лейкоцитарної суспензії </w:t>
      </w:r>
      <w:r>
        <w:rPr>
          <w:sz w:val="28"/>
          <w:szCs w:val="28"/>
        </w:rPr>
        <w:t>й</w:t>
      </w:r>
      <w:r w:rsidRPr="004146B8">
        <w:rPr>
          <w:sz w:val="28"/>
          <w:szCs w:val="28"/>
        </w:rPr>
        <w:t xml:space="preserve"> відмито</w:t>
      </w:r>
      <w:r>
        <w:rPr>
          <w:sz w:val="28"/>
          <w:szCs w:val="28"/>
        </w:rPr>
        <w:t>го</w:t>
      </w:r>
      <w:r w:rsidRPr="004146B8">
        <w:rPr>
          <w:sz w:val="28"/>
          <w:szCs w:val="28"/>
        </w:rPr>
        <w:t xml:space="preserve"> суспензією штаму дріжджів </w:t>
      </w:r>
      <w:r w:rsidRPr="00166FAF">
        <w:rPr>
          <w:sz w:val="28"/>
          <w:szCs w:val="28"/>
        </w:rPr>
        <w:t>Sacharomices</w:t>
      </w:r>
      <w:r w:rsidRPr="004146B8">
        <w:rPr>
          <w:sz w:val="28"/>
          <w:szCs w:val="28"/>
        </w:rPr>
        <w:t>. Отримані зразки інкубували 60 хвилин при 37</w:t>
      </w:r>
      <w:r>
        <w:rPr>
          <w:sz w:val="28"/>
          <w:szCs w:val="28"/>
        </w:rPr>
        <w:t>,</w:t>
      </w:r>
      <w:r w:rsidRPr="004146B8">
        <w:rPr>
          <w:sz w:val="28"/>
          <w:szCs w:val="28"/>
        </w:rPr>
        <w:t>0</w:t>
      </w:r>
      <w:r>
        <w:rPr>
          <w:sz w:val="28"/>
          <w:szCs w:val="28"/>
        </w:rPr>
        <w:t>°</w:t>
      </w:r>
      <w:r w:rsidRPr="004146B8">
        <w:rPr>
          <w:sz w:val="28"/>
          <w:szCs w:val="28"/>
        </w:rPr>
        <w:t>С, періодично помішуючи.</w:t>
      </w:r>
    </w:p>
    <w:p w:rsidR="00DF13EA" w:rsidRPr="003320A3" w:rsidRDefault="00DF13EA" w:rsidP="00DF13EA">
      <w:pPr>
        <w:tabs>
          <w:tab w:val="left" w:pos="0"/>
        </w:tabs>
        <w:spacing w:line="360" w:lineRule="auto"/>
        <w:ind w:firstLine="567"/>
        <w:contextualSpacing/>
        <w:jc w:val="both"/>
        <w:rPr>
          <w:sz w:val="28"/>
          <w:szCs w:val="28"/>
        </w:rPr>
      </w:pPr>
      <w:r w:rsidRPr="004146B8">
        <w:rPr>
          <w:sz w:val="28"/>
          <w:szCs w:val="28"/>
        </w:rPr>
        <w:t xml:space="preserve">Після інкубації готувалися мазки, які фарбували барвником Романовського. </w:t>
      </w:r>
      <w:r w:rsidRPr="003B5763">
        <w:rPr>
          <w:sz w:val="28"/>
          <w:szCs w:val="28"/>
        </w:rPr>
        <w:t>Мікроскопування п</w:t>
      </w:r>
      <w:r w:rsidRPr="003320A3">
        <w:rPr>
          <w:sz w:val="28"/>
          <w:szCs w:val="28"/>
        </w:rPr>
        <w:t>роводили під імерсійною системою. Шляхом підрахунку відсотка клітин, що вступили в фагоцитоз, розраховували фагоцитарний індекс. Середній кількості дріжджових клітин, що знаходяться в нейтрофілах крові, відповідало фагоцитарне число:</w:t>
      </w:r>
    </w:p>
    <w:p w:rsidR="00DF13EA" w:rsidRPr="003320A3" w:rsidRDefault="00DF13EA" w:rsidP="00DF13EA">
      <w:pPr>
        <w:tabs>
          <w:tab w:val="left" w:pos="0"/>
        </w:tabs>
        <w:spacing w:line="360" w:lineRule="auto"/>
        <w:ind w:firstLine="567"/>
        <w:contextualSpacing/>
        <w:jc w:val="both"/>
        <w:rPr>
          <w:sz w:val="28"/>
          <w:szCs w:val="28"/>
        </w:rPr>
      </w:pPr>
      <w:r w:rsidRPr="003320A3">
        <w:rPr>
          <w:sz w:val="28"/>
          <w:szCs w:val="28"/>
        </w:rPr>
        <w:t>ФЧ = Nін. / Nфаг., де Nін. - кількість спожитих дріжджових клітин; Nфаг. - кількість клітин, що вступили в фагоцитоз.</w:t>
      </w:r>
    </w:p>
    <w:p w:rsidR="00DF13EA" w:rsidRPr="003320A3" w:rsidRDefault="00DF13EA" w:rsidP="00DF13EA">
      <w:pPr>
        <w:tabs>
          <w:tab w:val="left" w:pos="0"/>
        </w:tabs>
        <w:spacing w:line="360" w:lineRule="auto"/>
        <w:ind w:firstLine="567"/>
        <w:contextualSpacing/>
        <w:jc w:val="both"/>
        <w:rPr>
          <w:rFonts w:eastAsia="Times New Roman"/>
          <w:sz w:val="28"/>
          <w:szCs w:val="28"/>
          <w:lang w:eastAsia="ru-RU"/>
        </w:rPr>
      </w:pPr>
      <w:r w:rsidRPr="003320A3">
        <w:rPr>
          <w:rFonts w:eastAsia="Times New Roman"/>
          <w:sz w:val="28"/>
          <w:szCs w:val="28"/>
          <w:lang w:eastAsia="ru-RU"/>
        </w:rPr>
        <w:t xml:space="preserve">Індекс завершеності фагоцитозу (ІЗФ) – перетравлююча здатність нейтрофілів. </w:t>
      </w:r>
      <w:r w:rsidRPr="003320A3">
        <w:rPr>
          <w:sz w:val="28"/>
          <w:szCs w:val="28"/>
        </w:rPr>
        <w:t>Індекс завершеності фагоцитозу розраховували за формулою ФЧ30 / ФЧ120, де ФЧ - число мікробних тіл, що містяться в одному фагоциті через 30 хв. і 120 хв. інкубації.</w:t>
      </w:r>
    </w:p>
    <w:p w:rsidR="00DF13EA" w:rsidRPr="003320A3" w:rsidRDefault="00DF13EA" w:rsidP="00DF13EA">
      <w:pPr>
        <w:pStyle w:val="a8"/>
        <w:tabs>
          <w:tab w:val="left" w:pos="0"/>
        </w:tabs>
        <w:spacing w:line="360" w:lineRule="auto"/>
        <w:ind w:left="0" w:firstLine="567"/>
        <w:jc w:val="both"/>
        <w:rPr>
          <w:sz w:val="28"/>
          <w:szCs w:val="28"/>
        </w:rPr>
      </w:pPr>
      <w:r w:rsidRPr="003320A3">
        <w:rPr>
          <w:rFonts w:eastAsia="Times New Roman"/>
          <w:b/>
          <w:bCs/>
          <w:sz w:val="28"/>
          <w:szCs w:val="28"/>
          <w:lang w:eastAsia="ru-RU"/>
        </w:rPr>
        <w:t xml:space="preserve">Метод визначення проліферативної активності лімфоцитів в реакції бласттрансформаціі. </w:t>
      </w:r>
      <w:r w:rsidRPr="003320A3">
        <w:rPr>
          <w:sz w:val="28"/>
          <w:szCs w:val="28"/>
        </w:rPr>
        <w:t xml:space="preserve">При культивуванні лейкоцитів in vitro було доведено, що в певних умовах нормальні лімфоцити периферичної крові можуть входити в S-період клітинного циклу й перетворюватися в нормобласти. Процес перетворення лімфоцитів на штучному живильному середовищі в різні проміжні форми отримав назву реакції бласттрансформації лімфоцитів – РБТЛ. Трансформація лімфоцитів з G1-періоду в S-період може бути індукована специфічним й неспецифічним стимулом. </w:t>
      </w:r>
    </w:p>
    <w:p w:rsidR="00DF13EA" w:rsidRPr="000C3E68" w:rsidRDefault="00DF13EA" w:rsidP="00DF13EA">
      <w:pPr>
        <w:spacing w:line="360" w:lineRule="auto"/>
        <w:ind w:firstLine="567"/>
        <w:jc w:val="both"/>
        <w:rPr>
          <w:bCs/>
          <w:sz w:val="28"/>
          <w:szCs w:val="28"/>
        </w:rPr>
      </w:pPr>
      <w:r w:rsidRPr="003320A3">
        <w:rPr>
          <w:bCs/>
          <w:sz w:val="28"/>
          <w:szCs w:val="28"/>
        </w:rPr>
        <w:t>Стимульована бластна трансформація лімфоцитів з мітогенами (ФГА) характеризує функціональну здатність Т-лімфоцитів до розмноження під впливом мітогенів й алергенів. Під впливом мітогенів Т-клітини перетворюються в бласти й діляться, тобто у відповідь на мітогени збільшується кількість Т-клітин. Під мікрос</w:t>
      </w:r>
      <w:r w:rsidRPr="00F62704">
        <w:rPr>
          <w:bCs/>
          <w:sz w:val="28"/>
          <w:szCs w:val="28"/>
        </w:rPr>
        <w:t xml:space="preserve">копом в декількох полях зору підраховують </w:t>
      </w:r>
      <w:r w:rsidRPr="00F62704">
        <w:rPr>
          <w:bCs/>
          <w:sz w:val="28"/>
          <w:szCs w:val="28"/>
        </w:rPr>
        <w:lastRenderedPageBreak/>
        <w:t xml:space="preserve">окремо кількість лімфоцитів </w:t>
      </w:r>
      <w:r>
        <w:rPr>
          <w:bCs/>
          <w:sz w:val="28"/>
          <w:szCs w:val="28"/>
        </w:rPr>
        <w:t>й</w:t>
      </w:r>
      <w:r w:rsidRPr="00F62704">
        <w:rPr>
          <w:bCs/>
          <w:sz w:val="28"/>
          <w:szCs w:val="28"/>
        </w:rPr>
        <w:t xml:space="preserve"> кількість бластів.</w:t>
      </w:r>
      <w:r w:rsidRPr="000C3E68">
        <w:rPr>
          <w:bCs/>
          <w:sz w:val="28"/>
          <w:szCs w:val="28"/>
        </w:rPr>
        <w:t xml:space="preserve"> </w:t>
      </w:r>
    </w:p>
    <w:p w:rsidR="00DF13EA" w:rsidRDefault="00DF13EA" w:rsidP="00DF13EA">
      <w:pPr>
        <w:spacing w:line="360" w:lineRule="auto"/>
        <w:ind w:firstLine="567"/>
        <w:jc w:val="both"/>
        <w:rPr>
          <w:bCs/>
          <w:sz w:val="28"/>
          <w:szCs w:val="28"/>
        </w:rPr>
      </w:pPr>
      <w:r>
        <w:rPr>
          <w:bCs/>
          <w:sz w:val="28"/>
          <w:szCs w:val="28"/>
        </w:rPr>
        <w:t>Проліферативна</w:t>
      </w:r>
      <w:r w:rsidRPr="00F62704">
        <w:rPr>
          <w:bCs/>
          <w:sz w:val="28"/>
          <w:szCs w:val="28"/>
        </w:rPr>
        <w:t xml:space="preserve"> відповідь лімфоцитів на антигени дає уявлення про вираженість специфічної сенсибілізації організму. Застосовується для комплексної оці</w:t>
      </w:r>
      <w:r>
        <w:rPr>
          <w:bCs/>
          <w:sz w:val="28"/>
          <w:szCs w:val="28"/>
        </w:rPr>
        <w:t>нки імунного статусу хворого [255</w:t>
      </w:r>
      <w:r w:rsidRPr="00F62704">
        <w:rPr>
          <w:bCs/>
          <w:sz w:val="28"/>
          <w:szCs w:val="28"/>
        </w:rPr>
        <w:t>].</w:t>
      </w:r>
    </w:p>
    <w:p w:rsidR="00DF13EA" w:rsidRDefault="00DF13EA" w:rsidP="00DF13EA">
      <w:pPr>
        <w:spacing w:line="360" w:lineRule="auto"/>
        <w:ind w:firstLine="567"/>
        <w:jc w:val="both"/>
        <w:rPr>
          <w:sz w:val="28"/>
          <w:szCs w:val="28"/>
        </w:rPr>
      </w:pPr>
      <w:r w:rsidRPr="0095239A">
        <w:rPr>
          <w:sz w:val="28"/>
          <w:szCs w:val="28"/>
        </w:rPr>
        <w:t>Концентрацію ФНП-α в сироватці крові визначали за допомогою тест-систем</w:t>
      </w:r>
      <w:r>
        <w:rPr>
          <w:sz w:val="28"/>
          <w:szCs w:val="28"/>
        </w:rPr>
        <w:t>и,</w:t>
      </w:r>
      <w:r w:rsidRPr="0095239A">
        <w:rPr>
          <w:sz w:val="28"/>
          <w:szCs w:val="28"/>
        </w:rPr>
        <w:t xml:space="preserve"> заснованої на тристадійному «сендвіч»-варіанті твердофазного імуноферментного аналізу з використанням моно- </w:t>
      </w:r>
      <w:r>
        <w:rPr>
          <w:sz w:val="28"/>
          <w:szCs w:val="28"/>
        </w:rPr>
        <w:t>й</w:t>
      </w:r>
      <w:r w:rsidRPr="0095239A">
        <w:rPr>
          <w:sz w:val="28"/>
          <w:szCs w:val="28"/>
        </w:rPr>
        <w:t xml:space="preserve"> поліклональних антитіл до ФНП-α. У лунках планшета при додаванні досліджуваного зразка під час першої інкубації відбувається зв'язування ФНП-α з моноклональними антитілами, іммобілізованими на внутрішній поверхні лунок. Зв'язавшись</w:t>
      </w:r>
      <w:r>
        <w:rPr>
          <w:sz w:val="28"/>
          <w:szCs w:val="28"/>
        </w:rPr>
        <w:t>,</w:t>
      </w:r>
      <w:r w:rsidRPr="0095239A">
        <w:rPr>
          <w:sz w:val="28"/>
          <w:szCs w:val="28"/>
        </w:rPr>
        <w:t xml:space="preserve"> ФНП-α взаємодіє під час другої інкубації з біотінілірованими поліклональними антитілами до ФНП-α людини. </w:t>
      </w:r>
    </w:p>
    <w:p w:rsidR="00DF13EA" w:rsidRDefault="00DF13EA" w:rsidP="00DF13EA">
      <w:pPr>
        <w:spacing w:line="360" w:lineRule="auto"/>
        <w:ind w:firstLine="567"/>
        <w:jc w:val="both"/>
        <w:rPr>
          <w:b/>
          <w:sz w:val="28"/>
          <w:szCs w:val="28"/>
        </w:rPr>
      </w:pPr>
      <w:r w:rsidRPr="00AB00FE">
        <w:rPr>
          <w:sz w:val="28"/>
          <w:szCs w:val="28"/>
        </w:rPr>
        <w:t>На третій стадії біотин в складі кон'югату взаємодіє зі стрептавідином, кон'югован</w:t>
      </w:r>
      <w:r>
        <w:rPr>
          <w:sz w:val="28"/>
          <w:szCs w:val="28"/>
        </w:rPr>
        <w:t>им</w:t>
      </w:r>
      <w:r w:rsidRPr="00AB00FE">
        <w:rPr>
          <w:sz w:val="28"/>
          <w:szCs w:val="28"/>
        </w:rPr>
        <w:t xml:space="preserve"> з пероксидазою хрону. </w:t>
      </w:r>
      <w:r w:rsidRPr="0095239A">
        <w:rPr>
          <w:sz w:val="28"/>
          <w:szCs w:val="28"/>
        </w:rPr>
        <w:t xml:space="preserve">Під час інкубації з розчином тетраметилбензидину відбувається фарбування розчину в лунках. Інтенсивність забарвлення прямо пропорційна концентрації ФНП-α в аналізованих пробах. Після зміни оптичної щільності розчину в лунках на підставі каліброваного графіка розраховується концентрація ФНП-α в аналізованих зразках. </w:t>
      </w:r>
    </w:p>
    <w:p w:rsidR="00DF13EA" w:rsidRPr="00220E96" w:rsidRDefault="00DF13EA" w:rsidP="00DF13EA">
      <w:pPr>
        <w:tabs>
          <w:tab w:val="left" w:pos="1803"/>
        </w:tabs>
        <w:spacing w:line="360" w:lineRule="auto"/>
        <w:jc w:val="both"/>
        <w:rPr>
          <w:b/>
          <w:sz w:val="28"/>
          <w:szCs w:val="28"/>
        </w:rPr>
      </w:pPr>
      <w:r w:rsidRPr="00220E96">
        <w:rPr>
          <w:sz w:val="28"/>
          <w:szCs w:val="28"/>
        </w:rPr>
        <w:t xml:space="preserve">         Концентрацію ІФН- </w:t>
      </w:r>
      <w:r w:rsidRPr="00220E96">
        <w:rPr>
          <w:sz w:val="28"/>
          <w:szCs w:val="28"/>
        </w:rPr>
        <w:sym w:font="Symbol" w:char="F067"/>
      </w:r>
      <w:r w:rsidRPr="00220E96">
        <w:rPr>
          <w:sz w:val="28"/>
          <w:szCs w:val="28"/>
        </w:rPr>
        <w:t xml:space="preserve"> в сироватці крові визначали за допомогою тест-систем заснованих на тристадійному «сендвіч»-варіанті твердофазного імуноферментного аналізу з використанням моно- і поліклональних антитіл до ІФН-</w:t>
      </w:r>
      <w:r w:rsidRPr="00220E96">
        <w:rPr>
          <w:sz w:val="28"/>
          <w:szCs w:val="28"/>
        </w:rPr>
        <w:sym w:font="Symbol" w:char="F067"/>
      </w:r>
      <w:r w:rsidRPr="00220E96">
        <w:rPr>
          <w:sz w:val="28"/>
          <w:szCs w:val="28"/>
        </w:rPr>
        <w:t>. У лунках планшета при додаванні досліджуваного зразка під час першої інкубації відбувається зв'язування ІФН-</w:t>
      </w:r>
      <w:r w:rsidRPr="00220E96">
        <w:rPr>
          <w:sz w:val="28"/>
          <w:szCs w:val="28"/>
        </w:rPr>
        <w:sym w:font="Symbol" w:char="F067"/>
      </w:r>
      <w:r w:rsidRPr="00220E96">
        <w:rPr>
          <w:sz w:val="28"/>
          <w:szCs w:val="28"/>
        </w:rPr>
        <w:t xml:space="preserve"> з моноклональними антитілами, іммобілізованими на внутрішній поверхні лунок. Зв'язавшись, гамма-інтерферон взаємодіє під час другої інкубації з біотінілірованими поліклональними антитілами до гамма-інтерферону людини. </w:t>
      </w:r>
    </w:p>
    <w:p w:rsidR="00DF13EA" w:rsidRDefault="00DF13EA" w:rsidP="00DF13EA">
      <w:pPr>
        <w:pStyle w:val="2"/>
        <w:tabs>
          <w:tab w:val="clear" w:pos="1400"/>
          <w:tab w:val="left" w:pos="0"/>
        </w:tabs>
        <w:spacing w:before="0" w:after="0"/>
        <w:ind w:left="0" w:firstLine="567"/>
        <w:rPr>
          <w:b w:val="0"/>
          <w:szCs w:val="28"/>
        </w:rPr>
      </w:pPr>
      <w:r w:rsidRPr="00AB00FE">
        <w:rPr>
          <w:b w:val="0"/>
          <w:szCs w:val="28"/>
          <w:lang w:val="uk-UA"/>
        </w:rPr>
        <w:t xml:space="preserve">На третій стадії біотин в складі кон'югату взаємодіє зі стрептавідином, </w:t>
      </w:r>
      <w:r w:rsidRPr="00270753">
        <w:rPr>
          <w:b w:val="0"/>
          <w:szCs w:val="28"/>
          <w:lang w:val="uk-UA"/>
        </w:rPr>
        <w:t>к</w:t>
      </w:r>
      <w:r w:rsidRPr="00AB00FE">
        <w:rPr>
          <w:b w:val="0"/>
          <w:szCs w:val="28"/>
          <w:lang w:val="uk-UA"/>
        </w:rPr>
        <w:t>он'юговани</w:t>
      </w:r>
      <w:r>
        <w:rPr>
          <w:b w:val="0"/>
          <w:szCs w:val="28"/>
          <w:lang w:val="uk-UA"/>
        </w:rPr>
        <w:t>м</w:t>
      </w:r>
      <w:r w:rsidRPr="00AB00FE">
        <w:rPr>
          <w:b w:val="0"/>
          <w:szCs w:val="28"/>
          <w:lang w:val="uk-UA"/>
        </w:rPr>
        <w:t xml:space="preserve"> з пероксидазою хрону. </w:t>
      </w:r>
      <w:r w:rsidRPr="00270753">
        <w:rPr>
          <w:b w:val="0"/>
          <w:szCs w:val="28"/>
        </w:rPr>
        <w:t xml:space="preserve">Під час інкубації з розчином тетраметилбензидину відбувається фарбування розчину в лунках. Інтенсивність забарвлення прямо пропорційна концентрації гамма-інтерферону в аналізованих </w:t>
      </w:r>
      <w:r w:rsidRPr="00270753">
        <w:rPr>
          <w:b w:val="0"/>
          <w:szCs w:val="28"/>
        </w:rPr>
        <w:lastRenderedPageBreak/>
        <w:t xml:space="preserve">пробах. Після зміни оптичної щільності розчину в лунках на підставі каліброваного графіка розраховується концентрація гамма-інтерферону в аналізованих зразках. </w:t>
      </w:r>
    </w:p>
    <w:p w:rsidR="00DF13EA" w:rsidRPr="00840512" w:rsidRDefault="00DF13EA" w:rsidP="00DF13EA">
      <w:pPr>
        <w:spacing w:line="360" w:lineRule="auto"/>
        <w:ind w:firstLine="567"/>
        <w:jc w:val="both"/>
        <w:rPr>
          <w:lang w:eastAsia="ru-RU"/>
        </w:rPr>
      </w:pPr>
      <w:r w:rsidRPr="00044489">
        <w:rPr>
          <w:rFonts w:eastAsia="Times New Roman"/>
          <w:sz w:val="28"/>
          <w:szCs w:val="28"/>
          <w:lang w:eastAsia="ru-RU"/>
        </w:rPr>
        <w:t>Вміст церулоплазміну у сироватці крові визначали методом Равіна. Дослідження співвідношення білкових фракцій в сироватці крові пацієнтів виконували методом електрофорезу білків сироватки крові на ацетатцелюлозних мембранах.</w:t>
      </w:r>
      <w:r>
        <w:rPr>
          <w:rFonts w:eastAsia="Times New Roman"/>
          <w:sz w:val="28"/>
          <w:szCs w:val="28"/>
          <w:lang w:eastAsia="ru-RU"/>
        </w:rPr>
        <w:t xml:space="preserve"> </w:t>
      </w:r>
      <w:r w:rsidRPr="00840512">
        <w:rPr>
          <w:sz w:val="28"/>
          <w:szCs w:val="28"/>
        </w:rPr>
        <w:t>Лейкоцитарний індекс інтоксикації (ЛІІ) визначали за формулою Я.Я. Кальф-Каліфа.</w:t>
      </w:r>
    </w:p>
    <w:p w:rsidR="00DF13EA" w:rsidRPr="00D2677B" w:rsidRDefault="00DF13EA" w:rsidP="00DF13EA">
      <w:pPr>
        <w:spacing w:line="360" w:lineRule="auto"/>
        <w:ind w:firstLine="567"/>
        <w:jc w:val="both"/>
        <w:rPr>
          <w:rFonts w:eastAsia="Times New Roman"/>
          <w:sz w:val="28"/>
          <w:szCs w:val="28"/>
          <w:lang w:eastAsia="ru-RU"/>
        </w:rPr>
      </w:pPr>
      <w:r w:rsidRPr="00A87A8B">
        <w:rPr>
          <w:rFonts w:eastAsia="Times New Roman"/>
          <w:b/>
          <w:sz w:val="28"/>
          <w:szCs w:val="28"/>
          <w:lang w:eastAsia="ru-RU"/>
        </w:rPr>
        <w:t>2.3.2</w:t>
      </w:r>
      <w:r>
        <w:rPr>
          <w:rFonts w:eastAsia="Times New Roman"/>
          <w:b/>
          <w:sz w:val="28"/>
          <w:szCs w:val="28"/>
          <w:lang w:eastAsia="ru-RU"/>
        </w:rPr>
        <w:t>.</w:t>
      </w:r>
      <w:r w:rsidRPr="00A87A8B">
        <w:rPr>
          <w:rFonts w:eastAsia="Times New Roman"/>
          <w:b/>
          <w:sz w:val="28"/>
          <w:szCs w:val="28"/>
          <w:lang w:eastAsia="ru-RU"/>
        </w:rPr>
        <w:t xml:space="preserve"> </w:t>
      </w:r>
      <w:r>
        <w:rPr>
          <w:rFonts w:eastAsia="Times New Roman"/>
          <w:b/>
          <w:sz w:val="28"/>
          <w:szCs w:val="28"/>
          <w:lang w:eastAsia="ru-RU"/>
        </w:rPr>
        <w:t xml:space="preserve">Гістологічні, гістохімічні та морфометричні дослідження термічно уражених тканин. </w:t>
      </w:r>
      <w:r>
        <w:rPr>
          <w:rFonts w:eastAsia="Times New Roman"/>
          <w:sz w:val="28"/>
          <w:szCs w:val="28"/>
          <w:lang w:eastAsia="ru-RU"/>
        </w:rPr>
        <w:t>Гістологічні дослідження виконані на кафедрі патологічної анатомії Харківського національного медичного університету та кафедрі загальної та клінічної патології медичного факультету Харківського національного університету імені В.Н. Каразіна.</w:t>
      </w:r>
    </w:p>
    <w:p w:rsidR="00DF13EA" w:rsidRPr="004146B8" w:rsidRDefault="00DF13EA" w:rsidP="00DF13EA">
      <w:pPr>
        <w:spacing w:line="360" w:lineRule="auto"/>
        <w:ind w:firstLine="567"/>
        <w:jc w:val="both"/>
        <w:rPr>
          <w:rFonts w:eastAsia="Times New Roman"/>
          <w:sz w:val="28"/>
          <w:szCs w:val="28"/>
          <w:lang w:eastAsia="ru-RU"/>
        </w:rPr>
      </w:pPr>
      <w:r w:rsidRPr="00CB2A49">
        <w:rPr>
          <w:rFonts w:eastAsia="Times New Roman"/>
          <w:sz w:val="28"/>
          <w:szCs w:val="28"/>
          <w:lang w:eastAsia="ru-RU"/>
        </w:rPr>
        <w:t>Для гістологічного дослідження вирізалися шматочки пошкодженої шкіри на кордоні з неушкодженою шкірою. Шматочки фіксувалися в 10</w:t>
      </w:r>
      <w:r>
        <w:rPr>
          <w:rFonts w:eastAsia="Times New Roman"/>
          <w:sz w:val="28"/>
          <w:szCs w:val="28"/>
          <w:lang w:eastAsia="ru-RU"/>
        </w:rPr>
        <w:t>,0</w:t>
      </w:r>
      <w:r w:rsidRPr="00CB2A49">
        <w:rPr>
          <w:rFonts w:eastAsia="Times New Roman"/>
          <w:sz w:val="28"/>
          <w:szCs w:val="28"/>
          <w:lang w:eastAsia="ru-RU"/>
        </w:rPr>
        <w:t>% розчині нейтрального формаліну. Потім матеріал піддавався стандартн</w:t>
      </w:r>
      <w:r>
        <w:rPr>
          <w:rFonts w:eastAsia="Times New Roman"/>
          <w:sz w:val="28"/>
          <w:szCs w:val="28"/>
          <w:lang w:eastAsia="ru-RU"/>
        </w:rPr>
        <w:t>ій</w:t>
      </w:r>
      <w:r w:rsidRPr="00CB2A49">
        <w:rPr>
          <w:rFonts w:eastAsia="Times New Roman"/>
          <w:sz w:val="28"/>
          <w:szCs w:val="28"/>
          <w:lang w:eastAsia="ru-RU"/>
        </w:rPr>
        <w:t xml:space="preserve"> проводці через спирти зростаючої концентрації, рідин</w:t>
      </w:r>
      <w:r>
        <w:rPr>
          <w:rFonts w:eastAsia="Times New Roman"/>
          <w:sz w:val="28"/>
          <w:szCs w:val="28"/>
          <w:lang w:eastAsia="ru-RU"/>
        </w:rPr>
        <w:t>у</w:t>
      </w:r>
      <w:r w:rsidRPr="00CB2A49">
        <w:rPr>
          <w:rFonts w:eastAsia="Times New Roman"/>
          <w:sz w:val="28"/>
          <w:szCs w:val="28"/>
          <w:lang w:eastAsia="ru-RU"/>
        </w:rPr>
        <w:t xml:space="preserve"> Н</w:t>
      </w:r>
      <w:r>
        <w:rPr>
          <w:rFonts w:eastAsia="Times New Roman"/>
          <w:sz w:val="28"/>
          <w:szCs w:val="28"/>
          <w:lang w:eastAsia="ru-RU"/>
        </w:rPr>
        <w:t>і</w:t>
      </w:r>
      <w:r w:rsidRPr="00CB2A49">
        <w:rPr>
          <w:rFonts w:eastAsia="Times New Roman"/>
          <w:sz w:val="28"/>
          <w:szCs w:val="28"/>
          <w:lang w:eastAsia="ru-RU"/>
        </w:rPr>
        <w:t>к</w:t>
      </w:r>
      <w:r>
        <w:rPr>
          <w:rFonts w:eastAsia="Times New Roman"/>
          <w:sz w:val="28"/>
          <w:szCs w:val="28"/>
          <w:lang w:eastAsia="ru-RU"/>
        </w:rPr>
        <w:t>і</w:t>
      </w:r>
      <w:r w:rsidRPr="00CB2A49">
        <w:rPr>
          <w:rFonts w:eastAsia="Times New Roman"/>
          <w:sz w:val="28"/>
          <w:szCs w:val="28"/>
          <w:lang w:eastAsia="ru-RU"/>
        </w:rPr>
        <w:t>форова (96</w:t>
      </w:r>
      <w:r>
        <w:rPr>
          <w:rFonts w:eastAsia="Times New Roman"/>
          <w:sz w:val="28"/>
          <w:szCs w:val="28"/>
          <w:lang w:eastAsia="ru-RU"/>
        </w:rPr>
        <w:t>,0</w:t>
      </w:r>
      <w:r w:rsidRPr="00CB2A49">
        <w:rPr>
          <w:rFonts w:eastAsia="Times New Roman"/>
          <w:sz w:val="28"/>
          <w:szCs w:val="28"/>
          <w:lang w:eastAsia="ru-RU"/>
        </w:rPr>
        <w:t xml:space="preserve">% спирт і діетиловий ефір у співвідношенні 1:1), хлороформ, після чого заливався парафіном. З приготованих таким чином блоків робилися серійні зрізи товщиною </w:t>
      </w:r>
      <w:r w:rsidRPr="00A56211">
        <w:rPr>
          <w:rFonts w:eastAsia="Calibri"/>
          <w:color w:val="000000"/>
          <w:sz w:val="28"/>
          <w:szCs w:val="28"/>
        </w:rPr>
        <w:t>4</w:t>
      </w:r>
      <w:r>
        <w:rPr>
          <w:rFonts w:eastAsia="Calibri"/>
          <w:color w:val="000000"/>
          <w:sz w:val="28"/>
          <w:szCs w:val="28"/>
        </w:rPr>
        <w:t>-</w:t>
      </w:r>
      <w:r w:rsidRPr="00A56211">
        <w:rPr>
          <w:rFonts w:eastAsia="Calibri"/>
          <w:color w:val="000000"/>
          <w:sz w:val="28"/>
          <w:szCs w:val="28"/>
        </w:rPr>
        <w:t>5×10</w:t>
      </w:r>
      <w:r w:rsidRPr="00A56211">
        <w:rPr>
          <w:rFonts w:eastAsia="Calibri"/>
          <w:color w:val="000000"/>
          <w:sz w:val="28"/>
          <w:szCs w:val="28"/>
          <w:vertAlign w:val="superscript"/>
        </w:rPr>
        <w:t>-6</w:t>
      </w:r>
      <w:r w:rsidRPr="00A56211">
        <w:rPr>
          <w:rFonts w:eastAsia="Calibri"/>
          <w:color w:val="000000"/>
          <w:sz w:val="28"/>
          <w:szCs w:val="28"/>
        </w:rPr>
        <w:t xml:space="preserve"> м</w:t>
      </w:r>
      <w:r w:rsidRPr="004146B8">
        <w:rPr>
          <w:rFonts w:eastAsia="Calibri"/>
          <w:color w:val="000000"/>
          <w:sz w:val="28"/>
          <w:szCs w:val="28"/>
        </w:rPr>
        <w:t>.</w:t>
      </w:r>
    </w:p>
    <w:p w:rsidR="00DF13EA" w:rsidRDefault="00DF13EA" w:rsidP="00DF13EA">
      <w:pPr>
        <w:spacing w:line="360" w:lineRule="auto"/>
        <w:ind w:firstLine="567"/>
        <w:jc w:val="both"/>
        <w:rPr>
          <w:rFonts w:eastAsia="Calibri"/>
          <w:color w:val="000000"/>
          <w:sz w:val="28"/>
          <w:szCs w:val="28"/>
        </w:rPr>
      </w:pPr>
      <w:r w:rsidRPr="00CB2A49">
        <w:rPr>
          <w:rFonts w:eastAsia="Calibri"/>
          <w:color w:val="000000"/>
          <w:sz w:val="28"/>
          <w:szCs w:val="28"/>
        </w:rPr>
        <w:t>Мікропрепарати</w:t>
      </w:r>
      <w:r w:rsidRPr="00837699">
        <w:rPr>
          <w:rFonts w:eastAsia="Calibri"/>
          <w:color w:val="000000"/>
          <w:sz w:val="28"/>
          <w:szCs w:val="28"/>
        </w:rPr>
        <w:t xml:space="preserve">, </w:t>
      </w:r>
      <w:r w:rsidRPr="00CB2A49">
        <w:rPr>
          <w:rFonts w:eastAsia="Calibri"/>
          <w:color w:val="000000"/>
          <w:sz w:val="28"/>
          <w:szCs w:val="28"/>
        </w:rPr>
        <w:t>пофарбовані</w:t>
      </w:r>
      <w:r w:rsidRPr="00837699">
        <w:rPr>
          <w:rFonts w:eastAsia="Calibri"/>
          <w:color w:val="000000"/>
          <w:sz w:val="28"/>
          <w:szCs w:val="28"/>
        </w:rPr>
        <w:t xml:space="preserve"> </w:t>
      </w:r>
      <w:r w:rsidRPr="00CB2A49">
        <w:rPr>
          <w:rFonts w:eastAsia="Calibri"/>
          <w:color w:val="000000"/>
          <w:sz w:val="28"/>
          <w:szCs w:val="28"/>
        </w:rPr>
        <w:t>гематоксиліном</w:t>
      </w:r>
      <w:r w:rsidRPr="00837699">
        <w:rPr>
          <w:rFonts w:eastAsia="Calibri"/>
          <w:color w:val="000000"/>
          <w:sz w:val="28"/>
          <w:szCs w:val="28"/>
        </w:rPr>
        <w:t xml:space="preserve"> </w:t>
      </w:r>
      <w:r>
        <w:rPr>
          <w:rFonts w:eastAsia="Calibri"/>
          <w:color w:val="000000"/>
          <w:sz w:val="28"/>
          <w:szCs w:val="28"/>
        </w:rPr>
        <w:t>й</w:t>
      </w:r>
      <w:r w:rsidRPr="00837699">
        <w:rPr>
          <w:rFonts w:eastAsia="Calibri"/>
          <w:color w:val="000000"/>
          <w:sz w:val="28"/>
          <w:szCs w:val="28"/>
        </w:rPr>
        <w:t xml:space="preserve"> </w:t>
      </w:r>
      <w:r w:rsidRPr="00CB2A49">
        <w:rPr>
          <w:rFonts w:eastAsia="Calibri"/>
          <w:color w:val="000000"/>
          <w:sz w:val="28"/>
          <w:szCs w:val="28"/>
        </w:rPr>
        <w:t>еозином</w:t>
      </w:r>
      <w:r w:rsidRPr="00837699">
        <w:rPr>
          <w:rFonts w:eastAsia="Calibri"/>
          <w:color w:val="000000"/>
          <w:sz w:val="28"/>
          <w:szCs w:val="28"/>
        </w:rPr>
        <w:t xml:space="preserve">, </w:t>
      </w:r>
      <w:r w:rsidRPr="00CB2A49">
        <w:rPr>
          <w:rFonts w:eastAsia="Calibri"/>
          <w:color w:val="000000"/>
          <w:sz w:val="28"/>
          <w:szCs w:val="28"/>
        </w:rPr>
        <w:t>п</w:t>
      </w:r>
      <w:r>
        <w:rPr>
          <w:rFonts w:eastAsia="Calibri"/>
          <w:color w:val="000000"/>
          <w:sz w:val="28"/>
          <w:szCs w:val="28"/>
        </w:rPr>
        <w:t>і</w:t>
      </w:r>
      <w:r w:rsidRPr="00CB2A49">
        <w:rPr>
          <w:rFonts w:eastAsia="Calibri"/>
          <w:color w:val="000000"/>
          <w:sz w:val="28"/>
          <w:szCs w:val="28"/>
        </w:rPr>
        <w:t>крофуксином</w:t>
      </w:r>
      <w:r w:rsidRPr="00837699">
        <w:rPr>
          <w:rFonts w:eastAsia="Calibri"/>
          <w:color w:val="000000"/>
          <w:sz w:val="28"/>
          <w:szCs w:val="28"/>
        </w:rPr>
        <w:t xml:space="preserve"> </w:t>
      </w:r>
      <w:r>
        <w:rPr>
          <w:rFonts w:eastAsia="Calibri"/>
          <w:color w:val="000000"/>
          <w:sz w:val="28"/>
          <w:szCs w:val="28"/>
        </w:rPr>
        <w:t>за</w:t>
      </w:r>
      <w:r w:rsidRPr="00837699">
        <w:rPr>
          <w:rFonts w:eastAsia="Calibri"/>
          <w:color w:val="000000"/>
          <w:sz w:val="28"/>
          <w:szCs w:val="28"/>
        </w:rPr>
        <w:t xml:space="preserve"> </w:t>
      </w:r>
      <w:r w:rsidRPr="00CB2A49">
        <w:rPr>
          <w:rFonts w:eastAsia="Calibri"/>
          <w:color w:val="000000"/>
          <w:sz w:val="28"/>
          <w:szCs w:val="28"/>
        </w:rPr>
        <w:t>ван</w:t>
      </w:r>
      <w:r w:rsidRPr="00837699">
        <w:rPr>
          <w:rFonts w:eastAsia="Calibri"/>
          <w:color w:val="000000"/>
          <w:sz w:val="28"/>
          <w:szCs w:val="28"/>
        </w:rPr>
        <w:t xml:space="preserve"> </w:t>
      </w:r>
      <w:r w:rsidRPr="00CB2A49">
        <w:rPr>
          <w:rFonts w:eastAsia="Calibri"/>
          <w:color w:val="000000"/>
          <w:sz w:val="28"/>
          <w:szCs w:val="28"/>
        </w:rPr>
        <w:t>Г</w:t>
      </w:r>
      <w:r>
        <w:rPr>
          <w:rFonts w:eastAsia="Calibri"/>
          <w:color w:val="000000"/>
          <w:sz w:val="28"/>
          <w:szCs w:val="28"/>
        </w:rPr>
        <w:t>і</w:t>
      </w:r>
      <w:r w:rsidRPr="00CB2A49">
        <w:rPr>
          <w:rFonts w:eastAsia="Calibri"/>
          <w:color w:val="000000"/>
          <w:sz w:val="28"/>
          <w:szCs w:val="28"/>
        </w:rPr>
        <w:t>зон</w:t>
      </w:r>
      <w:r>
        <w:rPr>
          <w:rFonts w:eastAsia="Calibri"/>
          <w:color w:val="000000"/>
          <w:sz w:val="28"/>
          <w:szCs w:val="28"/>
        </w:rPr>
        <w:t>ом</w:t>
      </w:r>
      <w:r w:rsidRPr="00837699">
        <w:rPr>
          <w:rFonts w:eastAsia="Calibri"/>
          <w:color w:val="000000"/>
          <w:sz w:val="28"/>
          <w:szCs w:val="28"/>
        </w:rPr>
        <w:t xml:space="preserve">, </w:t>
      </w:r>
      <w:r>
        <w:rPr>
          <w:rFonts w:eastAsia="Calibri"/>
          <w:color w:val="000000"/>
          <w:sz w:val="28"/>
          <w:szCs w:val="28"/>
        </w:rPr>
        <w:t>за</w:t>
      </w:r>
      <w:r w:rsidRPr="00837699">
        <w:rPr>
          <w:rFonts w:eastAsia="Calibri"/>
          <w:color w:val="000000"/>
          <w:sz w:val="28"/>
          <w:szCs w:val="28"/>
        </w:rPr>
        <w:t xml:space="preserve"> </w:t>
      </w:r>
      <w:r w:rsidRPr="00CB2A49">
        <w:rPr>
          <w:rFonts w:eastAsia="Calibri"/>
          <w:color w:val="000000"/>
          <w:sz w:val="28"/>
          <w:szCs w:val="28"/>
        </w:rPr>
        <w:t>Маллорі</w:t>
      </w:r>
      <w:r w:rsidRPr="00837699">
        <w:rPr>
          <w:rFonts w:eastAsia="Calibri"/>
          <w:color w:val="000000"/>
          <w:sz w:val="28"/>
          <w:szCs w:val="28"/>
        </w:rPr>
        <w:t xml:space="preserve">, </w:t>
      </w:r>
      <w:r w:rsidRPr="00CB2A49">
        <w:rPr>
          <w:rFonts w:eastAsia="Calibri"/>
          <w:color w:val="000000"/>
          <w:sz w:val="28"/>
          <w:szCs w:val="28"/>
        </w:rPr>
        <w:t>вивчали</w:t>
      </w:r>
      <w:r w:rsidRPr="00837699">
        <w:rPr>
          <w:rFonts w:eastAsia="Calibri"/>
          <w:color w:val="000000"/>
          <w:sz w:val="28"/>
          <w:szCs w:val="28"/>
        </w:rPr>
        <w:t xml:space="preserve"> </w:t>
      </w:r>
      <w:r w:rsidRPr="00CB2A49">
        <w:rPr>
          <w:rFonts w:eastAsia="Calibri"/>
          <w:color w:val="000000"/>
          <w:sz w:val="28"/>
          <w:szCs w:val="28"/>
        </w:rPr>
        <w:t>на</w:t>
      </w:r>
      <w:r w:rsidRPr="00837699">
        <w:rPr>
          <w:rFonts w:eastAsia="Calibri"/>
          <w:color w:val="000000"/>
          <w:sz w:val="28"/>
          <w:szCs w:val="28"/>
        </w:rPr>
        <w:t xml:space="preserve"> </w:t>
      </w:r>
      <w:r w:rsidRPr="00CB2A49">
        <w:rPr>
          <w:rFonts w:eastAsia="Calibri"/>
          <w:color w:val="000000"/>
          <w:sz w:val="28"/>
          <w:szCs w:val="28"/>
        </w:rPr>
        <w:t>мікроскопі</w:t>
      </w:r>
      <w:r w:rsidRPr="00837699">
        <w:rPr>
          <w:rFonts w:eastAsia="Calibri"/>
          <w:color w:val="000000"/>
          <w:sz w:val="28"/>
          <w:szCs w:val="28"/>
        </w:rPr>
        <w:t xml:space="preserve"> «</w:t>
      </w:r>
      <w:r w:rsidRPr="004146B8">
        <w:rPr>
          <w:rFonts w:eastAsia="Calibri"/>
          <w:color w:val="000000"/>
          <w:sz w:val="28"/>
          <w:szCs w:val="28"/>
          <w:lang w:val="en-US"/>
        </w:rPr>
        <w:t>Olympus</w:t>
      </w:r>
      <w:r w:rsidRPr="00837699">
        <w:rPr>
          <w:rFonts w:eastAsia="Calibri"/>
          <w:color w:val="000000"/>
          <w:sz w:val="28"/>
          <w:szCs w:val="28"/>
        </w:rPr>
        <w:t xml:space="preserve"> </w:t>
      </w:r>
      <w:r w:rsidRPr="00CB2A49">
        <w:rPr>
          <w:rFonts w:eastAsia="Calibri"/>
          <w:color w:val="000000"/>
          <w:sz w:val="28"/>
          <w:szCs w:val="28"/>
        </w:rPr>
        <w:t>ВХ</w:t>
      </w:r>
      <w:r>
        <w:rPr>
          <w:rFonts w:eastAsia="Calibri"/>
          <w:color w:val="000000"/>
          <w:sz w:val="28"/>
          <w:szCs w:val="28"/>
        </w:rPr>
        <w:t>-4</w:t>
      </w:r>
      <w:r w:rsidRPr="00837699">
        <w:rPr>
          <w:rFonts w:eastAsia="Calibri"/>
          <w:color w:val="000000"/>
          <w:sz w:val="28"/>
          <w:szCs w:val="28"/>
        </w:rPr>
        <w:t xml:space="preserve">» </w:t>
      </w:r>
      <w:r w:rsidRPr="00CB2A49">
        <w:rPr>
          <w:rFonts w:eastAsia="Calibri"/>
          <w:color w:val="000000"/>
          <w:sz w:val="28"/>
          <w:szCs w:val="28"/>
        </w:rPr>
        <w:t>з</w:t>
      </w:r>
      <w:r w:rsidRPr="00837699">
        <w:rPr>
          <w:rFonts w:eastAsia="Calibri"/>
          <w:color w:val="000000"/>
          <w:sz w:val="28"/>
          <w:szCs w:val="28"/>
        </w:rPr>
        <w:t xml:space="preserve"> </w:t>
      </w:r>
      <w:r w:rsidRPr="00CB2A49">
        <w:rPr>
          <w:rFonts w:eastAsia="Calibri"/>
          <w:color w:val="000000"/>
          <w:sz w:val="28"/>
          <w:szCs w:val="28"/>
        </w:rPr>
        <w:t>подальшою</w:t>
      </w:r>
      <w:r w:rsidRPr="00837699">
        <w:rPr>
          <w:rFonts w:eastAsia="Calibri"/>
          <w:color w:val="000000"/>
          <w:sz w:val="28"/>
          <w:szCs w:val="28"/>
        </w:rPr>
        <w:t xml:space="preserve"> </w:t>
      </w:r>
      <w:r w:rsidRPr="00CB2A49">
        <w:rPr>
          <w:rFonts w:eastAsia="Calibri"/>
          <w:color w:val="000000"/>
          <w:sz w:val="28"/>
          <w:szCs w:val="28"/>
        </w:rPr>
        <w:t>обробкою</w:t>
      </w:r>
      <w:r w:rsidRPr="00837699">
        <w:rPr>
          <w:rFonts w:eastAsia="Calibri"/>
          <w:color w:val="000000"/>
          <w:sz w:val="28"/>
          <w:szCs w:val="28"/>
        </w:rPr>
        <w:t xml:space="preserve"> </w:t>
      </w:r>
      <w:r w:rsidRPr="00CB2A49">
        <w:rPr>
          <w:rFonts w:eastAsia="Calibri"/>
          <w:color w:val="000000"/>
          <w:sz w:val="28"/>
          <w:szCs w:val="28"/>
        </w:rPr>
        <w:t>програмою</w:t>
      </w:r>
      <w:r w:rsidRPr="00837699">
        <w:rPr>
          <w:rFonts w:eastAsia="Calibri"/>
          <w:color w:val="000000"/>
          <w:sz w:val="28"/>
          <w:szCs w:val="28"/>
        </w:rPr>
        <w:t xml:space="preserve"> </w:t>
      </w:r>
      <w:r w:rsidRPr="00CB2A49">
        <w:rPr>
          <w:rFonts w:eastAsia="Calibri"/>
          <w:color w:val="000000"/>
          <w:sz w:val="28"/>
          <w:szCs w:val="28"/>
        </w:rPr>
        <w:t>«Olympus DP-soft version 3.1», за допомогою якої проводилося морфометричне дослідження [</w:t>
      </w:r>
      <w:r>
        <w:rPr>
          <w:rFonts w:eastAsia="Calibri"/>
          <w:color w:val="000000"/>
          <w:sz w:val="28"/>
          <w:szCs w:val="28"/>
        </w:rPr>
        <w:t>256</w:t>
      </w:r>
      <w:r w:rsidRPr="00CB2A49">
        <w:rPr>
          <w:rFonts w:eastAsia="Calibri"/>
          <w:color w:val="000000"/>
          <w:sz w:val="28"/>
          <w:szCs w:val="28"/>
        </w:rPr>
        <w:t xml:space="preserve">], </w:t>
      </w:r>
      <w:r>
        <w:rPr>
          <w:rFonts w:eastAsia="Calibri"/>
          <w:color w:val="000000"/>
          <w:sz w:val="28"/>
          <w:szCs w:val="28"/>
        </w:rPr>
        <w:t>в</w:t>
      </w:r>
      <w:r w:rsidRPr="00CB2A49">
        <w:rPr>
          <w:rFonts w:eastAsia="Calibri"/>
          <w:color w:val="000000"/>
          <w:sz w:val="28"/>
          <w:szCs w:val="28"/>
        </w:rPr>
        <w:t xml:space="preserve"> ході якого визначалася глибина пошкодження.</w:t>
      </w:r>
    </w:p>
    <w:p w:rsidR="00DF13EA" w:rsidRDefault="00DF13EA" w:rsidP="00DF13EA">
      <w:pPr>
        <w:spacing w:line="360" w:lineRule="auto"/>
        <w:ind w:firstLine="567"/>
        <w:jc w:val="both"/>
        <w:rPr>
          <w:rFonts w:eastAsia="Calibri"/>
          <w:color w:val="000000"/>
          <w:sz w:val="28"/>
          <w:szCs w:val="28"/>
        </w:rPr>
      </w:pPr>
      <w:r w:rsidRPr="0095239A">
        <w:rPr>
          <w:rFonts w:eastAsia="Calibri"/>
          <w:color w:val="000000"/>
          <w:sz w:val="28"/>
          <w:szCs w:val="28"/>
        </w:rPr>
        <w:t>Гістологічні методики виконувалися за схемами, викладеним</w:t>
      </w:r>
      <w:r>
        <w:rPr>
          <w:rFonts w:eastAsia="Calibri"/>
          <w:color w:val="000000"/>
          <w:sz w:val="28"/>
          <w:szCs w:val="28"/>
        </w:rPr>
        <w:t>и</w:t>
      </w:r>
      <w:r w:rsidRPr="0095239A">
        <w:rPr>
          <w:rFonts w:eastAsia="Calibri"/>
          <w:color w:val="000000"/>
          <w:sz w:val="28"/>
          <w:szCs w:val="28"/>
        </w:rPr>
        <w:t xml:space="preserve"> в інструкціях </w:t>
      </w:r>
      <w:r>
        <w:rPr>
          <w:rFonts w:eastAsia="Calibri"/>
          <w:color w:val="000000"/>
          <w:sz w:val="28"/>
          <w:szCs w:val="28"/>
        </w:rPr>
        <w:t>з</w:t>
      </w:r>
      <w:r w:rsidRPr="0095239A">
        <w:rPr>
          <w:rFonts w:eastAsia="Calibri"/>
          <w:color w:val="000000"/>
          <w:sz w:val="28"/>
          <w:szCs w:val="28"/>
        </w:rPr>
        <w:t xml:space="preserve"> гістологічн</w:t>
      </w:r>
      <w:r>
        <w:rPr>
          <w:rFonts w:eastAsia="Calibri"/>
          <w:color w:val="000000"/>
          <w:sz w:val="28"/>
          <w:szCs w:val="28"/>
        </w:rPr>
        <w:t>ої</w:t>
      </w:r>
      <w:r w:rsidRPr="0095239A">
        <w:rPr>
          <w:rFonts w:eastAsia="Calibri"/>
          <w:color w:val="000000"/>
          <w:sz w:val="28"/>
          <w:szCs w:val="28"/>
        </w:rPr>
        <w:t xml:space="preserve"> </w:t>
      </w:r>
      <w:r>
        <w:rPr>
          <w:rFonts w:eastAsia="Calibri"/>
          <w:color w:val="000000"/>
          <w:sz w:val="28"/>
          <w:szCs w:val="28"/>
        </w:rPr>
        <w:t>й</w:t>
      </w:r>
      <w:r w:rsidRPr="0095239A">
        <w:rPr>
          <w:rFonts w:eastAsia="Calibri"/>
          <w:color w:val="000000"/>
          <w:sz w:val="28"/>
          <w:szCs w:val="28"/>
        </w:rPr>
        <w:t xml:space="preserve"> гістохімічн</w:t>
      </w:r>
      <w:r>
        <w:rPr>
          <w:rFonts w:eastAsia="Calibri"/>
          <w:color w:val="000000"/>
          <w:sz w:val="28"/>
          <w:szCs w:val="28"/>
        </w:rPr>
        <w:t>ої</w:t>
      </w:r>
      <w:r w:rsidRPr="0095239A">
        <w:rPr>
          <w:rFonts w:eastAsia="Calibri"/>
          <w:color w:val="000000"/>
          <w:sz w:val="28"/>
          <w:szCs w:val="28"/>
        </w:rPr>
        <w:t xml:space="preserve"> техні</w:t>
      </w:r>
      <w:r>
        <w:rPr>
          <w:rFonts w:eastAsia="Calibri"/>
          <w:color w:val="000000"/>
          <w:sz w:val="28"/>
          <w:szCs w:val="28"/>
        </w:rPr>
        <w:t>ки</w:t>
      </w:r>
      <w:r w:rsidRPr="0095239A">
        <w:rPr>
          <w:rFonts w:eastAsia="Calibri"/>
          <w:color w:val="000000"/>
          <w:sz w:val="28"/>
          <w:szCs w:val="28"/>
        </w:rPr>
        <w:t xml:space="preserve"> [257].</w:t>
      </w:r>
    </w:p>
    <w:p w:rsidR="00DF13EA" w:rsidRDefault="00DF13EA" w:rsidP="00DF13EA">
      <w:pPr>
        <w:spacing w:line="360" w:lineRule="auto"/>
        <w:ind w:firstLine="567"/>
        <w:jc w:val="both"/>
        <w:rPr>
          <w:color w:val="000000"/>
          <w:sz w:val="28"/>
          <w:szCs w:val="28"/>
        </w:rPr>
      </w:pPr>
      <w:r w:rsidRPr="00FB4475">
        <w:rPr>
          <w:b/>
          <w:color w:val="000000"/>
          <w:sz w:val="28"/>
          <w:szCs w:val="28"/>
        </w:rPr>
        <w:t>Імуногістохімічне дослідження</w:t>
      </w:r>
      <w:r w:rsidRPr="00E451FF">
        <w:rPr>
          <w:color w:val="000000"/>
          <w:sz w:val="28"/>
          <w:szCs w:val="28"/>
        </w:rPr>
        <w:t xml:space="preserve"> проводили на парафінових зрізах, товщиною 5-6 мкм, прямим методом Кунса за методикою M. Brosman (1979) з використанням моноклональних антитіл (МКА) до колагену I і III типів (Novocastra Laboratories Ltd.). Препарати вивчали в люмінісцентн</w:t>
      </w:r>
      <w:r>
        <w:rPr>
          <w:color w:val="000000"/>
          <w:sz w:val="28"/>
          <w:szCs w:val="28"/>
        </w:rPr>
        <w:t>ому</w:t>
      </w:r>
      <w:r w:rsidRPr="00E451FF">
        <w:rPr>
          <w:color w:val="000000"/>
          <w:sz w:val="28"/>
          <w:szCs w:val="28"/>
        </w:rPr>
        <w:t xml:space="preserve"> мікроскопі </w:t>
      </w:r>
      <w:r w:rsidRPr="00E451FF">
        <w:rPr>
          <w:color w:val="000000"/>
          <w:sz w:val="28"/>
          <w:szCs w:val="28"/>
        </w:rPr>
        <w:lastRenderedPageBreak/>
        <w:t>«Axioskoр 40».</w:t>
      </w:r>
    </w:p>
    <w:p w:rsidR="00DF13EA" w:rsidRDefault="00DF13EA" w:rsidP="00DF13EA">
      <w:pPr>
        <w:spacing w:line="360" w:lineRule="auto"/>
        <w:ind w:firstLine="567"/>
        <w:jc w:val="both"/>
        <w:rPr>
          <w:sz w:val="28"/>
          <w:szCs w:val="28"/>
        </w:rPr>
      </w:pPr>
      <w:r w:rsidRPr="00E451FF">
        <w:rPr>
          <w:sz w:val="28"/>
          <w:szCs w:val="28"/>
        </w:rPr>
        <w:t>Аналіз цифрових даних виконували з використанням програми «Statistic Soft 6.0». Отримані результати представлені у вигляді значень M±m. Середні значення показників в групах порівнювали за допомогою непараметричного U-критерію Манна-Уїтні. Значимість відмінностей між показниками в групах приймалася при рівні значущості p &lt;0,05.</w:t>
      </w:r>
    </w:p>
    <w:p w:rsidR="00DF13EA" w:rsidRDefault="00DF13EA" w:rsidP="00DF13EA">
      <w:pPr>
        <w:spacing w:line="360" w:lineRule="auto"/>
        <w:ind w:firstLine="567"/>
        <w:jc w:val="both"/>
        <w:rPr>
          <w:rFonts w:eastAsia="Times New Roman"/>
          <w:sz w:val="28"/>
          <w:szCs w:val="28"/>
          <w:lang w:eastAsia="ru-RU"/>
        </w:rPr>
      </w:pPr>
      <w:r w:rsidRPr="004146B8">
        <w:rPr>
          <w:rFonts w:eastAsia="Times New Roman"/>
          <w:sz w:val="28"/>
          <w:szCs w:val="28"/>
          <w:lang w:eastAsia="ru-RU"/>
        </w:rPr>
        <w:t>Кожен досліджуваний випадок піддавався оглядов</w:t>
      </w:r>
      <w:r>
        <w:rPr>
          <w:rFonts w:eastAsia="Times New Roman"/>
          <w:sz w:val="28"/>
          <w:szCs w:val="28"/>
          <w:lang w:eastAsia="ru-RU"/>
        </w:rPr>
        <w:t>ій</w:t>
      </w:r>
      <w:r w:rsidRPr="004146B8">
        <w:rPr>
          <w:rFonts w:eastAsia="Times New Roman"/>
          <w:sz w:val="28"/>
          <w:szCs w:val="28"/>
          <w:lang w:eastAsia="ru-RU"/>
        </w:rPr>
        <w:t xml:space="preserve"> мікроскопії, при якій оцінювався загальний характер ураження шкіри, стан судинного русла, а також інтенсивність вторинних змі</w:t>
      </w:r>
      <w:r>
        <w:rPr>
          <w:rFonts w:eastAsia="Times New Roman"/>
          <w:sz w:val="28"/>
          <w:szCs w:val="28"/>
          <w:lang w:eastAsia="ru-RU"/>
        </w:rPr>
        <w:t xml:space="preserve">н (крововилив, некроз, набряк, </w:t>
      </w:r>
      <w:r w:rsidRPr="004146B8">
        <w:rPr>
          <w:rFonts w:eastAsia="Times New Roman"/>
          <w:sz w:val="28"/>
          <w:szCs w:val="28"/>
          <w:lang w:eastAsia="ru-RU"/>
        </w:rPr>
        <w:t>запалення).</w:t>
      </w:r>
    </w:p>
    <w:p w:rsidR="00DF13EA" w:rsidRDefault="00DF13EA" w:rsidP="00DF13EA">
      <w:pPr>
        <w:spacing w:line="360" w:lineRule="auto"/>
        <w:ind w:firstLine="567"/>
        <w:jc w:val="both"/>
        <w:rPr>
          <w:rFonts w:eastAsia="Times New Roman"/>
          <w:sz w:val="28"/>
          <w:szCs w:val="28"/>
          <w:lang w:eastAsia="ru-RU"/>
        </w:rPr>
      </w:pPr>
      <w:r w:rsidRPr="004146B8">
        <w:rPr>
          <w:rFonts w:eastAsia="Times New Roman"/>
          <w:sz w:val="28"/>
          <w:szCs w:val="28"/>
          <w:lang w:eastAsia="ru-RU"/>
        </w:rPr>
        <w:t xml:space="preserve">Комплекс гістологічних досліджень проводився на мікроскопі </w:t>
      </w:r>
      <w:r w:rsidRPr="00E06F65">
        <w:rPr>
          <w:rFonts w:eastAsia="Times New Roman"/>
          <w:sz w:val="28"/>
          <w:szCs w:val="28"/>
          <w:lang w:eastAsia="ru-RU"/>
        </w:rPr>
        <w:t>Primo</w:t>
      </w:r>
      <w:r w:rsidRPr="004146B8">
        <w:rPr>
          <w:rFonts w:eastAsia="Times New Roman"/>
          <w:sz w:val="28"/>
          <w:szCs w:val="28"/>
          <w:lang w:eastAsia="ru-RU"/>
        </w:rPr>
        <w:t xml:space="preserve"> </w:t>
      </w:r>
      <w:r w:rsidRPr="00E06F65">
        <w:rPr>
          <w:rFonts w:eastAsia="Times New Roman"/>
          <w:sz w:val="28"/>
          <w:szCs w:val="28"/>
          <w:lang w:eastAsia="ru-RU"/>
        </w:rPr>
        <w:t>Star</w:t>
      </w:r>
      <w:r w:rsidRPr="004146B8">
        <w:rPr>
          <w:rFonts w:eastAsia="Times New Roman"/>
          <w:sz w:val="28"/>
          <w:szCs w:val="28"/>
          <w:lang w:eastAsia="ru-RU"/>
        </w:rPr>
        <w:t xml:space="preserve"> (</w:t>
      </w:r>
      <w:r w:rsidRPr="00E06F65">
        <w:rPr>
          <w:rFonts w:eastAsia="Times New Roman"/>
          <w:sz w:val="28"/>
          <w:szCs w:val="28"/>
          <w:lang w:eastAsia="ru-RU"/>
        </w:rPr>
        <w:t>Carl</w:t>
      </w:r>
      <w:r w:rsidRPr="004146B8">
        <w:rPr>
          <w:rFonts w:eastAsia="Times New Roman"/>
          <w:sz w:val="28"/>
          <w:szCs w:val="28"/>
          <w:lang w:eastAsia="ru-RU"/>
        </w:rPr>
        <w:t xml:space="preserve"> </w:t>
      </w:r>
      <w:r w:rsidRPr="00E06F65">
        <w:rPr>
          <w:rFonts w:eastAsia="Times New Roman"/>
          <w:sz w:val="28"/>
          <w:szCs w:val="28"/>
          <w:lang w:eastAsia="ru-RU"/>
        </w:rPr>
        <w:t>Zeiss</w:t>
      </w:r>
      <w:r w:rsidRPr="004146B8">
        <w:rPr>
          <w:rFonts w:eastAsia="Times New Roman"/>
          <w:sz w:val="28"/>
          <w:szCs w:val="28"/>
          <w:lang w:eastAsia="ru-RU"/>
        </w:rPr>
        <w:t xml:space="preserve">) з фотокамерою </w:t>
      </w:r>
      <w:r w:rsidRPr="003B5763">
        <w:rPr>
          <w:rFonts w:eastAsia="Times New Roman"/>
          <w:sz w:val="28"/>
          <w:szCs w:val="28"/>
          <w:lang w:eastAsia="ru-RU"/>
        </w:rPr>
        <w:t>«</w:t>
      </w:r>
      <w:r w:rsidRPr="00E06F65">
        <w:rPr>
          <w:rFonts w:eastAsia="Times New Roman"/>
          <w:sz w:val="28"/>
          <w:szCs w:val="28"/>
          <w:lang w:eastAsia="ru-RU"/>
        </w:rPr>
        <w:t>Pover</w:t>
      </w:r>
      <w:r w:rsidRPr="003B5763">
        <w:rPr>
          <w:rFonts w:eastAsia="Times New Roman"/>
          <w:sz w:val="28"/>
          <w:szCs w:val="28"/>
          <w:lang w:eastAsia="ru-RU"/>
        </w:rPr>
        <w:t xml:space="preserve"> </w:t>
      </w:r>
      <w:r w:rsidRPr="00E06F65">
        <w:rPr>
          <w:rFonts w:eastAsia="Times New Roman"/>
          <w:sz w:val="28"/>
          <w:szCs w:val="28"/>
          <w:lang w:eastAsia="ru-RU"/>
        </w:rPr>
        <w:t>Shot</w:t>
      </w:r>
      <w:r w:rsidRPr="003B5763">
        <w:rPr>
          <w:rFonts w:eastAsia="Times New Roman"/>
          <w:sz w:val="28"/>
          <w:szCs w:val="28"/>
          <w:lang w:eastAsia="ru-RU"/>
        </w:rPr>
        <w:t xml:space="preserve"> </w:t>
      </w:r>
      <w:r w:rsidRPr="00E06F65">
        <w:rPr>
          <w:rFonts w:eastAsia="Times New Roman"/>
          <w:sz w:val="28"/>
          <w:szCs w:val="28"/>
          <w:lang w:eastAsia="ru-RU"/>
        </w:rPr>
        <w:t>G</w:t>
      </w:r>
      <w:r w:rsidRPr="003B5763">
        <w:rPr>
          <w:rFonts w:eastAsia="Times New Roman"/>
          <w:sz w:val="28"/>
          <w:szCs w:val="28"/>
          <w:lang w:eastAsia="ru-RU"/>
        </w:rPr>
        <w:t>7» (</w:t>
      </w:r>
      <w:r w:rsidRPr="00E06F65">
        <w:rPr>
          <w:rFonts w:eastAsia="Times New Roman"/>
          <w:sz w:val="28"/>
          <w:szCs w:val="28"/>
          <w:lang w:eastAsia="ru-RU"/>
        </w:rPr>
        <w:t>Canon</w:t>
      </w:r>
      <w:r w:rsidRPr="003B5763">
        <w:rPr>
          <w:rFonts w:eastAsia="Times New Roman"/>
          <w:sz w:val="28"/>
          <w:szCs w:val="28"/>
          <w:lang w:eastAsia="ru-RU"/>
        </w:rPr>
        <w:t>).</w:t>
      </w:r>
    </w:p>
    <w:p w:rsidR="000B633F" w:rsidRDefault="00DF13EA" w:rsidP="00DF13EA">
      <w:pPr>
        <w:spacing w:line="360" w:lineRule="auto"/>
        <w:ind w:firstLine="567"/>
        <w:jc w:val="both"/>
        <w:rPr>
          <w:rFonts w:eastAsia="Times New Roman"/>
          <w:b/>
          <w:sz w:val="28"/>
          <w:szCs w:val="28"/>
          <w:lang w:eastAsia="ru-RU"/>
        </w:rPr>
      </w:pPr>
      <w:r w:rsidRPr="007173A4">
        <w:rPr>
          <w:rFonts w:eastAsia="Times New Roman"/>
          <w:b/>
          <w:sz w:val="28"/>
          <w:szCs w:val="28"/>
          <w:lang w:eastAsia="ru-RU"/>
        </w:rPr>
        <w:t xml:space="preserve">2.3.3. </w:t>
      </w:r>
      <w:r w:rsidRPr="000B633F">
        <w:rPr>
          <w:rFonts w:eastAsia="Times New Roman"/>
          <w:b/>
          <w:sz w:val="28"/>
          <w:szCs w:val="28"/>
          <w:lang w:eastAsia="ru-RU"/>
        </w:rPr>
        <w:t>Методи діагностики глибини опікового ураження в експерименті</w:t>
      </w:r>
      <w:r w:rsidR="000B633F">
        <w:rPr>
          <w:rFonts w:eastAsia="Times New Roman"/>
          <w:b/>
          <w:sz w:val="28"/>
          <w:szCs w:val="28"/>
          <w:lang w:eastAsia="ru-RU"/>
        </w:rPr>
        <w:t>.</w:t>
      </w:r>
    </w:p>
    <w:p w:rsidR="00DF13EA" w:rsidRPr="000B633F" w:rsidRDefault="00DF13EA" w:rsidP="00DF13EA">
      <w:pPr>
        <w:spacing w:line="360" w:lineRule="auto"/>
        <w:ind w:firstLine="567"/>
        <w:jc w:val="both"/>
        <w:rPr>
          <w:rStyle w:val="af4"/>
          <w:b w:val="0"/>
          <w:i w:val="0"/>
          <w:sz w:val="28"/>
          <w:szCs w:val="28"/>
          <w:lang w:val="uk-UA"/>
        </w:rPr>
      </w:pPr>
      <w:r w:rsidRPr="000B633F">
        <w:rPr>
          <w:rStyle w:val="af4"/>
          <w:b w:val="0"/>
          <w:i w:val="0"/>
          <w:sz w:val="28"/>
          <w:szCs w:val="28"/>
          <w:lang w:val="uk-UA"/>
        </w:rPr>
        <w:t xml:space="preserve">Оцінка життєздатності обпечених тканин в експерименті виконувалася методом імпедансометрії, для чого була створена система вимірювання коефіцієнта життєздатності за допомогою стенду, складеного зі стандартних приладів й комутаційної панелі розробленого на базі кафедри біомедичної інженерії Харківського Національного університету радіоелектроніки. </w:t>
      </w:r>
    </w:p>
    <w:p w:rsidR="00DF13EA" w:rsidRDefault="00DF13EA" w:rsidP="00DF13EA">
      <w:pPr>
        <w:spacing w:line="360" w:lineRule="auto"/>
        <w:ind w:firstLine="567"/>
        <w:jc w:val="both"/>
        <w:rPr>
          <w:rFonts w:eastAsia="Times New Roman"/>
          <w:sz w:val="28"/>
          <w:szCs w:val="28"/>
          <w:lang w:eastAsia="ru-RU"/>
        </w:rPr>
      </w:pPr>
      <w:r>
        <w:rPr>
          <w:rFonts w:eastAsia="Times New Roman"/>
          <w:sz w:val="28"/>
          <w:szCs w:val="28"/>
          <w:lang w:eastAsia="ru-RU"/>
        </w:rPr>
        <w:t xml:space="preserve">Термотопографія тканин в експерименті виконувалась шляхом співставлення результатів тепловізійної термометріїї з гістологічними змінами уражених тканин за допомогою тепловізора </w:t>
      </w:r>
      <w:r w:rsidRPr="00E06F65">
        <w:rPr>
          <w:rFonts w:eastAsia="Times New Roman"/>
          <w:sz w:val="28"/>
          <w:szCs w:val="28"/>
          <w:lang w:eastAsia="ru-RU"/>
        </w:rPr>
        <w:t>Ti</w:t>
      </w:r>
      <w:r w:rsidRPr="004146B8">
        <w:rPr>
          <w:rFonts w:eastAsia="Times New Roman"/>
          <w:sz w:val="28"/>
          <w:szCs w:val="28"/>
          <w:lang w:eastAsia="ru-RU"/>
        </w:rPr>
        <w:t xml:space="preserve">32 і </w:t>
      </w:r>
      <w:r w:rsidRPr="00E06F65">
        <w:rPr>
          <w:rFonts w:eastAsia="Times New Roman"/>
          <w:sz w:val="28"/>
          <w:szCs w:val="28"/>
          <w:lang w:eastAsia="ru-RU"/>
        </w:rPr>
        <w:t>Ti</w:t>
      </w:r>
      <w:r w:rsidRPr="004146B8">
        <w:rPr>
          <w:rFonts w:eastAsia="Times New Roman"/>
          <w:sz w:val="28"/>
          <w:szCs w:val="28"/>
          <w:lang w:eastAsia="ru-RU"/>
        </w:rPr>
        <w:t xml:space="preserve"> 400 виробництва </w:t>
      </w:r>
      <w:r w:rsidRPr="00E06F65">
        <w:rPr>
          <w:rFonts w:eastAsia="Times New Roman"/>
          <w:sz w:val="28"/>
          <w:szCs w:val="28"/>
          <w:lang w:eastAsia="ru-RU"/>
        </w:rPr>
        <w:t>Fluke</w:t>
      </w:r>
      <w:r w:rsidRPr="004146B8">
        <w:rPr>
          <w:rFonts w:eastAsia="Times New Roman"/>
          <w:sz w:val="28"/>
          <w:szCs w:val="28"/>
          <w:lang w:eastAsia="ru-RU"/>
        </w:rPr>
        <w:t xml:space="preserve"> </w:t>
      </w:r>
      <w:r w:rsidRPr="00E06F65">
        <w:rPr>
          <w:rFonts w:eastAsia="Times New Roman"/>
          <w:sz w:val="28"/>
          <w:szCs w:val="28"/>
          <w:lang w:eastAsia="ru-RU"/>
        </w:rPr>
        <w:t>Corporation</w:t>
      </w:r>
      <w:r w:rsidRPr="004146B8">
        <w:rPr>
          <w:rFonts w:eastAsia="Times New Roman"/>
          <w:sz w:val="28"/>
          <w:szCs w:val="28"/>
          <w:lang w:eastAsia="ru-RU"/>
        </w:rPr>
        <w:t xml:space="preserve"> (</w:t>
      </w:r>
      <w:r w:rsidRPr="00E06F65">
        <w:rPr>
          <w:rFonts w:eastAsia="Times New Roman"/>
          <w:sz w:val="28"/>
          <w:szCs w:val="28"/>
          <w:lang w:eastAsia="ru-RU"/>
        </w:rPr>
        <w:t>USA</w:t>
      </w:r>
      <w:r w:rsidRPr="004146B8">
        <w:rPr>
          <w:rFonts w:eastAsia="Times New Roman"/>
          <w:sz w:val="28"/>
          <w:szCs w:val="28"/>
          <w:lang w:eastAsia="ru-RU"/>
        </w:rPr>
        <w:t>).</w:t>
      </w:r>
      <w:r>
        <w:rPr>
          <w:rFonts w:eastAsia="Times New Roman"/>
          <w:sz w:val="28"/>
          <w:szCs w:val="28"/>
          <w:lang w:eastAsia="ru-RU"/>
        </w:rPr>
        <w:t xml:space="preserve"> </w:t>
      </w:r>
    </w:p>
    <w:p w:rsidR="00DF13EA" w:rsidRDefault="00DF13EA" w:rsidP="00DF13EA">
      <w:pPr>
        <w:spacing w:line="360" w:lineRule="auto"/>
        <w:ind w:firstLine="567"/>
        <w:jc w:val="both"/>
        <w:rPr>
          <w:rFonts w:eastAsia="Times New Roman"/>
          <w:sz w:val="28"/>
          <w:szCs w:val="28"/>
          <w:lang w:eastAsia="ru-RU"/>
        </w:rPr>
      </w:pPr>
      <w:r>
        <w:rPr>
          <w:rFonts w:eastAsia="Times New Roman"/>
          <w:b/>
          <w:sz w:val="28"/>
          <w:szCs w:val="28"/>
          <w:lang w:eastAsia="ru-RU"/>
        </w:rPr>
        <w:t>2.3.4</w:t>
      </w:r>
      <w:r w:rsidRPr="007173A4">
        <w:rPr>
          <w:rFonts w:eastAsia="Times New Roman"/>
          <w:b/>
          <w:sz w:val="28"/>
          <w:szCs w:val="28"/>
          <w:lang w:eastAsia="ru-RU"/>
        </w:rPr>
        <w:t>. Методи діагностики глибини опікового ураження в</w:t>
      </w:r>
      <w:r>
        <w:rPr>
          <w:rFonts w:eastAsia="Times New Roman"/>
          <w:b/>
          <w:sz w:val="28"/>
          <w:szCs w:val="28"/>
          <w:lang w:eastAsia="ru-RU"/>
        </w:rPr>
        <w:t xml:space="preserve"> клініці</w:t>
      </w:r>
    </w:p>
    <w:p w:rsidR="00DF13EA" w:rsidRDefault="00DF13EA" w:rsidP="00DF13EA">
      <w:pPr>
        <w:spacing w:line="360" w:lineRule="auto"/>
        <w:ind w:firstLine="567"/>
        <w:jc w:val="both"/>
        <w:rPr>
          <w:rFonts w:eastAsia="Times New Roman"/>
          <w:sz w:val="28"/>
          <w:szCs w:val="28"/>
          <w:lang w:eastAsia="ru-RU"/>
        </w:rPr>
      </w:pPr>
      <w:r w:rsidRPr="004146B8">
        <w:rPr>
          <w:rFonts w:eastAsia="Times New Roman"/>
          <w:sz w:val="28"/>
          <w:szCs w:val="28"/>
          <w:lang w:eastAsia="ru-RU"/>
        </w:rPr>
        <w:t>Ультразвукове дослідження проводилося на ультразвуков</w:t>
      </w:r>
      <w:r>
        <w:rPr>
          <w:rFonts w:eastAsia="Times New Roman"/>
          <w:sz w:val="28"/>
          <w:szCs w:val="28"/>
          <w:lang w:eastAsia="ru-RU"/>
        </w:rPr>
        <w:t>ій</w:t>
      </w:r>
      <w:r w:rsidRPr="004146B8">
        <w:rPr>
          <w:rFonts w:eastAsia="Times New Roman"/>
          <w:sz w:val="28"/>
          <w:szCs w:val="28"/>
          <w:lang w:eastAsia="ru-RU"/>
        </w:rPr>
        <w:t xml:space="preserve"> діагностичн</w:t>
      </w:r>
      <w:r>
        <w:rPr>
          <w:rFonts w:eastAsia="Times New Roman"/>
          <w:sz w:val="28"/>
          <w:szCs w:val="28"/>
          <w:lang w:eastAsia="ru-RU"/>
        </w:rPr>
        <w:t>ій</w:t>
      </w:r>
      <w:r w:rsidRPr="004146B8">
        <w:rPr>
          <w:rFonts w:eastAsia="Times New Roman"/>
          <w:sz w:val="28"/>
          <w:szCs w:val="28"/>
          <w:lang w:eastAsia="ru-RU"/>
        </w:rPr>
        <w:t xml:space="preserve"> систем</w:t>
      </w:r>
      <w:r>
        <w:rPr>
          <w:rFonts w:eastAsia="Times New Roman"/>
          <w:sz w:val="28"/>
          <w:szCs w:val="28"/>
          <w:lang w:eastAsia="ru-RU"/>
        </w:rPr>
        <w:t>і</w:t>
      </w:r>
      <w:r w:rsidRPr="004146B8">
        <w:rPr>
          <w:rFonts w:eastAsia="Times New Roman"/>
          <w:sz w:val="28"/>
          <w:szCs w:val="28"/>
          <w:lang w:eastAsia="ru-RU"/>
        </w:rPr>
        <w:t xml:space="preserve"> </w:t>
      </w:r>
      <w:r w:rsidRPr="00E06F65">
        <w:rPr>
          <w:rFonts w:eastAsia="Times New Roman"/>
          <w:sz w:val="28"/>
          <w:szCs w:val="28"/>
          <w:lang w:eastAsia="ru-RU"/>
        </w:rPr>
        <w:t>Aplio</w:t>
      </w:r>
      <w:r w:rsidRPr="004146B8">
        <w:rPr>
          <w:rFonts w:eastAsia="Times New Roman"/>
          <w:sz w:val="28"/>
          <w:szCs w:val="28"/>
          <w:lang w:eastAsia="ru-RU"/>
        </w:rPr>
        <w:t xml:space="preserve">-400 </w:t>
      </w:r>
      <w:r w:rsidRPr="00E06F65">
        <w:rPr>
          <w:rFonts w:eastAsia="Times New Roman"/>
          <w:sz w:val="28"/>
          <w:szCs w:val="28"/>
          <w:lang w:eastAsia="ru-RU"/>
        </w:rPr>
        <w:t>TUS</w:t>
      </w:r>
      <w:r w:rsidRPr="004146B8">
        <w:rPr>
          <w:rFonts w:eastAsia="Times New Roman"/>
          <w:sz w:val="28"/>
          <w:szCs w:val="28"/>
          <w:lang w:eastAsia="ru-RU"/>
        </w:rPr>
        <w:t>-</w:t>
      </w:r>
      <w:r w:rsidRPr="00E06F65">
        <w:rPr>
          <w:rFonts w:eastAsia="Times New Roman"/>
          <w:sz w:val="28"/>
          <w:szCs w:val="28"/>
          <w:lang w:eastAsia="ru-RU"/>
        </w:rPr>
        <w:t>A</w:t>
      </w:r>
      <w:r w:rsidRPr="004146B8">
        <w:rPr>
          <w:rFonts w:eastAsia="Times New Roman"/>
          <w:sz w:val="28"/>
          <w:szCs w:val="28"/>
          <w:lang w:eastAsia="ru-RU"/>
        </w:rPr>
        <w:t xml:space="preserve">400 виробництва </w:t>
      </w:r>
      <w:r w:rsidRPr="00E06F65">
        <w:rPr>
          <w:rFonts w:eastAsia="Times New Roman"/>
          <w:sz w:val="28"/>
          <w:szCs w:val="28"/>
          <w:lang w:eastAsia="ru-RU"/>
        </w:rPr>
        <w:t>Toshiba</w:t>
      </w:r>
      <w:r w:rsidRPr="004146B8">
        <w:rPr>
          <w:rFonts w:eastAsia="Times New Roman"/>
          <w:sz w:val="28"/>
          <w:szCs w:val="28"/>
          <w:lang w:eastAsia="ru-RU"/>
        </w:rPr>
        <w:t xml:space="preserve"> </w:t>
      </w:r>
      <w:r w:rsidRPr="00E06F65">
        <w:rPr>
          <w:rFonts w:eastAsia="Times New Roman"/>
          <w:sz w:val="28"/>
          <w:szCs w:val="28"/>
          <w:lang w:eastAsia="ru-RU"/>
        </w:rPr>
        <w:t>Medical</w:t>
      </w:r>
      <w:r w:rsidRPr="004146B8">
        <w:rPr>
          <w:rFonts w:eastAsia="Times New Roman"/>
          <w:sz w:val="28"/>
          <w:szCs w:val="28"/>
          <w:lang w:eastAsia="ru-RU"/>
        </w:rPr>
        <w:t xml:space="preserve"> </w:t>
      </w:r>
      <w:r w:rsidRPr="00E06F65">
        <w:rPr>
          <w:rFonts w:eastAsia="Times New Roman"/>
          <w:sz w:val="28"/>
          <w:szCs w:val="28"/>
          <w:lang w:eastAsia="ru-RU"/>
        </w:rPr>
        <w:t>SystemsCorporation</w:t>
      </w:r>
      <w:r w:rsidRPr="004146B8">
        <w:rPr>
          <w:rFonts w:eastAsia="Times New Roman"/>
          <w:sz w:val="28"/>
          <w:szCs w:val="28"/>
          <w:lang w:eastAsia="ru-RU"/>
        </w:rPr>
        <w:t xml:space="preserve">, Японія і </w:t>
      </w:r>
      <w:r w:rsidRPr="00E06F65">
        <w:rPr>
          <w:rFonts w:eastAsia="Times New Roman"/>
          <w:sz w:val="28"/>
          <w:szCs w:val="28"/>
          <w:lang w:eastAsia="ru-RU"/>
        </w:rPr>
        <w:t>Toshiba</w:t>
      </w:r>
      <w:r w:rsidRPr="004146B8">
        <w:rPr>
          <w:rFonts w:eastAsia="Times New Roman"/>
          <w:sz w:val="28"/>
          <w:szCs w:val="28"/>
          <w:lang w:eastAsia="ru-RU"/>
        </w:rPr>
        <w:t xml:space="preserve"> </w:t>
      </w:r>
      <w:r w:rsidRPr="00E06F65">
        <w:rPr>
          <w:rFonts w:eastAsia="Times New Roman"/>
          <w:sz w:val="28"/>
          <w:szCs w:val="28"/>
          <w:lang w:eastAsia="ru-RU"/>
        </w:rPr>
        <w:t>Avius</w:t>
      </w:r>
      <w:r w:rsidRPr="004146B8">
        <w:rPr>
          <w:rFonts w:eastAsia="Times New Roman"/>
          <w:sz w:val="28"/>
          <w:szCs w:val="28"/>
          <w:lang w:eastAsia="ru-RU"/>
        </w:rPr>
        <w:t xml:space="preserve">. Термографію проводили за допомогою тепловізора </w:t>
      </w:r>
      <w:r w:rsidRPr="00E06F65">
        <w:rPr>
          <w:rFonts w:eastAsia="Times New Roman"/>
          <w:sz w:val="28"/>
          <w:szCs w:val="28"/>
          <w:lang w:eastAsia="ru-RU"/>
        </w:rPr>
        <w:t>Ti</w:t>
      </w:r>
      <w:r w:rsidRPr="004146B8">
        <w:rPr>
          <w:rFonts w:eastAsia="Times New Roman"/>
          <w:sz w:val="28"/>
          <w:szCs w:val="28"/>
          <w:lang w:eastAsia="ru-RU"/>
        </w:rPr>
        <w:t xml:space="preserve">32 і </w:t>
      </w:r>
      <w:r w:rsidRPr="00E06F65">
        <w:rPr>
          <w:rFonts w:eastAsia="Times New Roman"/>
          <w:sz w:val="28"/>
          <w:szCs w:val="28"/>
          <w:lang w:eastAsia="ru-RU"/>
        </w:rPr>
        <w:t>Ti</w:t>
      </w:r>
      <w:r w:rsidRPr="004146B8">
        <w:rPr>
          <w:rFonts w:eastAsia="Times New Roman"/>
          <w:sz w:val="28"/>
          <w:szCs w:val="28"/>
          <w:lang w:eastAsia="ru-RU"/>
        </w:rPr>
        <w:t xml:space="preserve"> 400 виробництва </w:t>
      </w:r>
      <w:r w:rsidRPr="00E06F65">
        <w:rPr>
          <w:rFonts w:eastAsia="Times New Roman"/>
          <w:sz w:val="28"/>
          <w:szCs w:val="28"/>
          <w:lang w:eastAsia="ru-RU"/>
        </w:rPr>
        <w:t>Fluke</w:t>
      </w:r>
      <w:r w:rsidRPr="004146B8">
        <w:rPr>
          <w:rFonts w:eastAsia="Times New Roman"/>
          <w:sz w:val="28"/>
          <w:szCs w:val="28"/>
          <w:lang w:eastAsia="ru-RU"/>
        </w:rPr>
        <w:t xml:space="preserve"> </w:t>
      </w:r>
      <w:r w:rsidRPr="00E06F65">
        <w:rPr>
          <w:rFonts w:eastAsia="Times New Roman"/>
          <w:sz w:val="28"/>
          <w:szCs w:val="28"/>
          <w:lang w:eastAsia="ru-RU"/>
        </w:rPr>
        <w:t>Corporation</w:t>
      </w:r>
      <w:r w:rsidRPr="004146B8">
        <w:rPr>
          <w:rFonts w:eastAsia="Times New Roman"/>
          <w:sz w:val="28"/>
          <w:szCs w:val="28"/>
          <w:lang w:eastAsia="ru-RU"/>
        </w:rPr>
        <w:t xml:space="preserve"> (</w:t>
      </w:r>
      <w:r w:rsidRPr="00E06F65">
        <w:rPr>
          <w:rFonts w:eastAsia="Times New Roman"/>
          <w:sz w:val="28"/>
          <w:szCs w:val="28"/>
          <w:lang w:eastAsia="ru-RU"/>
        </w:rPr>
        <w:t>USA</w:t>
      </w:r>
      <w:r w:rsidRPr="004146B8">
        <w:rPr>
          <w:rFonts w:eastAsia="Times New Roman"/>
          <w:sz w:val="28"/>
          <w:szCs w:val="28"/>
          <w:lang w:eastAsia="ru-RU"/>
        </w:rPr>
        <w:t>).</w:t>
      </w:r>
    </w:p>
    <w:p w:rsidR="00DF13EA" w:rsidRDefault="00DF13EA" w:rsidP="00DF13EA">
      <w:pPr>
        <w:spacing w:line="360" w:lineRule="auto"/>
        <w:ind w:firstLine="567"/>
        <w:jc w:val="both"/>
        <w:rPr>
          <w:sz w:val="28"/>
          <w:szCs w:val="28"/>
        </w:rPr>
      </w:pPr>
      <w:r w:rsidRPr="004146B8">
        <w:rPr>
          <w:sz w:val="28"/>
          <w:szCs w:val="28"/>
        </w:rPr>
        <w:t>Діагностичне оглядове магнітно-резонансне дослідження (М</w:t>
      </w:r>
      <w:r w:rsidRPr="00E06F65">
        <w:rPr>
          <w:sz w:val="28"/>
          <w:szCs w:val="28"/>
        </w:rPr>
        <w:t>RI</w:t>
      </w:r>
      <w:r w:rsidRPr="004146B8">
        <w:rPr>
          <w:sz w:val="28"/>
          <w:szCs w:val="28"/>
        </w:rPr>
        <w:t xml:space="preserve">) </w:t>
      </w:r>
      <w:r>
        <w:rPr>
          <w:sz w:val="28"/>
          <w:szCs w:val="28"/>
        </w:rPr>
        <w:t xml:space="preserve">проводили </w:t>
      </w:r>
      <w:r w:rsidRPr="004146B8">
        <w:rPr>
          <w:sz w:val="28"/>
          <w:szCs w:val="28"/>
        </w:rPr>
        <w:t>на високопольн</w:t>
      </w:r>
      <w:r>
        <w:rPr>
          <w:sz w:val="28"/>
          <w:szCs w:val="28"/>
        </w:rPr>
        <w:t>ому</w:t>
      </w:r>
      <w:r w:rsidRPr="004146B8">
        <w:rPr>
          <w:sz w:val="28"/>
          <w:szCs w:val="28"/>
        </w:rPr>
        <w:t xml:space="preserve"> томографі фірми </w:t>
      </w:r>
      <w:r w:rsidRPr="00E06F65">
        <w:rPr>
          <w:sz w:val="28"/>
          <w:szCs w:val="28"/>
        </w:rPr>
        <w:t>Toshiba</w:t>
      </w:r>
      <w:r w:rsidRPr="004146B8">
        <w:rPr>
          <w:sz w:val="28"/>
          <w:szCs w:val="28"/>
        </w:rPr>
        <w:t xml:space="preserve"> </w:t>
      </w:r>
      <w:r w:rsidRPr="00E06F65">
        <w:rPr>
          <w:sz w:val="28"/>
          <w:szCs w:val="28"/>
        </w:rPr>
        <w:t>Medical</w:t>
      </w:r>
      <w:r w:rsidRPr="004146B8">
        <w:rPr>
          <w:sz w:val="28"/>
          <w:szCs w:val="28"/>
        </w:rPr>
        <w:t xml:space="preserve"> </w:t>
      </w:r>
      <w:r w:rsidRPr="00E06F65">
        <w:rPr>
          <w:sz w:val="28"/>
          <w:szCs w:val="28"/>
        </w:rPr>
        <w:t>Systems</w:t>
      </w:r>
      <w:r w:rsidRPr="004146B8">
        <w:rPr>
          <w:sz w:val="28"/>
          <w:szCs w:val="28"/>
        </w:rPr>
        <w:t xml:space="preserve"> </w:t>
      </w:r>
      <w:r w:rsidRPr="00E06F65">
        <w:rPr>
          <w:sz w:val="28"/>
          <w:szCs w:val="28"/>
        </w:rPr>
        <w:t>MRI</w:t>
      </w:r>
      <w:r w:rsidRPr="004146B8">
        <w:rPr>
          <w:sz w:val="28"/>
          <w:szCs w:val="28"/>
        </w:rPr>
        <w:t xml:space="preserve"> (Японія) </w:t>
      </w:r>
      <w:r w:rsidRPr="00E06F65">
        <w:rPr>
          <w:sz w:val="28"/>
          <w:szCs w:val="28"/>
        </w:rPr>
        <w:t>Vantage</w:t>
      </w:r>
      <w:r w:rsidRPr="004146B8">
        <w:rPr>
          <w:sz w:val="28"/>
          <w:szCs w:val="28"/>
        </w:rPr>
        <w:t xml:space="preserve"> </w:t>
      </w:r>
      <w:r w:rsidRPr="00E06F65">
        <w:rPr>
          <w:sz w:val="28"/>
          <w:szCs w:val="28"/>
        </w:rPr>
        <w:t>Elan</w:t>
      </w:r>
      <w:r w:rsidRPr="004146B8">
        <w:rPr>
          <w:sz w:val="28"/>
          <w:szCs w:val="28"/>
        </w:rPr>
        <w:t xml:space="preserve"> 2020 з напругою магнітного поля 1,5 Т.</w:t>
      </w:r>
    </w:p>
    <w:p w:rsidR="00DF13EA" w:rsidRPr="00256B65" w:rsidRDefault="00DF13EA" w:rsidP="00DF13EA">
      <w:pPr>
        <w:spacing w:line="360" w:lineRule="auto"/>
        <w:ind w:firstLine="567"/>
        <w:jc w:val="both"/>
        <w:rPr>
          <w:sz w:val="28"/>
          <w:szCs w:val="28"/>
        </w:rPr>
      </w:pPr>
      <w:r w:rsidRPr="004146B8">
        <w:rPr>
          <w:snapToGrid w:val="0"/>
          <w:color w:val="000000"/>
          <w:sz w:val="28"/>
          <w:szCs w:val="28"/>
        </w:rPr>
        <w:t xml:space="preserve">Всі отримані дані оброблялися з використанням стандартного офісного </w:t>
      </w:r>
      <w:r w:rsidRPr="004146B8">
        <w:rPr>
          <w:snapToGrid w:val="0"/>
          <w:color w:val="000000"/>
          <w:sz w:val="28"/>
          <w:szCs w:val="28"/>
        </w:rPr>
        <w:lastRenderedPageBreak/>
        <w:t xml:space="preserve">пакету </w:t>
      </w:r>
      <w:r w:rsidRPr="00E06F65">
        <w:rPr>
          <w:snapToGrid w:val="0"/>
          <w:color w:val="000000"/>
          <w:sz w:val="28"/>
          <w:szCs w:val="28"/>
        </w:rPr>
        <w:t>M</w:t>
      </w:r>
      <w:r w:rsidRPr="004146B8">
        <w:rPr>
          <w:snapToGrid w:val="0"/>
          <w:color w:val="000000"/>
          <w:sz w:val="28"/>
          <w:szCs w:val="28"/>
        </w:rPr>
        <w:t>і</w:t>
      </w:r>
      <w:r w:rsidRPr="00E06F65">
        <w:rPr>
          <w:snapToGrid w:val="0"/>
          <w:color w:val="000000"/>
          <w:sz w:val="28"/>
          <w:szCs w:val="28"/>
        </w:rPr>
        <w:t>crosoft</w:t>
      </w:r>
      <w:r w:rsidRPr="004146B8">
        <w:rPr>
          <w:snapToGrid w:val="0"/>
          <w:color w:val="000000"/>
          <w:sz w:val="28"/>
          <w:szCs w:val="28"/>
        </w:rPr>
        <w:t xml:space="preserve"> </w:t>
      </w:r>
      <w:r w:rsidRPr="00E06F65">
        <w:rPr>
          <w:snapToGrid w:val="0"/>
          <w:color w:val="000000"/>
          <w:sz w:val="28"/>
          <w:szCs w:val="28"/>
        </w:rPr>
        <w:t>Off</w:t>
      </w:r>
      <w:r w:rsidRPr="004146B8">
        <w:rPr>
          <w:snapToGrid w:val="0"/>
          <w:color w:val="000000"/>
          <w:sz w:val="28"/>
          <w:szCs w:val="28"/>
        </w:rPr>
        <w:t>і</w:t>
      </w:r>
      <w:r w:rsidRPr="00E06F65">
        <w:rPr>
          <w:snapToGrid w:val="0"/>
          <w:color w:val="000000"/>
          <w:sz w:val="28"/>
          <w:szCs w:val="28"/>
        </w:rPr>
        <w:t>ce</w:t>
      </w:r>
      <w:r w:rsidRPr="004146B8">
        <w:rPr>
          <w:snapToGrid w:val="0"/>
          <w:color w:val="000000"/>
          <w:sz w:val="28"/>
          <w:szCs w:val="28"/>
        </w:rPr>
        <w:t xml:space="preserve"> 2007 і пакета статистичних програм </w:t>
      </w:r>
      <w:r w:rsidRPr="00E06F65">
        <w:rPr>
          <w:snapToGrid w:val="0"/>
          <w:color w:val="000000"/>
          <w:sz w:val="28"/>
          <w:szCs w:val="28"/>
        </w:rPr>
        <w:t>SPSS</w:t>
      </w:r>
      <w:r w:rsidRPr="004146B8">
        <w:rPr>
          <w:snapToGrid w:val="0"/>
          <w:color w:val="000000"/>
          <w:sz w:val="28"/>
          <w:szCs w:val="28"/>
        </w:rPr>
        <w:t xml:space="preserve"> 13,0, з урахуванням рекомендацій до медико-біологічних досліджень. Статистичний аналіз виконаний з використанням частотного аналізу </w:t>
      </w:r>
      <w:r>
        <w:rPr>
          <w:snapToGrid w:val="0"/>
          <w:color w:val="000000"/>
          <w:sz w:val="28"/>
          <w:szCs w:val="28"/>
        </w:rPr>
        <w:t>й</w:t>
      </w:r>
      <w:r w:rsidRPr="004146B8">
        <w:rPr>
          <w:snapToGrid w:val="0"/>
          <w:color w:val="000000"/>
          <w:sz w:val="28"/>
          <w:szCs w:val="28"/>
        </w:rPr>
        <w:t xml:space="preserve"> непараметричних методів: для порівняння кількісних показників </w:t>
      </w:r>
      <w:r>
        <w:rPr>
          <w:snapToGrid w:val="0"/>
          <w:color w:val="000000"/>
          <w:sz w:val="28"/>
          <w:szCs w:val="28"/>
        </w:rPr>
        <w:t xml:space="preserve">– </w:t>
      </w:r>
      <w:r w:rsidRPr="004146B8">
        <w:rPr>
          <w:snapToGrid w:val="0"/>
          <w:color w:val="000000"/>
          <w:sz w:val="28"/>
          <w:szCs w:val="28"/>
        </w:rPr>
        <w:t xml:space="preserve">критерій Мана-Уїтні; для порівняння якісних показників </w:t>
      </w:r>
      <w:r>
        <w:rPr>
          <w:snapToGrid w:val="0"/>
          <w:color w:val="000000"/>
          <w:sz w:val="28"/>
          <w:szCs w:val="28"/>
        </w:rPr>
        <w:t>–</w:t>
      </w:r>
      <w:r w:rsidRPr="004146B8">
        <w:rPr>
          <w:snapToGrid w:val="0"/>
          <w:color w:val="000000"/>
          <w:sz w:val="28"/>
          <w:szCs w:val="28"/>
        </w:rPr>
        <w:t xml:space="preserve"> критерій </w:t>
      </w:r>
      <w:r w:rsidRPr="00E06F65">
        <w:rPr>
          <w:snapToGrid w:val="0"/>
          <w:color w:val="000000"/>
          <w:sz w:val="28"/>
          <w:szCs w:val="28"/>
        </w:rPr>
        <w:t>χ</w:t>
      </w:r>
      <w:r w:rsidRPr="004146B8">
        <w:rPr>
          <w:snapToGrid w:val="0"/>
          <w:color w:val="000000"/>
          <w:sz w:val="28"/>
          <w:szCs w:val="28"/>
        </w:rPr>
        <w:t>2 і критерій Фішера. Для порівняння даних до- і після введення препарату у досліджуваних хворих користувалися парним критерієм Стьюдента. Розбіжності вважали значущими, при ймовірності нульової гіпотези менше 5</w:t>
      </w:r>
      <w:r>
        <w:rPr>
          <w:snapToGrid w:val="0"/>
          <w:color w:val="000000"/>
          <w:sz w:val="28"/>
          <w:szCs w:val="28"/>
        </w:rPr>
        <w:t>,0</w:t>
      </w:r>
      <w:r w:rsidRPr="004146B8">
        <w:rPr>
          <w:snapToGrid w:val="0"/>
          <w:color w:val="000000"/>
          <w:sz w:val="28"/>
          <w:szCs w:val="28"/>
        </w:rPr>
        <w:t>% (</w:t>
      </w:r>
      <w:r w:rsidRPr="00E06F65">
        <w:rPr>
          <w:snapToGrid w:val="0"/>
          <w:color w:val="000000"/>
          <w:sz w:val="28"/>
          <w:szCs w:val="28"/>
        </w:rPr>
        <w:t>P</w:t>
      </w:r>
      <w:r w:rsidRPr="004146B8">
        <w:rPr>
          <w:snapToGrid w:val="0"/>
          <w:color w:val="000000"/>
          <w:sz w:val="28"/>
          <w:szCs w:val="28"/>
        </w:rPr>
        <w:t xml:space="preserve"> &lt;0,05). </w:t>
      </w:r>
      <w:r w:rsidRPr="00E06F65">
        <w:rPr>
          <w:snapToGrid w:val="0"/>
          <w:color w:val="000000"/>
          <w:sz w:val="28"/>
          <w:szCs w:val="28"/>
        </w:rPr>
        <w:t>Для вивчення взаємозв'язків аналізованих ознак використан</w:t>
      </w:r>
      <w:r>
        <w:rPr>
          <w:snapToGrid w:val="0"/>
          <w:color w:val="000000"/>
          <w:sz w:val="28"/>
          <w:szCs w:val="28"/>
        </w:rPr>
        <w:t>о</w:t>
      </w:r>
      <w:r w:rsidRPr="00E06F65">
        <w:rPr>
          <w:snapToGrid w:val="0"/>
          <w:color w:val="000000"/>
          <w:sz w:val="28"/>
          <w:szCs w:val="28"/>
        </w:rPr>
        <w:t xml:space="preserve"> кореляційний аналіз непараметрич</w:t>
      </w:r>
      <w:r>
        <w:rPr>
          <w:snapToGrid w:val="0"/>
          <w:color w:val="000000"/>
          <w:sz w:val="28"/>
          <w:szCs w:val="28"/>
        </w:rPr>
        <w:t>ним</w:t>
      </w:r>
      <w:r w:rsidRPr="00E06F65">
        <w:rPr>
          <w:snapToGrid w:val="0"/>
          <w:color w:val="000000"/>
          <w:sz w:val="28"/>
          <w:szCs w:val="28"/>
        </w:rPr>
        <w:t xml:space="preserve"> методом Спірмена.</w:t>
      </w:r>
    </w:p>
    <w:p w:rsidR="00DF13EA" w:rsidRDefault="00DF13EA">
      <w:pPr>
        <w:widowControl/>
        <w:autoSpaceDE/>
        <w:autoSpaceDN/>
        <w:adjustRightInd/>
        <w:spacing w:after="160" w:line="259" w:lineRule="auto"/>
        <w:rPr>
          <w:rFonts w:eastAsia="Times New Roman"/>
          <w:spacing w:val="-6"/>
          <w:sz w:val="28"/>
          <w:szCs w:val="28"/>
          <w:lang w:eastAsia="ru-RU"/>
        </w:rPr>
      </w:pPr>
      <w:r>
        <w:rPr>
          <w:rFonts w:eastAsia="Times New Roman"/>
          <w:spacing w:val="-6"/>
          <w:sz w:val="28"/>
          <w:szCs w:val="28"/>
          <w:lang w:eastAsia="ru-RU"/>
        </w:rPr>
        <w:br w:type="page"/>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lastRenderedPageBreak/>
        <w:t>РОЗДІЛ 3</w:t>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t>ЕКСПЕРИМЕНТАЛЬНЕ ВИВЧЕННЯ МОРФОЛОГІЧНИХ ЗМІН ТКАНИН ШКІРИ ЩУРІВ В ДИНАМІЦІ ТЕРМІЧНОГО УРАЖЕННЯ</w:t>
      </w:r>
    </w:p>
    <w:p w:rsidR="00DF13EA" w:rsidRPr="00600951" w:rsidRDefault="00DF13EA" w:rsidP="00DF13EA">
      <w:pPr>
        <w:spacing w:line="360" w:lineRule="auto"/>
        <w:ind w:firstLine="567"/>
        <w:rPr>
          <w:b/>
          <w:color w:val="000000" w:themeColor="text1"/>
          <w:sz w:val="28"/>
          <w:szCs w:val="28"/>
        </w:rPr>
      </w:pPr>
      <w:r w:rsidRPr="00600951">
        <w:rPr>
          <w:b/>
          <w:color w:val="000000" w:themeColor="text1"/>
          <w:sz w:val="28"/>
          <w:szCs w:val="28"/>
        </w:rPr>
        <w:t>3.1 Розробка пристрою й способу експериментального моделювання опіків</w:t>
      </w:r>
    </w:p>
    <w:p w:rsidR="00DF13EA" w:rsidRDefault="00DF13EA" w:rsidP="00DF13EA">
      <w:pPr>
        <w:spacing w:line="360" w:lineRule="auto"/>
        <w:ind w:firstLine="567"/>
        <w:jc w:val="both"/>
        <w:rPr>
          <w:color w:val="000000" w:themeColor="text1"/>
          <w:sz w:val="28"/>
          <w:szCs w:val="28"/>
        </w:rPr>
      </w:pPr>
    </w:p>
    <w:p w:rsidR="00DF13EA" w:rsidRPr="001B17B9"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Стандартизація термічних впливів при моделюванні їх у експериментальних тварин можливо при використанні апаратури, що забезпечує чітку повторюваність умов експерименту й характер пошкодження тканин. Нами розроблено пристрій відповідний зазначеним вимогам (Патент України №131557, №126980).</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Пристрій дозволяє врахувати всі важливі параметри впливу на опікову поверхню. Розроблений пристрій для моделювання експериментальних термічних опіків складається з рукоятки і нагрівального елементу з аплікатором. Нагрівальний елемент виконаний змінним з площею робочої поверхні аплікатора до 1,0% від поверхні тіла експериментальної тварини (щура), додатково введені опорна пластина з фіксаторами лап тварини і робоча пластина з вмонтованими в неї змінними тубусом і стійками, а також фіксатором вертикального переміщення нагрівального елементу в тубусі. Обраний розмір робочої поверхні аплікатора отриманий у власних дослідженнях авторів і віднесений до площі робочої поверхні тіла експериментальної тварини з таких міркувань: він не повинен бути занадто великим, щоб не призвести до початку системних зрушень і формування симптомокоплексу опікової хвороби.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З іншого боку, чим менший розмір експериментального ураження, тим складніше існуючими методами досліджувати патологічний процес для об'єктивної оцінки змін, що відбуваються під впливом лікарських препаратів і хірургічних маніпуляцій, до того ж, характерні зміни в тканинах і мікросудинах зон паранекрозу можливо реально встановити починаючи з площі ураження в 1,0% п.т. Розмір робочої поверхні аплікатора дає можливість сформувати </w:t>
      </w:r>
      <w:r w:rsidRPr="00600951">
        <w:rPr>
          <w:color w:val="000000" w:themeColor="text1"/>
          <w:sz w:val="28"/>
          <w:szCs w:val="28"/>
        </w:rPr>
        <w:lastRenderedPageBreak/>
        <w:t>опікову рану яка дозволяє провести некректомію й інші види хірургічних втручань, використовувати різні ранові покриття та інші методи лікування з об'єктивним контролем стану тканин в зоні ураження.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Опорна пластина дозволяє фіксувати тварину після введення в наркоз в зручній для екпериментатора позі. Наявність і конструкція робочої пластини дозволяють фіксувати нагрівальний елемент відносно тварини у вертикальному й горизонтальному напрямках. Висота стійок визначає вертикальне положення нагрівального елементу, а пересування останнього через тубус виключає зсув аплікатора й тим самим нерівномірність його прилягання до шкірних покривів експериментальної тварини. Цим також забезпечується стандартизація тиску аплікатора на шкіру й незалежність від тиску експериментатора на рукоятку пристрою.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Схема пристрою представлена на рис. 3.1-3.5, а готовий пристрій в роботі – на рис. 3.6.</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6E323FDE" wp14:editId="18C912B9">
            <wp:extent cx="3366407" cy="3619845"/>
            <wp:effectExtent l="19050" t="0" r="5443" b="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1">
                      <a:extLst>
                        <a:ext uri="{28A0092B-C50C-407E-A947-70E740481C1C}">
                          <a14:useLocalDpi xmlns:a14="http://schemas.microsoft.com/office/drawing/2010/main" val="0"/>
                        </a:ext>
                      </a:extLst>
                    </a:blip>
                    <a:srcRect l="9518" t="6207" b="12131"/>
                    <a:stretch/>
                  </pic:blipFill>
                  <pic:spPr bwMode="auto">
                    <a:xfrm>
                      <a:off x="0" y="0"/>
                      <a:ext cx="3368784" cy="3622401"/>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spacing w:line="360" w:lineRule="auto"/>
        <w:rPr>
          <w:color w:val="000000" w:themeColor="text1"/>
          <w:sz w:val="28"/>
          <w:szCs w:val="28"/>
        </w:rPr>
      </w:pPr>
    </w:p>
    <w:p w:rsidR="00DF13EA" w:rsidRPr="00600951" w:rsidRDefault="00DF13EA" w:rsidP="00DF13EA">
      <w:pPr>
        <w:tabs>
          <w:tab w:val="left" w:pos="567"/>
        </w:tabs>
        <w:spacing w:line="360" w:lineRule="auto"/>
        <w:ind w:firstLine="567"/>
        <w:rPr>
          <w:color w:val="000000" w:themeColor="text1"/>
          <w:sz w:val="28"/>
          <w:szCs w:val="28"/>
        </w:rPr>
      </w:pPr>
      <w:r w:rsidRPr="00600951">
        <w:rPr>
          <w:color w:val="000000" w:themeColor="text1"/>
          <w:sz w:val="28"/>
          <w:szCs w:val="28"/>
        </w:rPr>
        <w:tab/>
        <w:t xml:space="preserve">Рис. 3.1 </w:t>
      </w:r>
      <w:r w:rsidRPr="00600951">
        <w:rPr>
          <w:b/>
          <w:color w:val="000000" w:themeColor="text1"/>
          <w:sz w:val="28"/>
          <w:szCs w:val="28"/>
        </w:rPr>
        <w:t>Опорна пластина пристрою</w:t>
      </w:r>
    </w:p>
    <w:p w:rsidR="00DF13EA" w:rsidRPr="00600951" w:rsidRDefault="00DF13EA" w:rsidP="00DF13EA">
      <w:pPr>
        <w:tabs>
          <w:tab w:val="left" w:pos="-142"/>
        </w:tabs>
        <w:spacing w:line="360" w:lineRule="auto"/>
        <w:jc w:val="center"/>
        <w:rPr>
          <w:b/>
          <w:color w:val="000000" w:themeColor="text1"/>
          <w:sz w:val="28"/>
          <w:szCs w:val="28"/>
        </w:rPr>
      </w:pPr>
      <w:r w:rsidRPr="00600951">
        <w:rPr>
          <w:noProof/>
          <w:color w:val="000000" w:themeColor="text1"/>
          <w:sz w:val="28"/>
          <w:szCs w:val="28"/>
          <w:lang w:val="ru-RU" w:eastAsia="ru-RU"/>
        </w:rPr>
        <w:lastRenderedPageBreak/>
        <w:drawing>
          <wp:inline distT="0" distB="0" distL="0" distR="0" wp14:anchorId="74E00C69" wp14:editId="524903BE">
            <wp:extent cx="3570508" cy="3766457"/>
            <wp:effectExtent l="1905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a:extLst>
                        <a:ext uri="{28A0092B-C50C-407E-A947-70E740481C1C}">
                          <a14:useLocalDpi xmlns:a14="http://schemas.microsoft.com/office/drawing/2010/main" val="0"/>
                        </a:ext>
                      </a:extLst>
                    </a:blip>
                    <a:srcRect t="5522" b="10122"/>
                    <a:stretch/>
                  </pic:blipFill>
                  <pic:spPr bwMode="auto">
                    <a:xfrm>
                      <a:off x="0" y="0"/>
                      <a:ext cx="3576049" cy="3772302"/>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tabs>
          <w:tab w:val="left" w:pos="2940"/>
        </w:tabs>
        <w:spacing w:line="360" w:lineRule="auto"/>
        <w:rPr>
          <w:b/>
          <w:color w:val="000000" w:themeColor="text1"/>
          <w:sz w:val="28"/>
          <w:szCs w:val="28"/>
        </w:rPr>
      </w:pPr>
    </w:p>
    <w:p w:rsidR="00DF13EA" w:rsidRPr="00600951" w:rsidRDefault="00DF13EA" w:rsidP="00DF13EA">
      <w:pPr>
        <w:tabs>
          <w:tab w:val="left" w:pos="567"/>
        </w:tabs>
        <w:spacing w:line="360" w:lineRule="auto"/>
        <w:rPr>
          <w:color w:val="000000" w:themeColor="text1"/>
          <w:sz w:val="28"/>
          <w:szCs w:val="28"/>
        </w:rPr>
      </w:pPr>
      <w:r w:rsidRPr="00600951">
        <w:rPr>
          <w:b/>
          <w:color w:val="000000" w:themeColor="text1"/>
          <w:sz w:val="28"/>
          <w:szCs w:val="28"/>
        </w:rPr>
        <w:tab/>
      </w:r>
      <w:r w:rsidRPr="00600951">
        <w:rPr>
          <w:color w:val="000000" w:themeColor="text1"/>
          <w:sz w:val="28"/>
          <w:szCs w:val="28"/>
        </w:rPr>
        <w:t xml:space="preserve">Рис. 3.2 </w:t>
      </w:r>
      <w:r w:rsidRPr="00600951">
        <w:rPr>
          <w:b/>
          <w:color w:val="000000" w:themeColor="text1"/>
          <w:sz w:val="28"/>
          <w:szCs w:val="28"/>
        </w:rPr>
        <w:t>Робоча пластина на стійках з тубусом, вид збоку</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6216391" wp14:editId="59F59FD2">
            <wp:extent cx="3633050" cy="3080657"/>
            <wp:effectExtent l="19050" t="0" r="550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l="8479" t="8986" r="6234" b="16554"/>
                    <a:stretch/>
                  </pic:blipFill>
                  <pic:spPr bwMode="auto">
                    <a:xfrm>
                      <a:off x="0" y="0"/>
                      <a:ext cx="3639111" cy="3085796"/>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spacing w:line="360" w:lineRule="auto"/>
        <w:rPr>
          <w:color w:val="000000" w:themeColor="text1"/>
          <w:sz w:val="28"/>
          <w:szCs w:val="28"/>
        </w:rPr>
      </w:pPr>
    </w:p>
    <w:p w:rsidR="00DF13EA" w:rsidRPr="00600951" w:rsidRDefault="00DF13EA" w:rsidP="00DF13EA">
      <w:pPr>
        <w:tabs>
          <w:tab w:val="left" w:pos="567"/>
        </w:tabs>
        <w:spacing w:line="360" w:lineRule="auto"/>
        <w:rPr>
          <w:color w:val="000000" w:themeColor="text1"/>
          <w:sz w:val="28"/>
          <w:szCs w:val="28"/>
        </w:rPr>
      </w:pPr>
      <w:r w:rsidRPr="00600951">
        <w:rPr>
          <w:color w:val="000000" w:themeColor="text1"/>
          <w:sz w:val="28"/>
          <w:szCs w:val="28"/>
        </w:rPr>
        <w:tab/>
        <w:t xml:space="preserve">Рис. 3.3 </w:t>
      </w:r>
      <w:r w:rsidRPr="00600951">
        <w:rPr>
          <w:b/>
          <w:color w:val="000000" w:themeColor="text1"/>
          <w:sz w:val="28"/>
          <w:szCs w:val="28"/>
        </w:rPr>
        <w:t>Робоча пластина, вид зверху</w:t>
      </w:r>
    </w:p>
    <w:p w:rsidR="00DF13EA" w:rsidRPr="00600951" w:rsidRDefault="00DF13EA" w:rsidP="00DF13EA">
      <w:pPr>
        <w:tabs>
          <w:tab w:val="left" w:pos="3492"/>
        </w:tabs>
        <w:spacing w:line="360" w:lineRule="auto"/>
        <w:rPr>
          <w:color w:val="000000" w:themeColor="text1"/>
          <w:sz w:val="28"/>
          <w:szCs w:val="28"/>
        </w:rPr>
      </w:pPr>
    </w:p>
    <w:p w:rsidR="00DF13EA" w:rsidRPr="00600951" w:rsidRDefault="00DF13EA" w:rsidP="00DF13EA">
      <w:pPr>
        <w:tabs>
          <w:tab w:val="left" w:pos="3492"/>
        </w:tabs>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3F011594" wp14:editId="27A5A3E3">
            <wp:extent cx="2637065" cy="4228286"/>
            <wp:effectExtent l="1905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t="8454" b="6425"/>
                    <a:stretch>
                      <a:fillRect/>
                    </a:stretch>
                  </pic:blipFill>
                  <pic:spPr bwMode="auto">
                    <a:xfrm>
                      <a:off x="0" y="0"/>
                      <a:ext cx="2640076" cy="4233114"/>
                    </a:xfrm>
                    <a:prstGeom prst="rect">
                      <a:avLst/>
                    </a:prstGeom>
                    <a:noFill/>
                  </pic:spPr>
                </pic:pic>
              </a:graphicData>
            </a:graphic>
          </wp:inline>
        </w:drawing>
      </w:r>
    </w:p>
    <w:p w:rsidR="00DF13EA" w:rsidRPr="00600951" w:rsidRDefault="00DF13EA" w:rsidP="00DF13EA">
      <w:pPr>
        <w:tabs>
          <w:tab w:val="left" w:pos="567"/>
        </w:tabs>
        <w:spacing w:line="360" w:lineRule="auto"/>
        <w:ind w:firstLine="567"/>
        <w:rPr>
          <w:b/>
          <w:color w:val="000000" w:themeColor="text1"/>
          <w:sz w:val="28"/>
          <w:szCs w:val="28"/>
        </w:rPr>
      </w:pPr>
      <w:r w:rsidRPr="00600951">
        <w:rPr>
          <w:color w:val="000000" w:themeColor="text1"/>
          <w:sz w:val="28"/>
          <w:szCs w:val="28"/>
        </w:rPr>
        <w:tab/>
        <w:t xml:space="preserve">Рис. 3.4 </w:t>
      </w:r>
      <w:r w:rsidRPr="00600951">
        <w:rPr>
          <w:b/>
          <w:color w:val="000000" w:themeColor="text1"/>
          <w:sz w:val="28"/>
          <w:szCs w:val="28"/>
        </w:rPr>
        <w:t>Тубус з нагрівальним елементом</w:t>
      </w:r>
    </w:p>
    <w:p w:rsidR="00DF13EA" w:rsidRPr="00600951" w:rsidRDefault="00DF13EA" w:rsidP="00DF13EA">
      <w:pPr>
        <w:tabs>
          <w:tab w:val="left" w:pos="3492"/>
        </w:tabs>
        <w:spacing w:line="360" w:lineRule="auto"/>
        <w:rPr>
          <w:color w:val="000000" w:themeColor="text1"/>
          <w:sz w:val="28"/>
          <w:szCs w:val="28"/>
        </w:rPr>
      </w:pPr>
    </w:p>
    <w:p w:rsidR="00DF13EA" w:rsidRPr="00600951" w:rsidRDefault="00DF13EA" w:rsidP="00DF13EA">
      <w:pPr>
        <w:tabs>
          <w:tab w:val="left" w:pos="1500"/>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188CFC21" wp14:editId="73B14E75">
            <wp:extent cx="4184112" cy="3831772"/>
            <wp:effectExtent l="19050" t="0" r="6888"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l="2147" t="6604" b="14623"/>
                    <a:stretch/>
                  </pic:blipFill>
                  <pic:spPr bwMode="auto">
                    <a:xfrm>
                      <a:off x="0" y="0"/>
                      <a:ext cx="4197881" cy="3844381"/>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tabs>
          <w:tab w:val="left" w:pos="567"/>
        </w:tabs>
        <w:spacing w:line="360" w:lineRule="auto"/>
        <w:rPr>
          <w:b/>
          <w:color w:val="000000" w:themeColor="text1"/>
          <w:sz w:val="28"/>
          <w:szCs w:val="28"/>
        </w:rPr>
      </w:pPr>
      <w:r w:rsidRPr="00600951">
        <w:rPr>
          <w:color w:val="000000" w:themeColor="text1"/>
          <w:sz w:val="28"/>
          <w:szCs w:val="28"/>
        </w:rPr>
        <w:tab/>
        <w:t xml:space="preserve">Рис. 3.5 </w:t>
      </w:r>
      <w:r w:rsidRPr="00600951">
        <w:rPr>
          <w:b/>
          <w:color w:val="000000" w:themeColor="text1"/>
          <w:sz w:val="28"/>
          <w:szCs w:val="28"/>
        </w:rPr>
        <w:t>Загальний вигляд пристрою в зібраному стані</w:t>
      </w:r>
    </w:p>
    <w:p w:rsidR="00DF13EA" w:rsidRPr="00600951" w:rsidRDefault="00DF13EA" w:rsidP="00DF13EA">
      <w:pPr>
        <w:tabs>
          <w:tab w:val="left" w:pos="709"/>
        </w:tabs>
        <w:spacing w:line="360" w:lineRule="auto"/>
        <w:rPr>
          <w:color w:val="000000" w:themeColor="text1"/>
          <w:sz w:val="28"/>
          <w:szCs w:val="28"/>
        </w:rPr>
      </w:pPr>
    </w:p>
    <w:p w:rsidR="00DF13EA" w:rsidRPr="00600951" w:rsidRDefault="00DF13EA" w:rsidP="00DF13EA">
      <w:pPr>
        <w:tabs>
          <w:tab w:val="left" w:pos="1500"/>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741BE1DA" wp14:editId="6CB45211">
            <wp:extent cx="3719669" cy="2790825"/>
            <wp:effectExtent l="0" t="0" r="0" b="0"/>
            <wp:docPr id="80" name="Рисунок 176" descr="D:\ОТЧЕТ НИР 2018\ФОТО НИР 2018\IMG_20180424_143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D:\ОТЧЕТ НИР 2018\ФОТО НИР 2018\IMG_20180424_143547.jpg"/>
                    <pic:cNvPicPr>
                      <a:picLocks noChangeAspect="1" noChangeArrowheads="1"/>
                    </pic:cNvPicPr>
                  </pic:nvPicPr>
                  <pic:blipFill>
                    <a:blip r:embed="rId16" cstate="print"/>
                    <a:srcRect/>
                    <a:stretch>
                      <a:fillRect/>
                    </a:stretch>
                  </pic:blipFill>
                  <pic:spPr bwMode="auto">
                    <a:xfrm>
                      <a:off x="0" y="0"/>
                      <a:ext cx="3728109" cy="2797157"/>
                    </a:xfrm>
                    <a:prstGeom prst="rect">
                      <a:avLst/>
                    </a:prstGeom>
                    <a:noFill/>
                    <a:ln w="9525">
                      <a:noFill/>
                      <a:miter lim="800000"/>
                      <a:headEnd/>
                      <a:tailEnd/>
                    </a:ln>
                  </pic:spPr>
                </pic:pic>
              </a:graphicData>
            </a:graphic>
          </wp:inline>
        </w:drawing>
      </w:r>
    </w:p>
    <w:p w:rsidR="00DF13EA" w:rsidRPr="00600951" w:rsidRDefault="00DF13EA" w:rsidP="00DF13EA">
      <w:pPr>
        <w:spacing w:line="360" w:lineRule="auto"/>
        <w:rPr>
          <w:color w:val="000000" w:themeColor="text1"/>
          <w:sz w:val="28"/>
          <w:szCs w:val="28"/>
        </w:rPr>
      </w:pPr>
    </w:p>
    <w:p w:rsidR="00DF13EA" w:rsidRPr="00600951" w:rsidRDefault="00DF13EA" w:rsidP="00DF13EA">
      <w:pPr>
        <w:spacing w:line="360" w:lineRule="auto"/>
        <w:ind w:firstLine="567"/>
        <w:rPr>
          <w:b/>
          <w:color w:val="000000" w:themeColor="text1"/>
          <w:sz w:val="28"/>
          <w:szCs w:val="28"/>
        </w:rPr>
      </w:pPr>
      <w:r w:rsidRPr="00600951">
        <w:rPr>
          <w:color w:val="000000" w:themeColor="text1"/>
          <w:sz w:val="28"/>
          <w:szCs w:val="28"/>
        </w:rPr>
        <w:t xml:space="preserve">Рис. 3.6 </w:t>
      </w:r>
      <w:r w:rsidRPr="00600951">
        <w:rPr>
          <w:b/>
          <w:color w:val="000000" w:themeColor="text1"/>
          <w:sz w:val="28"/>
          <w:szCs w:val="28"/>
        </w:rPr>
        <w:t>Готовий пристрій в роботі</w:t>
      </w:r>
    </w:p>
    <w:p w:rsidR="00DF13EA" w:rsidRPr="00600951" w:rsidRDefault="00DF13EA" w:rsidP="00DF13EA">
      <w:pPr>
        <w:spacing w:line="360" w:lineRule="auto"/>
        <w:ind w:firstLine="567"/>
        <w:rPr>
          <w:color w:val="000000" w:themeColor="text1"/>
          <w:sz w:val="28"/>
          <w:szCs w:val="28"/>
        </w:rPr>
      </w:pP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Пристрій містить опорну пластину 1 з фіксаторами 2 для лап тварини, робочу пластину 3, до кутів якої прикріплені однакові за висотою ніжки-стійки 4 з можливістю заміни іншими стійками. У центрі робочої пластини 3 розташований отвір 5, в якому кріпиться змінний тубус 6.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Розмір змінних стійок 4 і тубуса 6 в процесі роботи вибирають в залежності від розмірів експериментальної тварини із набору з різними типорозмірами. Фіксації стійок 4 до опорної пластини 1 не існує, що дозволяє вільно переміщати її в горизонтальному напрямку відносно тулуба експериментальної тварини.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Також в складі пристрою є змінний нагрівальний елемент 7 з жорстко приєднаним до змінного стрижня 8 аплікатора 9 і ручки 10. Нагрівальний елемент 7 включається в електричний ланцюг.</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Пристрій працює наступним чином. Експериментальну тварину (наприклад, щура лінії Вістар вагою 180,0-210,0 г із загальною площею шкірного покриву 320 - 325 см</w:t>
      </w:r>
      <w:r w:rsidRPr="00600951">
        <w:rPr>
          <w:color w:val="000000" w:themeColor="text1"/>
          <w:sz w:val="28"/>
          <w:szCs w:val="28"/>
          <w:vertAlign w:val="superscript"/>
        </w:rPr>
        <w:t>2</w:t>
      </w:r>
      <w:r w:rsidRPr="00600951">
        <w:rPr>
          <w:color w:val="000000" w:themeColor="text1"/>
          <w:sz w:val="28"/>
          <w:szCs w:val="28"/>
        </w:rPr>
        <w:t xml:space="preserve"> під ефірним наркозом фіксують в положенні на животі за лапи фіксаторами 2 до опорної пластини 1. Машинкою для гоління тварин Mozer Max45 на спині готується майданчик для нанесення термічних уражень (рис. 3.7).</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5CBD4957" wp14:editId="64B36F7C">
            <wp:extent cx="3241822" cy="4314825"/>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44109" cy="4317869"/>
                    </a:xfrm>
                    <a:prstGeom prst="rect">
                      <a:avLst/>
                    </a:prstGeom>
                    <a:noFill/>
                  </pic:spPr>
                </pic:pic>
              </a:graphicData>
            </a:graphic>
          </wp:inline>
        </w:drawing>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3.7 </w:t>
      </w:r>
      <w:r w:rsidRPr="00600951">
        <w:rPr>
          <w:b/>
          <w:color w:val="000000" w:themeColor="text1"/>
          <w:sz w:val="28"/>
          <w:szCs w:val="28"/>
        </w:rPr>
        <w:t>Підготовка експериментального поля</w:t>
      </w:r>
    </w:p>
    <w:p w:rsidR="00DF13EA" w:rsidRPr="00600951" w:rsidRDefault="00DF13EA" w:rsidP="00DF13EA">
      <w:pPr>
        <w:spacing w:line="360" w:lineRule="auto"/>
        <w:ind w:firstLine="567"/>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опорну пластину 1 встановлюють робочу пластину 3 на стійках 4. Експериментальна тварина опиняється між двома пластинами 1, 3 відповідно. В отворі 5 кріплять тубус 6, який фіксується в робочу пластину 3 за рахунок розтруба на кінці. У тубус 6 вводять електричний паяльник із змінною насадкою (ЕПСН 65W, 220V за ГОСТ 7219-83) з ручкою 9 і змінним нагрівальним елементом 7, в який впресовано аплікатор 8.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Для щурів використовують аплікатор з площею робочої поверхні 3,142 см</w:t>
      </w:r>
      <w:r w:rsidRPr="00600951">
        <w:rPr>
          <w:color w:val="000000" w:themeColor="text1"/>
          <w:sz w:val="28"/>
          <w:szCs w:val="28"/>
          <w:vertAlign w:val="superscript"/>
        </w:rPr>
        <w:t>2</w:t>
      </w:r>
      <w:r w:rsidRPr="00600951">
        <w:rPr>
          <w:color w:val="000000" w:themeColor="text1"/>
          <w:sz w:val="28"/>
          <w:szCs w:val="28"/>
        </w:rPr>
        <w:t xml:space="preserve">, що становить близько 0,97% поверхні тіла щура. Вплив здійснюється аплікатором 8, розігрітим до температури 210,5 ± 10,9° С. За необхідності роблять пересування робочої пластини 3 в горизонтальному напрямку відносно опорної пластини 1 не більше ніж в 6 зонах (щоб не викликати опікову хворобу).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Залежно від цілей експерименту експозиція термічного впливу може коливатися в межах 2-20 сек при тиску на поверхню шкіри 0,05 кг/см</w:t>
      </w:r>
      <w:r w:rsidRPr="00600951">
        <w:rPr>
          <w:color w:val="000000" w:themeColor="text1"/>
          <w:sz w:val="28"/>
          <w:szCs w:val="28"/>
          <w:vertAlign w:val="superscript"/>
        </w:rPr>
        <w:t>2</w:t>
      </w:r>
      <w:r w:rsidRPr="00600951">
        <w:rPr>
          <w:color w:val="000000" w:themeColor="text1"/>
          <w:sz w:val="28"/>
          <w:szCs w:val="28"/>
        </w:rPr>
        <w:t xml:space="preserve"> (для </w:t>
      </w:r>
      <w:r w:rsidRPr="00600951">
        <w:rPr>
          <w:color w:val="000000" w:themeColor="text1"/>
          <w:sz w:val="28"/>
          <w:szCs w:val="28"/>
        </w:rPr>
        <w:lastRenderedPageBreak/>
        <w:t xml:space="preserve">стандартизації глибини опікового ураження). Точний контроль глибини опікового ураження за необхідності можна здійснювати всіма відомими методами.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Опікові ураження були модельовані у 8 експериментальних щурів по 4 впливу вказаної тривалості ( всього по 8 однорідних опіків): 1 група – 15 сек., 2 група – 10 сек., 3 група – 5 сек., 4 група – 2 сек.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Тиск на зону ураження стандартизований і дорівнює вазі нагрівального елементу 7 зі стрижнем 8, аплікатором 9 і ручкою 10 на площу аплікатора 9. Контроль змін температури в процесі експозиції як в самому аппликаторе 9, так і на шкірі здійснювали дистанційно, не вносячи похибок за рахунок самого контрольного пристрою тепловізора Fluke Ti 400, Ti 32 (рис. 3.8).</w:t>
      </w:r>
    </w:p>
    <w:p w:rsidR="00DF13EA" w:rsidRPr="001B17B9"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2C8E2EE" wp14:editId="7FB69A1A">
            <wp:extent cx="3724275" cy="2794314"/>
            <wp:effectExtent l="0" t="0" r="0" b="6350"/>
            <wp:docPr id="178" name="Рисунок 178" descr="C:\Documents and Settings\user\Рабочий стол\Фото электропроводность эксперимент\IMG_05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C:\Documents and Settings\user\Рабочий стол\Фото электропроводность эксперимент\IMG_0572.JPG"/>
                    <pic:cNvPicPr>
                      <a:picLocks noChangeAspect="1" noChangeArrowheads="1"/>
                    </pic:cNvPicPr>
                  </pic:nvPicPr>
                  <pic:blipFill>
                    <a:blip r:embed="rId18" cstate="print"/>
                    <a:srcRect/>
                    <a:stretch>
                      <a:fillRect/>
                    </a:stretch>
                  </pic:blipFill>
                  <pic:spPr bwMode="auto">
                    <a:xfrm>
                      <a:off x="0" y="0"/>
                      <a:ext cx="3731697" cy="2799883"/>
                    </a:xfrm>
                    <a:prstGeom prst="rect">
                      <a:avLst/>
                    </a:prstGeom>
                    <a:noFill/>
                    <a:ln w="9525">
                      <a:noFill/>
                      <a:miter lim="800000"/>
                      <a:headEnd/>
                      <a:tailEnd/>
                    </a:ln>
                  </pic:spPr>
                </pic:pic>
              </a:graphicData>
            </a:graphic>
          </wp:inline>
        </w:drawing>
      </w:r>
    </w:p>
    <w:p w:rsidR="00DF13EA" w:rsidRDefault="00DF13EA" w:rsidP="00DF13EA">
      <w:pPr>
        <w:tabs>
          <w:tab w:val="left" w:pos="1020"/>
        </w:tabs>
        <w:spacing w:line="360" w:lineRule="auto"/>
        <w:ind w:firstLine="567"/>
        <w:rPr>
          <w:color w:val="000000" w:themeColor="text1"/>
          <w:sz w:val="28"/>
          <w:szCs w:val="28"/>
        </w:rPr>
      </w:pPr>
    </w:p>
    <w:p w:rsidR="00DF13EA" w:rsidRPr="00600951" w:rsidRDefault="00DF13EA" w:rsidP="00DF13EA">
      <w:pPr>
        <w:tabs>
          <w:tab w:val="left" w:pos="1020"/>
        </w:tabs>
        <w:spacing w:line="360" w:lineRule="auto"/>
        <w:ind w:firstLine="567"/>
        <w:rPr>
          <w:color w:val="000000" w:themeColor="text1"/>
          <w:sz w:val="28"/>
          <w:szCs w:val="28"/>
        </w:rPr>
      </w:pPr>
      <w:r w:rsidRPr="00600951">
        <w:rPr>
          <w:color w:val="000000" w:themeColor="text1"/>
          <w:sz w:val="28"/>
          <w:szCs w:val="28"/>
        </w:rPr>
        <w:t xml:space="preserve">Рис. 3.8 </w:t>
      </w:r>
      <w:r w:rsidRPr="00600951">
        <w:rPr>
          <w:b/>
          <w:color w:val="000000" w:themeColor="text1"/>
          <w:sz w:val="28"/>
          <w:szCs w:val="28"/>
        </w:rPr>
        <w:t>Контроль змін температури тепловізійним методом</w:t>
      </w:r>
    </w:p>
    <w:p w:rsidR="00DF13EA" w:rsidRPr="00600951" w:rsidRDefault="00DF13EA" w:rsidP="00DF13EA">
      <w:pPr>
        <w:tabs>
          <w:tab w:val="left" w:pos="1020"/>
        </w:tabs>
        <w:spacing w:line="360" w:lineRule="auto"/>
        <w:rPr>
          <w:color w:val="000000" w:themeColor="text1"/>
          <w:sz w:val="28"/>
          <w:szCs w:val="28"/>
        </w:rPr>
      </w:pPr>
    </w:p>
    <w:p w:rsidR="00DF13EA" w:rsidRPr="00600951" w:rsidRDefault="00DF13EA" w:rsidP="00DF13EA">
      <w:pPr>
        <w:tabs>
          <w:tab w:val="left" w:pos="1020"/>
        </w:tabs>
        <w:spacing w:line="360" w:lineRule="auto"/>
        <w:ind w:firstLine="567"/>
        <w:jc w:val="both"/>
        <w:rPr>
          <w:color w:val="000000" w:themeColor="text1"/>
          <w:sz w:val="28"/>
          <w:szCs w:val="28"/>
        </w:rPr>
      </w:pPr>
      <w:r w:rsidRPr="00600951">
        <w:rPr>
          <w:color w:val="000000" w:themeColor="text1"/>
          <w:sz w:val="28"/>
          <w:szCs w:val="28"/>
        </w:rPr>
        <w:t>Розроблена модель опіку дозволяє проводити досить широкий спектр досліджень з експериментальної комбустіології, в тому числі оцінити результативність різних лікувальних тактик, хірургічних втручань і ефективність медикаментозних засобів.</w:t>
      </w:r>
    </w:p>
    <w:p w:rsidR="00DF13EA" w:rsidRPr="00600951" w:rsidRDefault="00DF13EA" w:rsidP="00DF13EA">
      <w:pPr>
        <w:tabs>
          <w:tab w:val="left" w:pos="1020"/>
        </w:tabs>
        <w:spacing w:line="360" w:lineRule="auto"/>
        <w:ind w:firstLine="567"/>
        <w:jc w:val="both"/>
        <w:rPr>
          <w:color w:val="000000" w:themeColor="text1"/>
          <w:sz w:val="28"/>
          <w:szCs w:val="28"/>
        </w:rPr>
      </w:pPr>
      <w:r w:rsidRPr="00600951">
        <w:rPr>
          <w:color w:val="000000" w:themeColor="text1"/>
          <w:sz w:val="28"/>
          <w:szCs w:val="28"/>
        </w:rPr>
        <w:t xml:space="preserve">Таким чином, розроблений пристрій дозволяє стандартизувати всі значущі параметри впливу при моделюванні опіків і є універсальним для різних видів </w:t>
      </w:r>
      <w:r w:rsidRPr="00600951">
        <w:rPr>
          <w:color w:val="000000" w:themeColor="text1"/>
          <w:sz w:val="28"/>
          <w:szCs w:val="28"/>
        </w:rPr>
        <w:lastRenderedPageBreak/>
        <w:t>дрібних лабораторних тварин.</w:t>
      </w:r>
    </w:p>
    <w:p w:rsidR="00DF13EA" w:rsidRPr="00600951" w:rsidRDefault="00DF13EA" w:rsidP="00DF13EA">
      <w:pPr>
        <w:tabs>
          <w:tab w:val="left" w:pos="1020"/>
        </w:tabs>
        <w:spacing w:line="360" w:lineRule="auto"/>
        <w:ind w:firstLine="567"/>
        <w:jc w:val="both"/>
        <w:rPr>
          <w:color w:val="000000" w:themeColor="text1"/>
          <w:sz w:val="28"/>
          <w:szCs w:val="28"/>
        </w:rPr>
      </w:pPr>
      <w:r w:rsidRPr="00600951">
        <w:rPr>
          <w:color w:val="000000" w:themeColor="text1"/>
          <w:sz w:val="28"/>
          <w:szCs w:val="28"/>
        </w:rPr>
        <w:t>На основі розробленого нами методу моделювання термічного опіку у лабораторних тварин можна цілеспрямовано отримувати бажані обсяг і характер ураження відповідно до мети експерименту [253].</w:t>
      </w:r>
    </w:p>
    <w:p w:rsidR="00DF13EA" w:rsidRPr="00600951" w:rsidRDefault="00DF13EA" w:rsidP="00DF13EA">
      <w:pPr>
        <w:tabs>
          <w:tab w:val="left" w:pos="1020"/>
        </w:tabs>
        <w:spacing w:line="360" w:lineRule="auto"/>
        <w:ind w:firstLine="567"/>
        <w:jc w:val="both"/>
        <w:rPr>
          <w:color w:val="000000" w:themeColor="text1"/>
          <w:sz w:val="28"/>
          <w:szCs w:val="28"/>
        </w:rPr>
      </w:pPr>
      <w:r w:rsidRPr="00600951">
        <w:rPr>
          <w:color w:val="000000" w:themeColor="text1"/>
          <w:sz w:val="28"/>
          <w:szCs w:val="28"/>
        </w:rPr>
        <w:t xml:space="preserve">Визначення ступеня і обсягу ураження тканин шляхом виміру експозиції термовпливу й температури на кордоні поверхні зони коагуляції обумовлено такими міркуваннями. В процесі власних досліджень автори провели порівняльний аналіз дистанційно знятих термограм зони експериментального опікового ураження з результатами гістологічних досліджень тканин ділянок коагуляційного некрозу, паранекрозу (судинних змін) і прилеглих неушкоджених тканин. </w:t>
      </w:r>
    </w:p>
    <w:p w:rsidR="00DF13EA" w:rsidRPr="00600951" w:rsidRDefault="00DF13EA" w:rsidP="00DF13EA">
      <w:pPr>
        <w:tabs>
          <w:tab w:val="left" w:pos="1020"/>
        </w:tabs>
        <w:spacing w:line="360" w:lineRule="auto"/>
        <w:ind w:firstLine="567"/>
        <w:jc w:val="both"/>
        <w:rPr>
          <w:color w:val="000000" w:themeColor="text1"/>
          <w:sz w:val="28"/>
          <w:szCs w:val="28"/>
        </w:rPr>
      </w:pPr>
      <w:r w:rsidRPr="00600951">
        <w:rPr>
          <w:color w:val="000000" w:themeColor="text1"/>
          <w:sz w:val="28"/>
          <w:szCs w:val="28"/>
        </w:rPr>
        <w:t>Зняття термограм й оцінку динаміки неоднорідних температурних полів проводили з моменту термічного впливу протягом перших 10 хвилин (на 1, 5, 10, 15, 20 сек. та 2, 5, 10 хв.), після чого забирали тканини з усіх зон ураження для гістологічного дослідження. Встановлено безпосередньу залежність між шкірними температурними градієнтами, глибиною й характером тканинних ушкоджень.</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впливі 210,5 ± 10,9° С протягом 2 сек епідерміс був сплощеним, відшарованим і представленим у вигляді компактної тканини слабо базофільного кольору. Сосочки дерми збережені. Колагенові волокна дерми були помірно гомогенізованими, зближеними, слабо базофільними.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Придатки шкіри (потові, сальні залози, волосяні фолікули) місцями зморщені, ядра клітин пікнотичні. У підшкірно-жировій клітковині й перифокальній зоні виявлялося різке повнокрів'я судин і лейкоцитарна інфільтрація. Поперечно-смугасті м'язові волокна без видимої патології, що відповідало клінічній картині опіку I-IIa ступеня (рис. 3.9). </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1B42C8E4" wp14:editId="6C21869A">
            <wp:extent cx="3806031" cy="2630184"/>
            <wp:effectExtent l="0" t="0" r="0" b="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9" cstate="print">
                      <a:lum contrast="-10000"/>
                      <a:extLst>
                        <a:ext uri="{28A0092B-C50C-407E-A947-70E740481C1C}">
                          <a14:useLocalDpi xmlns:a14="http://schemas.microsoft.com/office/drawing/2010/main" val="0"/>
                        </a:ext>
                      </a:extLst>
                    </a:blip>
                    <a:srcRect/>
                    <a:stretch>
                      <a:fillRect/>
                    </a:stretch>
                  </pic:blipFill>
                  <pic:spPr bwMode="auto">
                    <a:xfrm>
                      <a:off x="0" y="0"/>
                      <a:ext cx="3815585" cy="2636787"/>
                    </a:xfrm>
                    <a:prstGeom prst="rect">
                      <a:avLst/>
                    </a:prstGeom>
                    <a:noFill/>
                    <a:ln>
                      <a:noFill/>
                    </a:ln>
                  </pic:spPr>
                </pic:pic>
              </a:graphicData>
            </a:graphic>
          </wp:inline>
        </w:drawing>
      </w:r>
    </w:p>
    <w:p w:rsidR="00DF13EA" w:rsidRPr="00600951" w:rsidRDefault="00DF13EA" w:rsidP="00DF13EA">
      <w:pPr>
        <w:spacing w:line="360" w:lineRule="auto"/>
        <w:ind w:firstLine="708"/>
        <w:jc w:val="center"/>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3.9 </w:t>
      </w:r>
      <w:r w:rsidRPr="00600951">
        <w:rPr>
          <w:b/>
          <w:color w:val="000000" w:themeColor="text1"/>
          <w:sz w:val="28"/>
          <w:szCs w:val="28"/>
        </w:rPr>
        <w:t>Відшарування епідермісу. Забарв</w:t>
      </w:r>
      <w:r w:rsidR="008A353D">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впливі термічного агенту 210,5 ± 10,9° С протягом 5 сек епідерміс місцями був некротизованим, відшарованим і представленим у вигляді компактної тканини інтенсивно базофільного кольору з невиразною будовою. Сосочки дерми місцями згладжені й представлені у вигляді груп деформованих ядер сполучної тканини. </w:t>
      </w:r>
    </w:p>
    <w:p w:rsidR="00DF13EA" w:rsidRDefault="00DF13EA" w:rsidP="00DF13EA">
      <w:pPr>
        <w:spacing w:line="360" w:lineRule="auto"/>
        <w:ind w:firstLine="567"/>
        <w:jc w:val="both"/>
        <w:rPr>
          <w:color w:val="000000" w:themeColor="text1"/>
          <w:sz w:val="28"/>
          <w:szCs w:val="28"/>
        </w:rPr>
      </w:pPr>
      <w:r w:rsidRPr="001B17B9">
        <w:rPr>
          <w:color w:val="000000" w:themeColor="text1"/>
          <w:sz w:val="28"/>
          <w:szCs w:val="28"/>
        </w:rPr>
        <w:t xml:space="preserve">Колагенові волокна дерми помірно гомогенізовані, випрямлені паралельно поверхні шкіри, зближені, помірно базофільні. </w:t>
      </w:r>
      <w:r w:rsidRPr="007005DC">
        <w:rPr>
          <w:color w:val="000000" w:themeColor="text1"/>
          <w:sz w:val="28"/>
          <w:szCs w:val="28"/>
        </w:rPr>
        <w:t xml:space="preserve">Придатки шкіри (потові, сальні залози, волосяні фолікули) місцями зморщені, ядра клітин пікнотичні. </w:t>
      </w:r>
    </w:p>
    <w:p w:rsidR="00DF13EA" w:rsidRPr="007005DC" w:rsidRDefault="00DF13EA" w:rsidP="00DF13EA">
      <w:pPr>
        <w:spacing w:line="360" w:lineRule="auto"/>
        <w:ind w:firstLine="567"/>
        <w:jc w:val="both"/>
        <w:rPr>
          <w:color w:val="000000" w:themeColor="text1"/>
          <w:sz w:val="28"/>
          <w:szCs w:val="28"/>
        </w:rPr>
      </w:pPr>
      <w:r w:rsidRPr="001B17B9">
        <w:rPr>
          <w:color w:val="000000" w:themeColor="text1"/>
          <w:sz w:val="28"/>
          <w:szCs w:val="28"/>
        </w:rPr>
        <w:t>У підшкірно-жиров</w:t>
      </w:r>
      <w:r w:rsidRPr="00600951">
        <w:rPr>
          <w:color w:val="000000" w:themeColor="text1"/>
          <w:sz w:val="28"/>
          <w:szCs w:val="28"/>
        </w:rPr>
        <w:t>ій</w:t>
      </w:r>
      <w:r w:rsidRPr="001B17B9">
        <w:rPr>
          <w:color w:val="000000" w:themeColor="text1"/>
          <w:sz w:val="28"/>
          <w:szCs w:val="28"/>
        </w:rPr>
        <w:t xml:space="preserve"> клітковин</w:t>
      </w:r>
      <w:r w:rsidRPr="00600951">
        <w:rPr>
          <w:color w:val="000000" w:themeColor="text1"/>
          <w:sz w:val="28"/>
          <w:szCs w:val="28"/>
        </w:rPr>
        <w:t>і</w:t>
      </w:r>
      <w:r w:rsidRPr="001B17B9">
        <w:rPr>
          <w:color w:val="000000" w:themeColor="text1"/>
          <w:sz w:val="28"/>
          <w:szCs w:val="28"/>
        </w:rPr>
        <w:t xml:space="preserve"> </w:t>
      </w:r>
      <w:r w:rsidRPr="00600951">
        <w:rPr>
          <w:color w:val="000000" w:themeColor="text1"/>
          <w:sz w:val="28"/>
          <w:szCs w:val="28"/>
        </w:rPr>
        <w:t>й</w:t>
      </w:r>
      <w:r w:rsidRPr="001B17B9">
        <w:rPr>
          <w:color w:val="000000" w:themeColor="text1"/>
          <w:sz w:val="28"/>
          <w:szCs w:val="28"/>
        </w:rPr>
        <w:t xml:space="preserve"> перифокальній зоні виявля</w:t>
      </w:r>
      <w:r w:rsidRPr="00600951">
        <w:rPr>
          <w:color w:val="000000" w:themeColor="text1"/>
          <w:sz w:val="28"/>
          <w:szCs w:val="28"/>
        </w:rPr>
        <w:t>лося</w:t>
      </w:r>
      <w:r w:rsidRPr="001B17B9">
        <w:rPr>
          <w:color w:val="000000" w:themeColor="text1"/>
          <w:sz w:val="28"/>
          <w:szCs w:val="28"/>
        </w:rPr>
        <w:t xml:space="preserve"> різке повнокр</w:t>
      </w:r>
      <w:r w:rsidRPr="00600951">
        <w:rPr>
          <w:color w:val="000000" w:themeColor="text1"/>
          <w:sz w:val="28"/>
          <w:szCs w:val="28"/>
        </w:rPr>
        <w:t>і</w:t>
      </w:r>
      <w:r w:rsidRPr="001B17B9">
        <w:rPr>
          <w:color w:val="000000" w:themeColor="text1"/>
          <w:sz w:val="28"/>
          <w:szCs w:val="28"/>
        </w:rPr>
        <w:t xml:space="preserve">в'я судин з периваскулярними крововиливами. </w:t>
      </w:r>
      <w:r w:rsidRPr="007005DC">
        <w:rPr>
          <w:color w:val="000000" w:themeColor="text1"/>
          <w:sz w:val="28"/>
          <w:szCs w:val="28"/>
        </w:rPr>
        <w:t>Поперечно-смугасті м'язові волокна без видимої патології, що відповіда</w:t>
      </w:r>
      <w:r w:rsidRPr="00600951">
        <w:rPr>
          <w:color w:val="000000" w:themeColor="text1"/>
          <w:sz w:val="28"/>
          <w:szCs w:val="28"/>
        </w:rPr>
        <w:t>ло</w:t>
      </w:r>
      <w:r w:rsidRPr="007005DC">
        <w:rPr>
          <w:color w:val="000000" w:themeColor="text1"/>
          <w:sz w:val="28"/>
          <w:szCs w:val="28"/>
        </w:rPr>
        <w:t xml:space="preserve"> гістологічним характеристикам опіку </w:t>
      </w:r>
      <w:r w:rsidRPr="00600951">
        <w:rPr>
          <w:color w:val="000000" w:themeColor="text1"/>
          <w:sz w:val="28"/>
          <w:szCs w:val="28"/>
        </w:rPr>
        <w:t>II</w:t>
      </w:r>
      <w:r w:rsidRPr="007005DC">
        <w:rPr>
          <w:color w:val="000000" w:themeColor="text1"/>
          <w:sz w:val="28"/>
          <w:szCs w:val="28"/>
        </w:rPr>
        <w:t>а ступеня (рис. 3.10).</w:t>
      </w:r>
    </w:p>
    <w:p w:rsidR="00DF13EA"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5D35AF7D" wp14:editId="6F9A3DD3">
            <wp:extent cx="3762375" cy="2600016"/>
            <wp:effectExtent l="0" t="0" r="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0" cstate="print">
                      <a:lum contrast="-10000"/>
                      <a:extLst>
                        <a:ext uri="{28A0092B-C50C-407E-A947-70E740481C1C}">
                          <a14:useLocalDpi xmlns:a14="http://schemas.microsoft.com/office/drawing/2010/main" val="0"/>
                        </a:ext>
                      </a:extLst>
                    </a:blip>
                    <a:srcRect/>
                    <a:stretch>
                      <a:fillRect/>
                    </a:stretch>
                  </pic:blipFill>
                  <pic:spPr bwMode="auto">
                    <a:xfrm>
                      <a:off x="0" y="0"/>
                      <a:ext cx="3763159" cy="2600558"/>
                    </a:xfrm>
                    <a:prstGeom prst="rect">
                      <a:avLst/>
                    </a:prstGeom>
                    <a:noFill/>
                    <a:ln>
                      <a:noFill/>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3.10 </w:t>
      </w:r>
      <w:r w:rsidRPr="00600951">
        <w:rPr>
          <w:b/>
          <w:color w:val="000000" w:themeColor="text1"/>
          <w:sz w:val="28"/>
          <w:szCs w:val="28"/>
        </w:rPr>
        <w:t>Коагуляційний некроз епідермісу й дерми з нерівномірним відшаруванням. Забарв</w:t>
      </w:r>
      <w:r w:rsidR="008A353D">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впливі термічного фактора 210,5 ± 10,9° С протягом 10 сек роговий шар шкіри був представлений у вигляді відшарованих фрагментів. Практично весь епідерміс некротизований, відшарований і представлений у вигляді компактної тканини інтенсивно базофільного кольору з невиразною будовою. Сосочки дерми згладжені й представлені у вигляді груп деформованих ядер сполучної тканини. Колагенові волокна дерми гомогенізовані, випрямлені паралельно поверхні шкіри, зближені, інтенсивно базофільні.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Придатки шкіри (потові, сальні залози, волосяні фолікули) були різко зморщеними, ядра клітин різко пікнотичними й часто некротизованими. У підшкірно-жировій клітковині й перифокальній зоні виявляється різке повнокрів'я судин зі змішаними тромбами й периваскулярними крововиливами. Поперечно-смугасті м'язові волокна без видимої патології (рис. 3.11), ця клінічна картина відповідала II б ступеню опікової травми. </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0B42CBAE" wp14:editId="1C8C87CA">
            <wp:extent cx="3817957" cy="2638425"/>
            <wp:effectExtent l="0" t="0" r="0" b="0"/>
            <wp:docPr id="2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1" cstate="print">
                      <a:lum contrast="-10000"/>
                      <a:extLst>
                        <a:ext uri="{28A0092B-C50C-407E-A947-70E740481C1C}">
                          <a14:useLocalDpi xmlns:a14="http://schemas.microsoft.com/office/drawing/2010/main" val="0"/>
                        </a:ext>
                      </a:extLst>
                    </a:blip>
                    <a:srcRect/>
                    <a:stretch>
                      <a:fillRect/>
                    </a:stretch>
                  </pic:blipFill>
                  <pic:spPr bwMode="auto">
                    <a:xfrm>
                      <a:off x="0" y="0"/>
                      <a:ext cx="3823882" cy="2642520"/>
                    </a:xfrm>
                    <a:prstGeom prst="rect">
                      <a:avLst/>
                    </a:prstGeom>
                    <a:noFill/>
                    <a:ln>
                      <a:noFill/>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3.11 </w:t>
      </w:r>
      <w:r w:rsidRPr="00600951">
        <w:rPr>
          <w:b/>
          <w:color w:val="000000" w:themeColor="text1"/>
          <w:sz w:val="28"/>
          <w:szCs w:val="28"/>
        </w:rPr>
        <w:t>Коагуляційний некроз епідермісу й дерми з відшаруванням. Забарв</w:t>
      </w:r>
      <w:r w:rsidR="008A353D">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впливі термічного фактора 210,5 ± 10,9° С протягом 15 сек роговий шар шкіри було представлено у вигляді відшарованих пластів. Епідерміс і практично вся дерма некротизовані з великою кількістю різнокаліберних бульбашок, в порожнині яких виявлявся гомогенний і зернистий вміст, блідо забарвлений еозином.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Придатки шкіри (потові, сальні залози, волосяні фолікули) різко зморщені, ядра клітин різко пікнотичні й часто некротизовані. У підшкірно-жировій клітковині й перифокальній зоні виявлялося різке повнокрів'я судин зі змішаними тромбами й периваскулярними крововиливами. Поперечно-смугасті м'язові волокна місцями були фрагментовані (рис. 3.12), що відповідало опіку III ступеня.</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hanging="142"/>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5641FEFD" wp14:editId="3CE00900">
            <wp:extent cx="3743325" cy="2586851"/>
            <wp:effectExtent l="0" t="0" r="0" b="4445"/>
            <wp:docPr id="2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2" cstate="print">
                      <a:lum contrast="-10000"/>
                      <a:extLst>
                        <a:ext uri="{28A0092B-C50C-407E-A947-70E740481C1C}">
                          <a14:useLocalDpi xmlns:a14="http://schemas.microsoft.com/office/drawing/2010/main" val="0"/>
                        </a:ext>
                      </a:extLst>
                    </a:blip>
                    <a:srcRect/>
                    <a:stretch>
                      <a:fillRect/>
                    </a:stretch>
                  </pic:blipFill>
                  <pic:spPr bwMode="auto">
                    <a:xfrm>
                      <a:off x="0" y="0"/>
                      <a:ext cx="3741935" cy="2585891"/>
                    </a:xfrm>
                    <a:prstGeom prst="rect">
                      <a:avLst/>
                    </a:prstGeom>
                    <a:noFill/>
                    <a:ln>
                      <a:noFill/>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3.12 </w:t>
      </w:r>
      <w:r w:rsidRPr="00600951">
        <w:rPr>
          <w:b/>
          <w:color w:val="000000" w:themeColor="text1"/>
          <w:sz w:val="28"/>
          <w:szCs w:val="28"/>
        </w:rPr>
        <w:t>Коагуляційний некроз епідермісу й дерми з відшаруванням й утворенням інтрадермальних бульбашок. Забарв</w:t>
      </w:r>
      <w:r w:rsidR="008A353D">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Проведене зіставлення даних гістологічних досліджень з термографією опікового ураження дозволило отримати чітку картину залежності глибини ураження від фактора температури.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У табл. 3.1 відображені результати тепловізійного й гістологічного досліджень термічних уражень.</w:t>
      </w:r>
    </w:p>
    <w:p w:rsidR="003320A3" w:rsidRPr="00600951" w:rsidRDefault="003320A3" w:rsidP="00DF13EA">
      <w:pPr>
        <w:spacing w:line="360" w:lineRule="auto"/>
        <w:ind w:firstLine="567"/>
        <w:jc w:val="both"/>
        <w:rPr>
          <w:color w:val="000000" w:themeColor="text1"/>
          <w:sz w:val="28"/>
          <w:szCs w:val="28"/>
        </w:rPr>
      </w:pPr>
    </w:p>
    <w:p w:rsidR="00DF13EA" w:rsidRPr="00600951" w:rsidRDefault="00DF13EA" w:rsidP="00DF13EA">
      <w:pPr>
        <w:spacing w:line="360" w:lineRule="auto"/>
        <w:jc w:val="right"/>
        <w:rPr>
          <w:i/>
          <w:color w:val="000000" w:themeColor="text1"/>
          <w:sz w:val="28"/>
          <w:szCs w:val="28"/>
        </w:rPr>
      </w:pPr>
      <w:r w:rsidRPr="00600951">
        <w:rPr>
          <w:i/>
          <w:color w:val="000000" w:themeColor="text1"/>
          <w:sz w:val="28"/>
          <w:szCs w:val="28"/>
        </w:rPr>
        <w:t>Таблиця 3.1</w:t>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t xml:space="preserve">Результати тепловізійного й гістологічного досліджень термічних уражень (щурів </w:t>
      </w:r>
      <w:r w:rsidRPr="00600951">
        <w:rPr>
          <w:b/>
          <w:color w:val="000000" w:themeColor="text1"/>
          <w:sz w:val="28"/>
          <w:szCs w:val="28"/>
          <w:lang w:val="en-US"/>
        </w:rPr>
        <w:t>n</w:t>
      </w:r>
      <w:r w:rsidRPr="00600951">
        <w:rPr>
          <w:b/>
          <w:color w:val="000000" w:themeColor="text1"/>
          <w:sz w:val="28"/>
          <w:szCs w:val="28"/>
        </w:rPr>
        <w:t xml:space="preserve">=8, зони ураження </w:t>
      </w:r>
      <w:r w:rsidRPr="00600951">
        <w:rPr>
          <w:b/>
          <w:color w:val="000000" w:themeColor="text1"/>
          <w:sz w:val="28"/>
          <w:szCs w:val="28"/>
          <w:lang w:val="en-US"/>
        </w:rPr>
        <w:t>n</w:t>
      </w:r>
      <w:r w:rsidRPr="00600951">
        <w:rPr>
          <w:b/>
          <w:color w:val="000000" w:themeColor="text1"/>
          <w:sz w:val="28"/>
          <w:szCs w:val="28"/>
        </w:rPr>
        <w:t>=32)</w:t>
      </w:r>
    </w:p>
    <w:tbl>
      <w:tblPr>
        <w:tblStyle w:val="ab"/>
        <w:tblW w:w="0" w:type="auto"/>
        <w:tblInd w:w="108" w:type="dxa"/>
        <w:tblLayout w:type="fixed"/>
        <w:tblLook w:val="04A0" w:firstRow="1" w:lastRow="0" w:firstColumn="1" w:lastColumn="0" w:noHBand="0" w:noVBand="1"/>
      </w:tblPr>
      <w:tblGrid>
        <w:gridCol w:w="1843"/>
        <w:gridCol w:w="1701"/>
        <w:gridCol w:w="709"/>
        <w:gridCol w:w="709"/>
        <w:gridCol w:w="708"/>
        <w:gridCol w:w="709"/>
        <w:gridCol w:w="709"/>
        <w:gridCol w:w="709"/>
        <w:gridCol w:w="708"/>
        <w:gridCol w:w="851"/>
      </w:tblGrid>
      <w:tr w:rsidR="00DF13EA" w:rsidRPr="001B17B9" w:rsidTr="00DF13EA">
        <w:trPr>
          <w:trHeight w:val="535"/>
        </w:trPr>
        <w:tc>
          <w:tcPr>
            <w:tcW w:w="1843" w:type="dxa"/>
            <w:vMerge w:val="restart"/>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Експозиція</w:t>
            </w:r>
          </w:p>
          <w:p w:rsidR="00DF13EA" w:rsidRPr="001B17B9" w:rsidRDefault="00DF13EA" w:rsidP="00DF13EA">
            <w:pPr>
              <w:jc w:val="center"/>
              <w:rPr>
                <w:color w:val="000000" w:themeColor="text1"/>
                <w:sz w:val="24"/>
                <w:szCs w:val="24"/>
              </w:rPr>
            </w:pPr>
            <w:r w:rsidRPr="001B17B9">
              <w:rPr>
                <w:color w:val="000000" w:themeColor="text1"/>
                <w:sz w:val="24"/>
                <w:szCs w:val="24"/>
              </w:rPr>
              <w:t>термічного</w:t>
            </w:r>
          </w:p>
          <w:p w:rsidR="00DF13EA" w:rsidRPr="001B17B9" w:rsidRDefault="00DF13EA" w:rsidP="00DF13EA">
            <w:pPr>
              <w:jc w:val="center"/>
              <w:rPr>
                <w:color w:val="000000" w:themeColor="text1"/>
                <w:sz w:val="24"/>
                <w:szCs w:val="24"/>
              </w:rPr>
            </w:pPr>
            <w:r w:rsidRPr="001B17B9">
              <w:rPr>
                <w:color w:val="000000" w:themeColor="text1"/>
                <w:sz w:val="24"/>
                <w:szCs w:val="24"/>
              </w:rPr>
              <w:t>впливу // ступінь опіку за даними гістологічного</w:t>
            </w:r>
          </w:p>
          <w:p w:rsidR="00DF13EA" w:rsidRPr="001B17B9" w:rsidRDefault="00DF13EA" w:rsidP="00DF13EA">
            <w:pPr>
              <w:jc w:val="center"/>
              <w:rPr>
                <w:color w:val="000000" w:themeColor="text1"/>
                <w:sz w:val="24"/>
                <w:szCs w:val="24"/>
              </w:rPr>
            </w:pPr>
            <w:r w:rsidRPr="001B17B9">
              <w:rPr>
                <w:color w:val="000000" w:themeColor="text1"/>
                <w:sz w:val="24"/>
                <w:szCs w:val="24"/>
              </w:rPr>
              <w:t>дослідження</w:t>
            </w:r>
          </w:p>
        </w:tc>
        <w:tc>
          <w:tcPr>
            <w:tcW w:w="1701" w:type="dxa"/>
            <w:vMerge w:val="restart"/>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Коагуляційні</w:t>
            </w:r>
          </w:p>
          <w:p w:rsidR="00DF13EA" w:rsidRPr="001B17B9" w:rsidRDefault="00DF13EA" w:rsidP="00DF13EA">
            <w:pPr>
              <w:jc w:val="center"/>
              <w:rPr>
                <w:color w:val="000000" w:themeColor="text1"/>
                <w:sz w:val="24"/>
                <w:szCs w:val="24"/>
              </w:rPr>
            </w:pPr>
            <w:r w:rsidRPr="001B17B9">
              <w:rPr>
                <w:color w:val="000000" w:themeColor="text1"/>
                <w:sz w:val="24"/>
                <w:szCs w:val="24"/>
              </w:rPr>
              <w:t>зміни</w:t>
            </w:r>
          </w:p>
        </w:tc>
        <w:tc>
          <w:tcPr>
            <w:tcW w:w="5812" w:type="dxa"/>
            <w:gridSpan w:val="8"/>
            <w:tcBorders>
              <w:bottom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Температура шкіри, ºС</w:t>
            </w:r>
          </w:p>
        </w:tc>
      </w:tr>
      <w:tr w:rsidR="00DF13EA" w:rsidRPr="001B17B9" w:rsidTr="00DF13EA">
        <w:trPr>
          <w:trHeight w:val="970"/>
        </w:trPr>
        <w:tc>
          <w:tcPr>
            <w:tcW w:w="1843" w:type="dxa"/>
            <w:vMerge/>
            <w:vAlign w:val="center"/>
          </w:tcPr>
          <w:p w:rsidR="00DF13EA" w:rsidRPr="001B17B9" w:rsidRDefault="00DF13EA" w:rsidP="00DF13EA">
            <w:pPr>
              <w:jc w:val="center"/>
              <w:rPr>
                <w:color w:val="000000" w:themeColor="text1"/>
                <w:sz w:val="24"/>
                <w:szCs w:val="24"/>
              </w:rPr>
            </w:pPr>
          </w:p>
        </w:tc>
        <w:tc>
          <w:tcPr>
            <w:tcW w:w="1701" w:type="dxa"/>
            <w:vMerge/>
            <w:vAlign w:val="center"/>
          </w:tcPr>
          <w:p w:rsidR="00DF13EA" w:rsidRPr="001B17B9" w:rsidRDefault="00DF13EA" w:rsidP="00DF13EA">
            <w:pPr>
              <w:jc w:val="center"/>
              <w:rPr>
                <w:color w:val="000000" w:themeColor="text1"/>
                <w:sz w:val="24"/>
                <w:szCs w:val="24"/>
              </w:rPr>
            </w:pPr>
          </w:p>
        </w:tc>
        <w:tc>
          <w:tcPr>
            <w:tcW w:w="709"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с</w:t>
            </w:r>
          </w:p>
        </w:tc>
        <w:tc>
          <w:tcPr>
            <w:tcW w:w="709"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5с</w:t>
            </w:r>
          </w:p>
        </w:tc>
        <w:tc>
          <w:tcPr>
            <w:tcW w:w="708"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10с</w:t>
            </w:r>
          </w:p>
        </w:tc>
        <w:tc>
          <w:tcPr>
            <w:tcW w:w="709"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15с</w:t>
            </w:r>
          </w:p>
        </w:tc>
        <w:tc>
          <w:tcPr>
            <w:tcW w:w="709"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20с</w:t>
            </w:r>
          </w:p>
        </w:tc>
        <w:tc>
          <w:tcPr>
            <w:tcW w:w="709"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2 хв.</w:t>
            </w:r>
          </w:p>
        </w:tc>
        <w:tc>
          <w:tcPr>
            <w:tcW w:w="708"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 хв.</w:t>
            </w:r>
          </w:p>
        </w:tc>
        <w:tc>
          <w:tcPr>
            <w:tcW w:w="851" w:type="dxa"/>
            <w:tcBorders>
              <w:top w:val="single" w:sz="4" w:space="0" w:color="auto"/>
            </w:tcBorders>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10 хв.</w:t>
            </w:r>
          </w:p>
        </w:tc>
      </w:tr>
      <w:tr w:rsidR="00DF13EA" w:rsidRPr="001B17B9" w:rsidTr="00DF13EA">
        <w:tc>
          <w:tcPr>
            <w:tcW w:w="1843" w:type="dxa"/>
            <w:vAlign w:val="center"/>
          </w:tcPr>
          <w:p w:rsidR="00DF13EA" w:rsidRPr="001B17B9" w:rsidRDefault="00DF13EA" w:rsidP="00DF13EA">
            <w:pPr>
              <w:rPr>
                <w:color w:val="000000" w:themeColor="text1"/>
                <w:sz w:val="24"/>
                <w:szCs w:val="24"/>
              </w:rPr>
            </w:pPr>
            <w:r w:rsidRPr="001B17B9">
              <w:rPr>
                <w:color w:val="000000" w:themeColor="text1"/>
                <w:sz w:val="24"/>
                <w:szCs w:val="24"/>
              </w:rPr>
              <w:t>15с // IIIст.</w:t>
            </w:r>
          </w:p>
        </w:tc>
        <w:tc>
          <w:tcPr>
            <w:tcW w:w="170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межа</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97,2</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63,4</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58,5</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54,5</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51,3</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50,7</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35,8</w:t>
            </w:r>
          </w:p>
        </w:tc>
        <w:tc>
          <w:tcPr>
            <w:tcW w:w="85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34,5</w:t>
            </w:r>
          </w:p>
        </w:tc>
      </w:tr>
      <w:tr w:rsidR="00DF13EA" w:rsidRPr="001B17B9" w:rsidTr="00DF13EA">
        <w:tc>
          <w:tcPr>
            <w:tcW w:w="1843" w:type="dxa"/>
            <w:vAlign w:val="center"/>
          </w:tcPr>
          <w:p w:rsidR="00DF13EA" w:rsidRPr="001B17B9" w:rsidRDefault="00DF13EA" w:rsidP="00DF13EA">
            <w:pPr>
              <w:rPr>
                <w:color w:val="000000" w:themeColor="text1"/>
                <w:sz w:val="24"/>
                <w:szCs w:val="24"/>
              </w:rPr>
            </w:pPr>
            <w:r w:rsidRPr="001B17B9">
              <w:rPr>
                <w:color w:val="000000" w:themeColor="text1"/>
                <w:sz w:val="24"/>
                <w:szCs w:val="24"/>
              </w:rPr>
              <w:t>10с // IIб ст.</w:t>
            </w:r>
          </w:p>
        </w:tc>
        <w:tc>
          <w:tcPr>
            <w:tcW w:w="170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межа</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89,6</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59,4</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53,8</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51,9</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48,4</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40,9</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34,7</w:t>
            </w:r>
          </w:p>
        </w:tc>
        <w:tc>
          <w:tcPr>
            <w:tcW w:w="85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33,9</w:t>
            </w:r>
          </w:p>
        </w:tc>
      </w:tr>
      <w:tr w:rsidR="00DF13EA" w:rsidRPr="001B17B9" w:rsidTr="00DF13EA">
        <w:tc>
          <w:tcPr>
            <w:tcW w:w="1843" w:type="dxa"/>
            <w:vAlign w:val="center"/>
          </w:tcPr>
          <w:p w:rsidR="00DF13EA" w:rsidRPr="001B17B9" w:rsidRDefault="00DF13EA" w:rsidP="00DF13EA">
            <w:pPr>
              <w:rPr>
                <w:color w:val="000000" w:themeColor="text1"/>
                <w:sz w:val="24"/>
                <w:szCs w:val="24"/>
              </w:rPr>
            </w:pPr>
            <w:r w:rsidRPr="001B17B9">
              <w:rPr>
                <w:color w:val="000000" w:themeColor="text1"/>
                <w:sz w:val="24"/>
                <w:szCs w:val="24"/>
              </w:rPr>
              <w:t>5с // IIа ст.</w:t>
            </w:r>
          </w:p>
        </w:tc>
        <w:tc>
          <w:tcPr>
            <w:tcW w:w="170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межа</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52,9</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48,1</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44,7</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42,0</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40,8</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40,1</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34,1</w:t>
            </w:r>
          </w:p>
        </w:tc>
        <w:tc>
          <w:tcPr>
            <w:tcW w:w="85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32,7</w:t>
            </w:r>
          </w:p>
        </w:tc>
      </w:tr>
      <w:tr w:rsidR="00DF13EA" w:rsidRPr="001B17B9" w:rsidTr="00DF13EA">
        <w:tc>
          <w:tcPr>
            <w:tcW w:w="1843" w:type="dxa"/>
            <w:vAlign w:val="center"/>
          </w:tcPr>
          <w:p w:rsidR="00DF13EA" w:rsidRPr="001B17B9" w:rsidRDefault="00DF13EA" w:rsidP="00DF13EA">
            <w:pPr>
              <w:rPr>
                <w:color w:val="000000" w:themeColor="text1"/>
                <w:sz w:val="24"/>
                <w:szCs w:val="24"/>
              </w:rPr>
            </w:pPr>
            <w:r w:rsidRPr="001B17B9">
              <w:rPr>
                <w:color w:val="000000" w:themeColor="text1"/>
                <w:sz w:val="24"/>
                <w:szCs w:val="24"/>
              </w:rPr>
              <w:t>2с // I - II а ст.</w:t>
            </w:r>
          </w:p>
        </w:tc>
        <w:tc>
          <w:tcPr>
            <w:tcW w:w="170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межа</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50,6</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43,9</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41,7</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41,1</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40,1</w:t>
            </w:r>
          </w:p>
        </w:tc>
        <w:tc>
          <w:tcPr>
            <w:tcW w:w="709"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35,1</w:t>
            </w:r>
          </w:p>
        </w:tc>
        <w:tc>
          <w:tcPr>
            <w:tcW w:w="708"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34,5</w:t>
            </w:r>
          </w:p>
        </w:tc>
        <w:tc>
          <w:tcPr>
            <w:tcW w:w="851" w:type="dxa"/>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34,3</w:t>
            </w:r>
          </w:p>
        </w:tc>
      </w:tr>
    </w:tbl>
    <w:p w:rsidR="00DF13EA" w:rsidRPr="00600951" w:rsidRDefault="00DF13EA" w:rsidP="00DF13EA">
      <w:pPr>
        <w:spacing w:line="360" w:lineRule="auto"/>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 xml:space="preserve">При аналізі даних таблиці видно, що після припинення впливу термічного агента на ушкоджувані тканини, відзначалася досить тривала післяопікова гіпертермія тканин.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Таким чином, встановлено безпосередню залежність між шкірними температурними градієнтами й глибиною та характером тканинних ушкоджень, що дає можливість орієнтуватися на експозицію впливу стандартизованого термоаплікатора, як на показник ступеня експериментальної опікової травми.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Для експерименту були відібрані білі щури лінії Вістар середньої маси 210 ± 18 г, які мають середню загальну площу шкірного покриву 322,56 см</w:t>
      </w:r>
      <w:r w:rsidRPr="00600951">
        <w:rPr>
          <w:color w:val="000000" w:themeColor="text1"/>
          <w:sz w:val="28"/>
          <w:szCs w:val="28"/>
          <w:vertAlign w:val="superscript"/>
        </w:rPr>
        <w:t>2</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Площа вираховувалася за формулою Мее-Рубнера [6]. Під ефірним наркозом виконували видалення волосся машинкою для гоління тварин Mozer Max45. Поверхню знежирювали 70,0% розчином спирту. Нагрівальний елемент з фіксованим аплікатором нагрівали до температури 210,5 ± 10,9°C (розбіжність наведено за площею аплікатора).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Площа аплікатора при радіусі 1 см складала 3,142 см</w:t>
      </w:r>
      <w:r w:rsidRPr="00600951">
        <w:rPr>
          <w:color w:val="000000" w:themeColor="text1"/>
          <w:sz w:val="28"/>
          <w:szCs w:val="28"/>
          <w:vertAlign w:val="superscript"/>
        </w:rPr>
        <w:t>2</w:t>
      </w:r>
      <w:r w:rsidRPr="00600951">
        <w:rPr>
          <w:color w:val="000000" w:themeColor="text1"/>
          <w:sz w:val="28"/>
          <w:szCs w:val="28"/>
        </w:rPr>
        <w:t>, що відповідало 0,97% поверхні тіла щура. Аплікатор використовували мідний, товщиною 6 мм. Поверхня спини дозволяла одночасно формувати чотири зони експериментального опіку, що сумарно складало 12,56 см</w:t>
      </w:r>
      <w:r w:rsidRPr="00600951">
        <w:rPr>
          <w:color w:val="000000" w:themeColor="text1"/>
          <w:sz w:val="28"/>
          <w:szCs w:val="28"/>
          <w:vertAlign w:val="superscript"/>
        </w:rPr>
        <w:t>2</w:t>
      </w:r>
      <w:r w:rsidRPr="00600951">
        <w:rPr>
          <w:color w:val="000000" w:themeColor="text1"/>
          <w:sz w:val="28"/>
          <w:szCs w:val="28"/>
        </w:rPr>
        <w:t xml:space="preserve"> (3,88% площі шкірного покриву) і не призводило до розвитку у тварини опікової хвороби. Нагрівальний елемент встановлювали перпендикулярно поверхні шкіри таким чином, що тиск на неї відбувався за рахунок тільки ваги цього елементу.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вазі нагрівального елементу 157 г (паяльник ЕПСН 65W-220V ГОСТ 7219-83) тиск на поверхню дорівнював 48,84 Па. Аплікатор утримували на поверхні шкіри експериментальної тварини 2, 5, 10 та 15 сек. в залежності від потреб експерименту. При цьому в момент впливу аплікатора температура в зоні коагуляції епідермісу, контролювалася дистанційно за допомогою тепловізора, Fluke® Ti 400 з оцінкою температурних полів й градієнтів програмою Smart View 4.1.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Спосіб було застосовано на 8 щурах, що підтвердило можливість формування опікового ураження із заздалегідь заданими ступенем, об'ємом і </w:t>
      </w:r>
      <w:r w:rsidRPr="00600951">
        <w:rPr>
          <w:color w:val="000000" w:themeColor="text1"/>
          <w:sz w:val="28"/>
          <w:szCs w:val="28"/>
        </w:rPr>
        <w:lastRenderedPageBreak/>
        <w:t>площею.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Проведене нами експериментальне дослідження на 8 щурах показало, що при експозиції 2 сек і температурі на межі опіку до 50,6°С констатують ураження I-IIа ступеня, при експозиції 5 сек і температурі до 52,9°С – ураження IIа ступеня, при експозиції 10 сек і температурі до 89,6°С – ураження IIб ступеня, а при експозиції 15 сек і температурі до 97,2°С – ураження III ступеня. </w:t>
      </w:r>
    </w:p>
    <w:p w:rsidR="00DF13EA" w:rsidRPr="00600951" w:rsidRDefault="00DF13EA" w:rsidP="00DF13EA">
      <w:pPr>
        <w:tabs>
          <w:tab w:val="left" w:pos="1020"/>
        </w:tabs>
        <w:spacing w:line="360" w:lineRule="auto"/>
        <w:ind w:firstLine="567"/>
        <w:jc w:val="both"/>
        <w:rPr>
          <w:color w:val="000000" w:themeColor="text1"/>
          <w:sz w:val="28"/>
          <w:szCs w:val="28"/>
        </w:rPr>
      </w:pPr>
      <w:r w:rsidRPr="00600951">
        <w:rPr>
          <w:color w:val="000000" w:themeColor="text1"/>
          <w:sz w:val="28"/>
          <w:szCs w:val="28"/>
        </w:rPr>
        <w:t>При морфометричних дослідженнях мікропрепаратів було виявлено, що ступінь вираженості загальних патологічних процесів в шкірі з підлеглими м'якими тканинами безпосередньо залежала від тривалості дії термічного фактора (2, 5, 10, 15 сек.).</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b/>
          <w:color w:val="000000" w:themeColor="text1"/>
          <w:sz w:val="28"/>
          <w:szCs w:val="28"/>
        </w:rPr>
        <w:t>3.2 Термотопографія опікового ураження тепловізійним методом</w:t>
      </w:r>
    </w:p>
    <w:p w:rsidR="00DF13EA" w:rsidRPr="00600951" w:rsidRDefault="00DF13EA" w:rsidP="00DF13EA">
      <w:pPr>
        <w:spacing w:line="360" w:lineRule="auto"/>
        <w:ind w:firstLine="408"/>
        <w:jc w:val="both"/>
        <w:rPr>
          <w:color w:val="000000" w:themeColor="text1"/>
          <w:sz w:val="28"/>
          <w:szCs w:val="28"/>
          <w:lang w:eastAsia="ru-RU"/>
        </w:rPr>
      </w:pPr>
    </w:p>
    <w:p w:rsidR="00DF13EA" w:rsidRPr="00600951" w:rsidRDefault="00DF13EA" w:rsidP="00DF13EA">
      <w:pPr>
        <w:spacing w:line="360" w:lineRule="auto"/>
        <w:ind w:firstLine="567"/>
        <w:jc w:val="both"/>
        <w:rPr>
          <w:rFonts w:eastAsia="Calibri"/>
          <w:b/>
          <w:color w:val="000000" w:themeColor="text1"/>
          <w:sz w:val="28"/>
          <w:szCs w:val="28"/>
          <w:lang w:eastAsia="ru-RU"/>
        </w:rPr>
      </w:pPr>
      <w:r w:rsidRPr="00600951">
        <w:rPr>
          <w:color w:val="000000" w:themeColor="text1"/>
          <w:sz w:val="28"/>
          <w:szCs w:val="28"/>
          <w:lang w:eastAsia="ru-RU"/>
        </w:rPr>
        <w:t xml:space="preserve">Особливе значення рання дігностика глибини опіку має для встановлення показань до первинного хірургічного лікування. </w:t>
      </w:r>
    </w:p>
    <w:p w:rsidR="00DF13EA" w:rsidRPr="00600951" w:rsidRDefault="00DF13EA" w:rsidP="00DF13EA">
      <w:pPr>
        <w:spacing w:line="360" w:lineRule="auto"/>
        <w:ind w:firstLine="567"/>
        <w:jc w:val="both"/>
        <w:rPr>
          <w:color w:val="000000" w:themeColor="text1"/>
          <w:sz w:val="28"/>
          <w:szCs w:val="28"/>
        </w:rPr>
      </w:pPr>
      <w:r w:rsidRPr="00600951">
        <w:rPr>
          <w:rFonts w:eastAsia="Calibri"/>
          <w:color w:val="000000" w:themeColor="text1"/>
          <w:sz w:val="28"/>
          <w:szCs w:val="28"/>
          <w:lang w:eastAsia="ru-RU"/>
        </w:rPr>
        <w:t>Діагностика глибини опіку представляє значні труднощі. Це обумовлено тим, що існуючі методи з використанням барвників і ферментів, радіонуклідні, гістологічні дослідження уражених ділянок шкіри, визначення pH обпеченої поверхні, термографія мають суттєві методичні труднощі, як при виконанні, так і в оціночних критеріях. Тому, в основному, діагностика глибини ураження грунтується на даних клінічного огляду.</w:t>
      </w:r>
    </w:p>
    <w:p w:rsidR="00DF13EA" w:rsidRPr="00600951" w:rsidRDefault="00DF13EA" w:rsidP="00DF13EA">
      <w:pPr>
        <w:suppressAutoHyphens/>
        <w:spacing w:line="360" w:lineRule="auto"/>
        <w:ind w:firstLine="567"/>
        <w:jc w:val="both"/>
        <w:rPr>
          <w:color w:val="000000" w:themeColor="text1"/>
          <w:sz w:val="28"/>
          <w:szCs w:val="28"/>
        </w:rPr>
      </w:pPr>
      <w:r w:rsidRPr="00600951">
        <w:rPr>
          <w:rFonts w:eastAsia="Calibri"/>
          <w:color w:val="000000" w:themeColor="text1"/>
          <w:sz w:val="28"/>
          <w:szCs w:val="28"/>
        </w:rPr>
        <w:t>Визначення площі та глибини ураження тканин при термічній травмі має принципове значення для виявлення зон глибоких дермальних ушкоджень, якіи вимагають раннього хірургічного лікування.</w:t>
      </w:r>
      <w:r>
        <w:rPr>
          <w:rFonts w:eastAsia="Calibri"/>
          <w:color w:val="000000" w:themeColor="text1"/>
          <w:sz w:val="28"/>
          <w:szCs w:val="28"/>
        </w:rPr>
        <w:t xml:space="preserve"> </w:t>
      </w:r>
      <w:r w:rsidRPr="00600951">
        <w:rPr>
          <w:rFonts w:eastAsia="Calibri"/>
          <w:color w:val="000000" w:themeColor="text1"/>
          <w:sz w:val="28"/>
          <w:szCs w:val="28"/>
        </w:rPr>
        <w:t>Однак в літературі нема чітких положень щодо об'єктивізації діагностики глибини термічних уражень, що є основою оцінки тяжкості постраждалих і багато в чому визначає подальшу тактику їх лікування [258].</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Незважаючи на безперечність етіологічного фактора виникнення опіків, оцінці умов дії вражаючого агента в реальних умовах, які в значній мірі визначають тяжкість термічної травми і особливості її клінічного перебігу, </w:t>
      </w:r>
      <w:r w:rsidRPr="00600951">
        <w:rPr>
          <w:color w:val="000000" w:themeColor="text1"/>
          <w:sz w:val="28"/>
          <w:szCs w:val="28"/>
        </w:rPr>
        <w:lastRenderedPageBreak/>
        <w:t>приділяється невиправдано недостатня увага. По суті, механізму дії термічного агента на тканини і подальшим місцевій та загальної реакціям організму в літературі присвячена лише одна серйозна монографічна робота, що має патофізіологічний характер.</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Встановлено, що місцеві морфологічні зміни в опіковій рані залежали від глибини, інтенсивності прогрівання тканини й тривалості тканинної гіпертермії, в кінцевому підсумку будучи основою морфологічних аспектів регенерації опікової рани [6].</w:t>
      </w:r>
      <w:r w:rsidRPr="00600951">
        <w:rPr>
          <w:color w:val="000000" w:themeColor="text1"/>
          <w:sz w:val="28"/>
          <w:szCs w:val="28"/>
        </w:rPr>
        <w:tab/>
        <w:t xml:space="preserve">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Використання д</w:t>
      </w:r>
      <w:r w:rsidRPr="00600951">
        <w:rPr>
          <w:rFonts w:eastAsia="Calibri"/>
          <w:color w:val="000000" w:themeColor="text1"/>
          <w:sz w:val="28"/>
          <w:szCs w:val="28"/>
        </w:rPr>
        <w:t xml:space="preserve">ля об'єктивізації глибини ураження </w:t>
      </w:r>
      <w:r w:rsidRPr="00600951">
        <w:rPr>
          <w:color w:val="000000" w:themeColor="text1"/>
          <w:sz w:val="28"/>
          <w:szCs w:val="28"/>
        </w:rPr>
        <w:t xml:space="preserve">методів тканинної термометрії, термографії, дають вкрай неоднорідні, іноді протилежні результати та не можуть дати об'єктивної картини характеристики температурних полів.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Найбільш сучасний безконтактний спосіб тепловізійного дослідження дозволяє отримати об'єктивну характеристику динаміки зміни температури в процесі термічного ураження та післяопікового термопатологічного процесу в цілому </w:t>
      </w:r>
      <w:r w:rsidRPr="00600951">
        <w:rPr>
          <w:rFonts w:eastAsia="Calibri"/>
          <w:color w:val="000000" w:themeColor="text1"/>
          <w:sz w:val="28"/>
          <w:szCs w:val="28"/>
        </w:rPr>
        <w:t>[11, 103].</w:t>
      </w:r>
    </w:p>
    <w:p w:rsidR="00DF13EA" w:rsidRPr="00600951" w:rsidRDefault="00DF13EA" w:rsidP="00DF13EA">
      <w:pPr>
        <w:spacing w:line="360" w:lineRule="auto"/>
        <w:ind w:firstLine="567"/>
        <w:jc w:val="both"/>
        <w:rPr>
          <w:rFonts w:eastAsia="Calibri"/>
          <w:color w:val="000000" w:themeColor="text1"/>
          <w:sz w:val="28"/>
          <w:szCs w:val="28"/>
        </w:rPr>
      </w:pPr>
      <w:r w:rsidRPr="00600951">
        <w:rPr>
          <w:rFonts w:eastAsia="Calibri"/>
          <w:color w:val="000000" w:themeColor="text1"/>
          <w:sz w:val="28"/>
          <w:szCs w:val="28"/>
        </w:rPr>
        <w:t>Нами було поставлене завдання удосконалення способу визначення глибини опіку, який дозволяє на всій зоні опікового ураження виділити ізотермальні ділянки найбільш глибокого пошкодження шкірного покриву, яке вимагає активної хірургічної тактики.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Метою даного розділу є складання чіткої термотопографічної картини опікового ураження в тому числі з детальною характеристикою післяопікової гіпертермії тканин і встановлення залежності результатів гістологічних змін в тканинах від рівня й тривалісті періоду гіпертермії тканин, що виконано в експерименті (рис. 3.13).</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pStyle w:val="a8"/>
        <w:spacing w:line="360" w:lineRule="auto"/>
        <w:ind w:left="0"/>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79C61DB6" wp14:editId="406ED1B8">
            <wp:extent cx="3809205" cy="2856216"/>
            <wp:effectExtent l="0" t="0" r="0" b="0"/>
            <wp:docPr id="5" name="Рисунок 21" descr="C:\Documents and Settings\user\Рабочий стол\ЭКСПЕРИМЕНТ 2016\ФОТО ДОКУМЕНТАЦИЯ\1 Крыса Контроль\IMG_20160524_132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user\Рабочий стол\ЭКСПЕРИМЕНТ 2016\ФОТО ДОКУМЕНТАЦИЯ\1 Крыса Контроль\IMG_20160524_132354.jpg"/>
                    <pic:cNvPicPr>
                      <a:picLocks noChangeAspect="1" noChangeArrowheads="1"/>
                    </pic:cNvPicPr>
                  </pic:nvPicPr>
                  <pic:blipFill>
                    <a:blip r:embed="rId23" cstate="print"/>
                    <a:srcRect/>
                    <a:stretch>
                      <a:fillRect/>
                    </a:stretch>
                  </pic:blipFill>
                  <pic:spPr bwMode="auto">
                    <a:xfrm>
                      <a:off x="0" y="0"/>
                      <a:ext cx="3818253" cy="2863001"/>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3.13 </w:t>
      </w:r>
      <w:r w:rsidRPr="00600951">
        <w:rPr>
          <w:b/>
          <w:color w:val="000000" w:themeColor="text1"/>
          <w:sz w:val="28"/>
          <w:szCs w:val="28"/>
        </w:rPr>
        <w:t>Тепловізійна картина операційного поля експериментальної тварини перед моделюванням опіку</w:t>
      </w:r>
    </w:p>
    <w:p w:rsidR="00DF13EA" w:rsidRPr="00600951" w:rsidRDefault="00DF13EA" w:rsidP="00DF13EA">
      <w:pPr>
        <w:spacing w:line="360" w:lineRule="auto"/>
        <w:ind w:firstLine="567"/>
        <w:jc w:val="both"/>
        <w:rPr>
          <w:b/>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Моделювався контактний опік у 8 тварин розробленим нами пристроєм для стандартизації термічної травми. Для незалежної оцінки стану нативної шкіри для порівняння використана один здоровий щур без будь яких термічних впливів. Виконувалося 4 контактних термовпливи у кожної тварини з експозицією: 1-15 сек, 2-10 сек., 3-5 сек, 4-2 сек (рис. 3.14). </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76704A65" wp14:editId="4CE2FAA1">
            <wp:extent cx="3874485" cy="2905125"/>
            <wp:effectExtent l="0" t="0" r="0" b="0"/>
            <wp:docPr id="6" name="Рисунок 1" descr="C:\Documents and Settings\user\Рабочий стол\ЭКСПЕРИМЕНТ 2016\ФОТО ДОКУМЕНТАЦИЯ\Крысы основных групп\01.06.16\P60105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Рабочий стол\ЭКСПЕРИМЕНТ 2016\ФОТО ДОКУМЕНТАЦИЯ\Крысы основных групп\01.06.16\P6010553.JPG"/>
                    <pic:cNvPicPr>
                      <a:picLocks noChangeAspect="1" noChangeArrowheads="1"/>
                    </pic:cNvPicPr>
                  </pic:nvPicPr>
                  <pic:blipFill>
                    <a:blip r:embed="rId24" cstate="print"/>
                    <a:srcRect/>
                    <a:stretch>
                      <a:fillRect/>
                    </a:stretch>
                  </pic:blipFill>
                  <pic:spPr bwMode="auto">
                    <a:xfrm>
                      <a:off x="0" y="0"/>
                      <a:ext cx="3879265" cy="2908709"/>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3.14 </w:t>
      </w:r>
      <w:r w:rsidRPr="00600951">
        <w:rPr>
          <w:b/>
          <w:color w:val="000000" w:themeColor="text1"/>
          <w:sz w:val="28"/>
          <w:szCs w:val="28"/>
        </w:rPr>
        <w:t>Моделювання термічного впливу</w:t>
      </w:r>
    </w:p>
    <w:p w:rsidR="003731C7" w:rsidRDefault="003731C7"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 xml:space="preserve">Стандартне розташування впливів вказано на рисунку, сила тиску – вага виробу. За специфічним виглядом змін шкіри, підтвердженими гістологічними дослідженнями, термовплив в 1 зоні відповідав опіку III ступеня, у 2 зоні – II б ступеня, в 3 – II а ступеня і в 4 – </w:t>
      </w:r>
      <w:r w:rsidRPr="00600951">
        <w:rPr>
          <w:color w:val="000000" w:themeColor="text1"/>
          <w:sz w:val="28"/>
          <w:szCs w:val="28"/>
          <w:lang w:val="en-US"/>
        </w:rPr>
        <w:t>I</w:t>
      </w:r>
      <w:r w:rsidRPr="00600951">
        <w:rPr>
          <w:color w:val="000000" w:themeColor="text1"/>
          <w:sz w:val="28"/>
          <w:szCs w:val="28"/>
        </w:rPr>
        <w:t>–II а ступеня, що підтверджено подальшим динамічним спостереженням за перебігом ранового процесу.Відстань між аплікаціями склала 1-1,2 см. Експозиція термовпливу – 2, 5, 10 і 15 секунд.</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Для вимірювання температури обпеченої поверхні використовувався тепловізор Ti32 і Ti 400 виробництва Fluke Corporation (USA), а для обробки отриманих результатів Smart View 3.9.10.0 Fluke Thermography (рис. 3.15).</w:t>
      </w:r>
    </w:p>
    <w:p w:rsidR="00DF13EA" w:rsidRPr="001B17B9"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rFonts w:eastAsia="Times New Roman"/>
          <w:color w:val="000000" w:themeColor="text1"/>
          <w:sz w:val="28"/>
          <w:szCs w:val="28"/>
          <w:lang w:eastAsia="ru-RU"/>
        </w:rPr>
      </w:pPr>
      <w:r w:rsidRPr="00600951">
        <w:rPr>
          <w:rFonts w:eastAsia="Times New Roman"/>
          <w:noProof/>
          <w:color w:val="000000" w:themeColor="text1"/>
          <w:sz w:val="28"/>
          <w:szCs w:val="28"/>
          <w:lang w:val="ru-RU" w:eastAsia="ru-RU"/>
        </w:rPr>
        <w:drawing>
          <wp:inline distT="0" distB="0" distL="0" distR="0" wp14:anchorId="3AB5C8BB" wp14:editId="6AE28A65">
            <wp:extent cx="3354440" cy="2731791"/>
            <wp:effectExtent l="0" t="304800" r="0" b="297180"/>
            <wp:docPr id="7" name="Рисунок 52" descr="D:\!!!!!! 2017 ДОКУМЕНТЫ ИНСТИТУТ ОТДЕЛ\ФЛЭШ МЕТАЛЛ РАБОЧАЯ\ЭКСПЕРИМЕНТ 2 ФОТО\Изображение 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2017 ДОКУМЕНТЫ ИНСТИТУТ ОТДЕЛ\ФЛЭШ МЕТАЛЛ РАБОЧАЯ\ЭКСПЕРИМЕНТ 2 ФОТО\Изображение 008.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8012"/>
                    <a:stretch/>
                  </pic:blipFill>
                  <pic:spPr bwMode="auto">
                    <a:xfrm rot="5400000">
                      <a:off x="0" y="0"/>
                      <a:ext cx="3359370" cy="2735806"/>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Default="00DF13EA" w:rsidP="00DF13EA">
      <w:pPr>
        <w:spacing w:line="360" w:lineRule="auto"/>
        <w:ind w:firstLine="567"/>
        <w:rPr>
          <w:color w:val="000000" w:themeColor="text1"/>
          <w:sz w:val="28"/>
          <w:szCs w:val="28"/>
        </w:rPr>
      </w:pPr>
    </w:p>
    <w:p w:rsidR="00DF13EA" w:rsidRPr="00600951" w:rsidRDefault="00DF13EA" w:rsidP="00DF13EA">
      <w:pPr>
        <w:spacing w:line="360" w:lineRule="auto"/>
        <w:ind w:firstLine="567"/>
        <w:rPr>
          <w:b/>
          <w:color w:val="000000" w:themeColor="text1"/>
          <w:sz w:val="28"/>
          <w:szCs w:val="28"/>
        </w:rPr>
      </w:pPr>
      <w:r w:rsidRPr="00600951">
        <w:rPr>
          <w:color w:val="000000" w:themeColor="text1"/>
          <w:sz w:val="28"/>
          <w:szCs w:val="28"/>
        </w:rPr>
        <w:t xml:space="preserve">Рис. 3.15 </w:t>
      </w:r>
      <w:r w:rsidRPr="00600951">
        <w:rPr>
          <w:b/>
          <w:color w:val="000000" w:themeColor="text1"/>
          <w:sz w:val="28"/>
          <w:szCs w:val="28"/>
        </w:rPr>
        <w:t>Вимірювання температурних показників зони опіку</w:t>
      </w:r>
    </w:p>
    <w:p w:rsidR="00DF13EA" w:rsidRDefault="00DF13EA" w:rsidP="00DF13EA">
      <w:pPr>
        <w:spacing w:line="360" w:lineRule="auto"/>
        <w:ind w:firstLine="567"/>
        <w:jc w:val="both"/>
        <w:rPr>
          <w:rFonts w:eastAsia="Times New Roman"/>
          <w:color w:val="000000" w:themeColor="text1"/>
          <w:sz w:val="28"/>
          <w:szCs w:val="28"/>
          <w:lang w:eastAsia="ru-RU"/>
        </w:rPr>
      </w:pPr>
    </w:p>
    <w:p w:rsidR="00DF13EA" w:rsidRPr="00600951" w:rsidRDefault="00DF13EA" w:rsidP="00DF13EA">
      <w:pPr>
        <w:spacing w:line="360" w:lineRule="auto"/>
        <w:ind w:firstLine="567"/>
        <w:jc w:val="both"/>
        <w:rPr>
          <w:color w:val="000000" w:themeColor="text1"/>
          <w:sz w:val="28"/>
          <w:szCs w:val="28"/>
        </w:rPr>
      </w:pPr>
      <w:r w:rsidRPr="00600951">
        <w:rPr>
          <w:rFonts w:eastAsia="Times New Roman"/>
          <w:color w:val="000000" w:themeColor="text1"/>
          <w:sz w:val="28"/>
          <w:szCs w:val="28"/>
          <w:lang w:eastAsia="ru-RU"/>
        </w:rPr>
        <w:t xml:space="preserve">При цьому програмно визначалася максимальна, мінімальна температури в зоні опіку, а також середня по всій площі ураження. </w:t>
      </w:r>
      <w:r w:rsidRPr="00600951">
        <w:rPr>
          <w:color w:val="000000" w:themeColor="text1"/>
          <w:sz w:val="28"/>
          <w:szCs w:val="28"/>
          <w:lang w:eastAsia="ru-RU"/>
        </w:rPr>
        <w:t>В процесі виконання роботи проведено зіставлення температурних полів в зоні опіку з гістологічними змінами в уражених тканинах.</w:t>
      </w:r>
      <w:r>
        <w:rPr>
          <w:color w:val="000000" w:themeColor="text1"/>
          <w:sz w:val="28"/>
          <w:szCs w:val="28"/>
          <w:lang w:eastAsia="ru-RU"/>
        </w:rPr>
        <w:t xml:space="preserve"> </w:t>
      </w:r>
      <w:r w:rsidRPr="00600951">
        <w:rPr>
          <w:color w:val="000000" w:themeColor="text1"/>
          <w:sz w:val="28"/>
          <w:szCs w:val="28"/>
        </w:rPr>
        <w:t>На рис. 3.16 представлено тепловізійну картину</w:t>
      </w:r>
      <w:r w:rsidR="003731C7">
        <w:rPr>
          <w:color w:val="000000" w:themeColor="text1"/>
          <w:sz w:val="28"/>
          <w:szCs w:val="28"/>
        </w:rPr>
        <w:t xml:space="preserve"> </w:t>
      </w:r>
      <w:r w:rsidRPr="00600951">
        <w:rPr>
          <w:color w:val="000000" w:themeColor="text1"/>
          <w:sz w:val="28"/>
          <w:szCs w:val="28"/>
        </w:rPr>
        <w:lastRenderedPageBreak/>
        <w:t>інтактної шкіри щура до нанесення термічної травми.</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FE42414" wp14:editId="3E48CF95">
            <wp:extent cx="3294043" cy="2470532"/>
            <wp:effectExtent l="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3295357" cy="2471518"/>
                    </a:xfrm>
                    <a:prstGeom prst="rect">
                      <a:avLst/>
                    </a:prstGeom>
                    <a:noFill/>
                    <a:ln w="9525">
                      <a:noFill/>
                      <a:miter lim="800000"/>
                      <a:headEnd/>
                      <a:tailEnd/>
                    </a:ln>
                  </pic:spPr>
                </pic:pic>
              </a:graphicData>
            </a:graphic>
          </wp:inline>
        </w:drawing>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Рис. 3.16 </w:t>
      </w:r>
      <w:r w:rsidRPr="00600951">
        <w:rPr>
          <w:b/>
          <w:color w:val="000000" w:themeColor="text1"/>
          <w:sz w:val="28"/>
          <w:szCs w:val="28"/>
        </w:rPr>
        <w:t>Тепловізійні параметри температури неушкодженої шкіри експериментальної тварини</w:t>
      </w:r>
    </w:p>
    <w:p w:rsidR="00DF13EA" w:rsidRPr="003731C7" w:rsidRDefault="00DF13EA" w:rsidP="003731C7">
      <w:pPr>
        <w:spacing w:line="348" w:lineRule="auto"/>
        <w:ind w:firstLine="567"/>
        <w:jc w:val="both"/>
        <w:rPr>
          <w:color w:val="000000" w:themeColor="text1"/>
          <w:sz w:val="16"/>
          <w:szCs w:val="16"/>
        </w:rPr>
      </w:pPr>
    </w:p>
    <w:p w:rsidR="00DF13EA" w:rsidRPr="001B17B9" w:rsidRDefault="00DF13EA" w:rsidP="003731C7">
      <w:pPr>
        <w:spacing w:line="348" w:lineRule="auto"/>
        <w:ind w:firstLine="567"/>
        <w:jc w:val="both"/>
        <w:rPr>
          <w:color w:val="000000" w:themeColor="text1"/>
          <w:spacing w:val="-10"/>
          <w:sz w:val="28"/>
          <w:szCs w:val="28"/>
        </w:rPr>
      </w:pPr>
      <w:r w:rsidRPr="001B17B9">
        <w:rPr>
          <w:color w:val="000000" w:themeColor="text1"/>
          <w:spacing w:val="-10"/>
          <w:sz w:val="28"/>
          <w:szCs w:val="28"/>
        </w:rPr>
        <w:t>Дані про рівень температури на поверхні опіку в динаміці спостереження наведені в табл. 3.2</w:t>
      </w:r>
    </w:p>
    <w:p w:rsidR="00DF13EA" w:rsidRPr="00600951" w:rsidRDefault="00DF13EA" w:rsidP="00DF13EA">
      <w:pPr>
        <w:tabs>
          <w:tab w:val="left" w:pos="1440"/>
        </w:tabs>
        <w:spacing w:line="360" w:lineRule="auto"/>
        <w:jc w:val="right"/>
        <w:rPr>
          <w:i/>
          <w:color w:val="000000" w:themeColor="text1"/>
          <w:sz w:val="28"/>
          <w:szCs w:val="28"/>
        </w:rPr>
      </w:pPr>
      <w:r w:rsidRPr="00600951">
        <w:rPr>
          <w:i/>
          <w:color w:val="000000" w:themeColor="text1"/>
          <w:sz w:val="28"/>
          <w:szCs w:val="28"/>
        </w:rPr>
        <w:t xml:space="preserve">Таблиця 3.2 </w:t>
      </w:r>
    </w:p>
    <w:p w:rsidR="00DF13EA" w:rsidRPr="00600951" w:rsidRDefault="00DF13EA" w:rsidP="00DF13EA">
      <w:pPr>
        <w:tabs>
          <w:tab w:val="left" w:pos="1440"/>
        </w:tabs>
        <w:spacing w:line="360" w:lineRule="auto"/>
        <w:jc w:val="center"/>
        <w:rPr>
          <w:b/>
          <w:color w:val="000000" w:themeColor="text1"/>
          <w:sz w:val="28"/>
          <w:szCs w:val="28"/>
        </w:rPr>
      </w:pPr>
      <w:r w:rsidRPr="00600951">
        <w:rPr>
          <w:b/>
          <w:color w:val="000000" w:themeColor="text1"/>
          <w:sz w:val="28"/>
          <w:szCs w:val="28"/>
        </w:rPr>
        <w:t>Результати тепловізійного дослідження термічних уражень (</w:t>
      </w:r>
      <w:r w:rsidRPr="00600951">
        <w:rPr>
          <w:b/>
          <w:color w:val="000000" w:themeColor="text1"/>
          <w:sz w:val="28"/>
          <w:szCs w:val="28"/>
          <w:lang w:val="en-US"/>
        </w:rPr>
        <w:t>n</w:t>
      </w:r>
      <w:r w:rsidRPr="00600951">
        <w:rPr>
          <w:b/>
          <w:color w:val="000000" w:themeColor="text1"/>
          <w:sz w:val="28"/>
          <w:szCs w:val="28"/>
        </w:rPr>
        <w:t>=8)</w:t>
      </w:r>
    </w:p>
    <w:tbl>
      <w:tblPr>
        <w:tblStyle w:val="ab"/>
        <w:tblW w:w="0" w:type="auto"/>
        <w:jc w:val="center"/>
        <w:tblLook w:val="04A0" w:firstRow="1" w:lastRow="0" w:firstColumn="1" w:lastColumn="0" w:noHBand="0" w:noVBand="1"/>
      </w:tblPr>
      <w:tblGrid>
        <w:gridCol w:w="1792"/>
        <w:gridCol w:w="1017"/>
        <w:gridCol w:w="756"/>
        <w:gridCol w:w="636"/>
        <w:gridCol w:w="636"/>
        <w:gridCol w:w="636"/>
        <w:gridCol w:w="636"/>
        <w:gridCol w:w="690"/>
        <w:gridCol w:w="690"/>
        <w:gridCol w:w="810"/>
      </w:tblGrid>
      <w:tr w:rsidR="00DF13EA" w:rsidRPr="001B17B9" w:rsidTr="00DF13EA">
        <w:trPr>
          <w:jc w:val="center"/>
        </w:trPr>
        <w:tc>
          <w:tcPr>
            <w:tcW w:w="1792" w:type="dxa"/>
            <w:vMerge w:val="restart"/>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Експозиція</w:t>
            </w:r>
          </w:p>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опіку</w:t>
            </w:r>
          </w:p>
        </w:tc>
        <w:tc>
          <w:tcPr>
            <w:tcW w:w="0" w:type="auto"/>
            <w:vMerge w:val="restart"/>
            <w:vAlign w:val="center"/>
          </w:tcPr>
          <w:p w:rsidR="00DF13EA" w:rsidRPr="001B17B9" w:rsidRDefault="00DF13EA" w:rsidP="00DF13EA">
            <w:pPr>
              <w:tabs>
                <w:tab w:val="left" w:pos="1440"/>
              </w:tabs>
              <w:jc w:val="center"/>
              <w:rPr>
                <w:color w:val="000000" w:themeColor="text1"/>
                <w:sz w:val="24"/>
                <w:szCs w:val="24"/>
                <w:lang w:val="en-US"/>
              </w:rPr>
            </w:pPr>
            <w:r w:rsidRPr="001B17B9">
              <w:rPr>
                <w:color w:val="000000" w:themeColor="text1"/>
                <w:sz w:val="24"/>
                <w:szCs w:val="24"/>
                <w:lang w:val="en-US"/>
              </w:rPr>
              <w:t>tºC</w:t>
            </w:r>
          </w:p>
        </w:tc>
        <w:tc>
          <w:tcPr>
            <w:tcW w:w="0" w:type="auto"/>
            <w:gridSpan w:val="8"/>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Час після опіку</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10с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15с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20с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2 хв.</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 хв.</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10 хв.</w:t>
            </w:r>
          </w:p>
        </w:tc>
      </w:tr>
      <w:tr w:rsidR="00DF13EA" w:rsidRPr="001B17B9" w:rsidTr="00DF13EA">
        <w:trPr>
          <w:jc w:val="center"/>
        </w:trPr>
        <w:tc>
          <w:tcPr>
            <w:tcW w:w="1792" w:type="dxa"/>
            <w:vMerge w:val="restart"/>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15с</w:t>
            </w:r>
          </w:p>
          <w:p w:rsidR="00DF13EA" w:rsidRPr="001B17B9" w:rsidRDefault="00DF13EA" w:rsidP="00DF13EA">
            <w:pPr>
              <w:tabs>
                <w:tab w:val="left" w:pos="1440"/>
              </w:tabs>
              <w:jc w:val="center"/>
              <w:rPr>
                <w:color w:val="000000" w:themeColor="text1"/>
                <w:sz w:val="24"/>
                <w:szCs w:val="24"/>
                <w:lang w:val="en-US"/>
              </w:rPr>
            </w:pPr>
            <w:r w:rsidRPr="001B17B9">
              <w:rPr>
                <w:color w:val="000000" w:themeColor="text1"/>
                <w:sz w:val="24"/>
                <w:szCs w:val="24"/>
                <w:lang w:val="en-US"/>
              </w:rPr>
              <w:t>(</w:t>
            </w:r>
            <w:r w:rsidRPr="001B17B9">
              <w:rPr>
                <w:color w:val="000000" w:themeColor="text1"/>
                <w:sz w:val="24"/>
                <w:szCs w:val="24"/>
              </w:rPr>
              <w:t xml:space="preserve">зона </w:t>
            </w:r>
            <w:r w:rsidRPr="001B17B9">
              <w:rPr>
                <w:color w:val="000000" w:themeColor="text1"/>
                <w:sz w:val="24"/>
                <w:szCs w:val="24"/>
                <w:lang w:val="en-US"/>
              </w:rPr>
              <w:t>n=8)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макс.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218,3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87,7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79,8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74,4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71,5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64,9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33,6</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мінім.</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136,6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67,1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62,1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58,7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52,7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52,4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32,8</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середня</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177,2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80,3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72,4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67,2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64,3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59,0</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33,1</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межа</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89,6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63,4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58,5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54,5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51,3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50,7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34,5</w:t>
            </w:r>
          </w:p>
        </w:tc>
      </w:tr>
      <w:tr w:rsidR="00DF13EA" w:rsidRPr="001B17B9" w:rsidTr="00DF13EA">
        <w:trPr>
          <w:jc w:val="center"/>
        </w:trPr>
        <w:tc>
          <w:tcPr>
            <w:tcW w:w="1792" w:type="dxa"/>
            <w:vMerge w:val="restart"/>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10с</w:t>
            </w:r>
          </w:p>
          <w:p w:rsidR="00DF13EA" w:rsidRPr="001B17B9" w:rsidRDefault="00DF13EA" w:rsidP="00DF13EA">
            <w:pPr>
              <w:jc w:val="center"/>
              <w:rPr>
                <w:color w:val="000000" w:themeColor="text1"/>
                <w:sz w:val="24"/>
                <w:szCs w:val="24"/>
                <w:lang w:val="en-US"/>
              </w:rPr>
            </w:pPr>
            <w:r w:rsidRPr="001B17B9">
              <w:rPr>
                <w:color w:val="000000" w:themeColor="text1"/>
                <w:sz w:val="24"/>
                <w:szCs w:val="24"/>
                <w:lang w:val="en-US"/>
              </w:rPr>
              <w:t>(</w:t>
            </w:r>
            <w:r w:rsidRPr="001B17B9">
              <w:rPr>
                <w:color w:val="000000" w:themeColor="text1"/>
                <w:sz w:val="24"/>
                <w:szCs w:val="24"/>
              </w:rPr>
              <w:t xml:space="preserve">зона </w:t>
            </w:r>
            <w:r w:rsidRPr="001B17B9">
              <w:rPr>
                <w:color w:val="000000" w:themeColor="text1"/>
                <w:sz w:val="24"/>
                <w:szCs w:val="24"/>
                <w:lang w:val="en-US"/>
              </w:rPr>
              <w:t>n=8)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макс.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193,9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81,8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71,3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58,2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63,9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51,7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lang w:val="en-US"/>
              </w:rPr>
              <w:t>33,4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33,7</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мінім.</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106,4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65,1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55,8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53,9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50,8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42,4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32,2</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середня</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125,1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71,1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62,0</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59,0</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55,9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46,9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32,9</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межа</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97,2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59,4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53,8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51,9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48,4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40,9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33,9</w:t>
            </w:r>
          </w:p>
        </w:tc>
      </w:tr>
      <w:tr w:rsidR="00DF13EA" w:rsidRPr="001B17B9" w:rsidTr="00DF13EA">
        <w:trPr>
          <w:jc w:val="center"/>
        </w:trPr>
        <w:tc>
          <w:tcPr>
            <w:tcW w:w="1792" w:type="dxa"/>
            <w:vMerge w:val="restart"/>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5с</w:t>
            </w:r>
          </w:p>
          <w:p w:rsidR="00DF13EA" w:rsidRPr="001B17B9" w:rsidRDefault="00DF13EA" w:rsidP="00DF13EA">
            <w:pPr>
              <w:jc w:val="center"/>
              <w:rPr>
                <w:color w:val="000000" w:themeColor="text1"/>
                <w:sz w:val="24"/>
                <w:szCs w:val="24"/>
              </w:rPr>
            </w:pPr>
            <w:r w:rsidRPr="001B17B9">
              <w:rPr>
                <w:color w:val="000000" w:themeColor="text1"/>
                <w:sz w:val="24"/>
                <w:szCs w:val="24"/>
                <w:lang w:val="en-US"/>
              </w:rPr>
              <w:t>(</w:t>
            </w:r>
            <w:r w:rsidRPr="001B17B9">
              <w:rPr>
                <w:color w:val="000000" w:themeColor="text1"/>
                <w:sz w:val="24"/>
                <w:szCs w:val="24"/>
              </w:rPr>
              <w:t xml:space="preserve">зона </w:t>
            </w:r>
            <w:r w:rsidRPr="001B17B9">
              <w:rPr>
                <w:color w:val="000000" w:themeColor="text1"/>
                <w:sz w:val="24"/>
                <w:szCs w:val="24"/>
                <w:lang w:val="en-US"/>
              </w:rPr>
              <w:t>n=8)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макс.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77,8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62,2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56,3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52,8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51,7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48,6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36,5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33,5</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мінім.</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68,3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56,0</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49,9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43,2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41,1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41,6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32,8</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середня</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71,9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60,2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54,3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50,1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49,0</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45,4</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33,2</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межа</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52,9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48,1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44,7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42,0</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40,8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40,1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32,7</w:t>
            </w:r>
          </w:p>
        </w:tc>
      </w:tr>
      <w:tr w:rsidR="00DF13EA" w:rsidRPr="001B17B9" w:rsidTr="00DF13EA">
        <w:trPr>
          <w:jc w:val="center"/>
        </w:trPr>
        <w:tc>
          <w:tcPr>
            <w:tcW w:w="1792" w:type="dxa"/>
            <w:vMerge w:val="restart"/>
            <w:vAlign w:val="center"/>
          </w:tcPr>
          <w:p w:rsidR="00DF13EA" w:rsidRPr="001B17B9" w:rsidRDefault="00DF13EA" w:rsidP="00DF13EA">
            <w:pPr>
              <w:jc w:val="center"/>
              <w:rPr>
                <w:color w:val="000000" w:themeColor="text1"/>
                <w:sz w:val="24"/>
                <w:szCs w:val="24"/>
              </w:rPr>
            </w:pPr>
            <w:r w:rsidRPr="001B17B9">
              <w:rPr>
                <w:color w:val="000000" w:themeColor="text1"/>
                <w:sz w:val="24"/>
                <w:szCs w:val="24"/>
              </w:rPr>
              <w:t>2с</w:t>
            </w:r>
          </w:p>
          <w:p w:rsidR="00DF13EA" w:rsidRPr="001B17B9" w:rsidRDefault="00DF13EA" w:rsidP="00DF13EA">
            <w:pPr>
              <w:jc w:val="center"/>
              <w:rPr>
                <w:color w:val="000000" w:themeColor="text1"/>
                <w:sz w:val="24"/>
                <w:szCs w:val="24"/>
              </w:rPr>
            </w:pPr>
            <w:r w:rsidRPr="001B17B9">
              <w:rPr>
                <w:color w:val="000000" w:themeColor="text1"/>
                <w:sz w:val="24"/>
                <w:szCs w:val="24"/>
                <w:lang w:val="en-US"/>
              </w:rPr>
              <w:t>(</w:t>
            </w:r>
            <w:r w:rsidRPr="001B17B9">
              <w:rPr>
                <w:color w:val="000000" w:themeColor="text1"/>
                <w:sz w:val="24"/>
                <w:szCs w:val="24"/>
              </w:rPr>
              <w:t xml:space="preserve">зона </w:t>
            </w:r>
            <w:r w:rsidRPr="001B17B9">
              <w:rPr>
                <w:color w:val="000000" w:themeColor="text1"/>
                <w:sz w:val="24"/>
                <w:szCs w:val="24"/>
                <w:lang w:val="en-US"/>
              </w:rPr>
              <w:t>n=8)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макс.</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69,5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56,7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51,8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50,7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49,6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43,2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35,1</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мінім.</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58,3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49,2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46,2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44,5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44,2</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39,6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33,5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32,8</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середня</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66,1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53,9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49,7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48,8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46,6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37,3</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34,8</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34,1</w:t>
            </w:r>
          </w:p>
        </w:tc>
      </w:tr>
      <w:tr w:rsidR="00DF13EA" w:rsidRPr="001B17B9" w:rsidTr="00DF13EA">
        <w:trPr>
          <w:jc w:val="center"/>
        </w:trPr>
        <w:tc>
          <w:tcPr>
            <w:tcW w:w="1792" w:type="dxa"/>
            <w:vMerge/>
            <w:vAlign w:val="center"/>
          </w:tcPr>
          <w:p w:rsidR="00DF13EA" w:rsidRPr="001B17B9" w:rsidRDefault="00DF13EA" w:rsidP="00DF13EA">
            <w:pPr>
              <w:tabs>
                <w:tab w:val="left" w:pos="1440"/>
              </w:tabs>
              <w:jc w:val="center"/>
              <w:rPr>
                <w:color w:val="000000" w:themeColor="text1"/>
                <w:sz w:val="24"/>
                <w:szCs w:val="24"/>
              </w:rPr>
            </w:pP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межа</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50,6</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43,9</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41,7</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41,1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40,1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35,1</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34,5</w:t>
            </w:r>
          </w:p>
        </w:tc>
        <w:tc>
          <w:tcPr>
            <w:tcW w:w="0" w:type="auto"/>
            <w:vAlign w:val="center"/>
          </w:tcPr>
          <w:p w:rsidR="00DF13EA" w:rsidRPr="001B17B9" w:rsidRDefault="00DF13EA" w:rsidP="00DF13EA">
            <w:pPr>
              <w:tabs>
                <w:tab w:val="left" w:pos="1440"/>
              </w:tabs>
              <w:jc w:val="center"/>
              <w:rPr>
                <w:color w:val="000000" w:themeColor="text1"/>
                <w:sz w:val="24"/>
                <w:szCs w:val="24"/>
              </w:rPr>
            </w:pPr>
            <w:r w:rsidRPr="001B17B9">
              <w:rPr>
                <w:color w:val="000000" w:themeColor="text1"/>
                <w:sz w:val="24"/>
                <w:szCs w:val="24"/>
              </w:rPr>
              <w:t>34,3</w:t>
            </w:r>
          </w:p>
        </w:tc>
      </w:tr>
    </w:tbl>
    <w:p w:rsidR="00DF13EA" w:rsidRPr="001B17B9" w:rsidRDefault="00DF13EA" w:rsidP="00DF13EA">
      <w:pPr>
        <w:spacing w:line="360" w:lineRule="auto"/>
        <w:ind w:firstLine="567"/>
        <w:jc w:val="both"/>
        <w:rPr>
          <w:color w:val="000000" w:themeColor="text1"/>
          <w:spacing w:val="-10"/>
          <w:sz w:val="28"/>
          <w:szCs w:val="28"/>
        </w:rPr>
      </w:pPr>
      <w:r w:rsidRPr="001B17B9">
        <w:rPr>
          <w:color w:val="000000" w:themeColor="text1"/>
          <w:spacing w:val="-10"/>
          <w:sz w:val="28"/>
          <w:szCs w:val="28"/>
        </w:rPr>
        <w:t>Примітка: температура паяльника перед термовпливом: макс. – 286,9ºC, мінім. – 143,2 ºC, середня – 210,5 ºC. Нерівномірність температури площі паяльника пояснюється різновіддаленням ділянок площі від теплового потоку, межа – температура по межі опіку і неушкодженої шкіри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 xml:space="preserve">Тепловізійне вимірювання температури переконливо свідчить про суттєву неоднорідність температурних полів в різних ділянках зони опіку (роздільна здатність матриці тепловізора 320х240), що пов'язано з неоднорідною структурою шкірного покриву й підлеглих тканин і нерівномірністю мікроциркуляторного русла.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Після нанесення експериментального опіку відзначалося істотне підвищення температури, рівень якого визначався експозицією термічного агентй й термінами спостереження (рис. 3.17-3.20).</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A506970" wp14:editId="49E9AD27">
            <wp:extent cx="3378506" cy="2533879"/>
            <wp:effectExtent l="0" t="0" r="0" b="0"/>
            <wp:docPr id="2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3382466" cy="2536849"/>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3.17 </w:t>
      </w:r>
      <w:r w:rsidRPr="00600951">
        <w:rPr>
          <w:b/>
          <w:color w:val="000000" w:themeColor="text1"/>
          <w:sz w:val="28"/>
          <w:szCs w:val="28"/>
        </w:rPr>
        <w:t>Термограма опіку з експозицією термічного впливу 2 сек. безпосередньо після нанесення опіку</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24A4853D" wp14:editId="5698475B">
            <wp:extent cx="3294043" cy="2470533"/>
            <wp:effectExtent l="0" t="0" r="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3300681" cy="2475512"/>
                    </a:xfrm>
                    <a:prstGeom prst="rect">
                      <a:avLst/>
                    </a:prstGeom>
                    <a:noFill/>
                    <a:ln w="9525">
                      <a:noFill/>
                      <a:miter lim="800000"/>
                      <a:headEnd/>
                      <a:tailEnd/>
                    </a:ln>
                  </pic:spPr>
                </pic:pic>
              </a:graphicData>
            </a:graphic>
          </wp:inline>
        </w:drawing>
      </w:r>
    </w:p>
    <w:p w:rsidR="00DF13EA" w:rsidRPr="00600951" w:rsidRDefault="00DF13EA" w:rsidP="00DF13EA">
      <w:pPr>
        <w:spacing w:line="360" w:lineRule="auto"/>
        <w:jc w:val="center"/>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Рис. 3.18 </w:t>
      </w:r>
      <w:r w:rsidRPr="00600951">
        <w:rPr>
          <w:b/>
          <w:color w:val="000000" w:themeColor="text1"/>
          <w:sz w:val="28"/>
          <w:szCs w:val="28"/>
        </w:rPr>
        <w:t>Термограма опіку з експозицією термічного впливу 2 сек. через 10 хвилин після нанесення опіку</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2AF651DD" wp14:editId="46AF6307">
            <wp:extent cx="3415229" cy="2561422"/>
            <wp:effectExtent l="0" t="0" r="0" b="0"/>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3432648" cy="2574486"/>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3.19 </w:t>
      </w:r>
      <w:r w:rsidRPr="00600951">
        <w:rPr>
          <w:b/>
          <w:color w:val="000000" w:themeColor="text1"/>
          <w:sz w:val="28"/>
          <w:szCs w:val="28"/>
        </w:rPr>
        <w:t>Термограма опіку з експозицією термічного впливу 15 сек. безпосередньо після нанесення опіку</w:t>
      </w:r>
    </w:p>
    <w:p w:rsidR="00DF13EA" w:rsidRPr="00600951" w:rsidRDefault="00DF13EA" w:rsidP="00DF13EA">
      <w:pPr>
        <w:spacing w:line="360" w:lineRule="auto"/>
        <w:ind w:firstLine="567"/>
        <w:jc w:val="both"/>
        <w:rPr>
          <w:b/>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176D1EB" wp14:editId="565FFE0F">
            <wp:extent cx="3426246" cy="2569684"/>
            <wp:effectExtent l="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3437711" cy="2578283"/>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3.20 </w:t>
      </w:r>
      <w:r w:rsidRPr="00600951">
        <w:rPr>
          <w:b/>
          <w:color w:val="000000" w:themeColor="text1"/>
          <w:sz w:val="28"/>
          <w:szCs w:val="28"/>
        </w:rPr>
        <w:t>Термограма опіку з експозицією термічного впливу 15 сек. через 10 хвилин після нанесення опіку</w:t>
      </w:r>
    </w:p>
    <w:p w:rsidR="00DF13EA" w:rsidRPr="00600951" w:rsidRDefault="00DF13EA" w:rsidP="00DF13EA">
      <w:pPr>
        <w:spacing w:line="360" w:lineRule="auto"/>
        <w:ind w:firstLine="708"/>
        <w:jc w:val="both"/>
        <w:rPr>
          <w:b/>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Виконано зіставлення даних тепловізійного вимірювання з результатами гістологічного дослідження. При цьому виявлено ​​пряму залежність між термодинамікою опікового ураження й ступенем і виразністю деструкції тканин, що підтверджується описом гістологічних препаратів.</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експозиції термічного агента протягом 2 сек. Визначалося збереження рогового шару шкіри. Епідерміс на великій відстані був збереженим, ядра клітин епідермісу помірно гіперхромні й мають витягнуту форму. Сосочки дерми </w:t>
      </w:r>
      <w:r w:rsidRPr="00600951">
        <w:rPr>
          <w:color w:val="000000" w:themeColor="text1"/>
          <w:sz w:val="28"/>
          <w:szCs w:val="28"/>
        </w:rPr>
        <w:lastRenderedPageBreak/>
        <w:t>місцями згладжені й представлені у вигляді груп деформованих ядер сполучної тканини. Колагенові волокна дерми місцями гомогенізовані, місцями випрямлені паралельно поверхні шкіри, зближені, помірно базофільні. Сальні й потові залози помірно зморщені. Судини дерми й підшкірно-жирової клітковини нерівномірно розширені, повнокрівні. Поперечно-смугасті м'язові волокна без видимої патології. Реактивних змін (набряк, запалення) не було виявлено (рис. 3.21).</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3BA26F8C" wp14:editId="619E2F7D">
            <wp:extent cx="3835768" cy="2650733"/>
            <wp:effectExtent l="0" t="0" r="0" b="0"/>
            <wp:docPr id="1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1" cstate="print">
                      <a:lum contrast="-10000"/>
                    </a:blip>
                    <a:srcRect/>
                    <a:stretch>
                      <a:fillRect/>
                    </a:stretch>
                  </pic:blipFill>
                  <pic:spPr bwMode="auto">
                    <a:xfrm>
                      <a:off x="0" y="0"/>
                      <a:ext cx="3848054" cy="2659223"/>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3.21 </w:t>
      </w:r>
      <w:r w:rsidRPr="00600951">
        <w:rPr>
          <w:b/>
          <w:color w:val="000000" w:themeColor="text1"/>
          <w:sz w:val="28"/>
          <w:szCs w:val="28"/>
        </w:rPr>
        <w:t>Обпечена шкіра щура після термічної дії з експозицією 2 сек. Зональний коагуляційний некроз епідермісу й частини дерми. Забарв</w:t>
      </w:r>
      <w:r w:rsidR="00BB292F">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П'ятисекундна експозиція супроводжувалася такими гістологічними змінами. Роговий шар шкіри було представлено у вигляді відшарованих дрібних фрагментів. Епідерміс на великій відстані збережений, ядра клітин епідермісу різко гіперхромні й мають витягнуту форму. Сосочки дерми місцями згладжені й представлені у вигляді груп деформованих ядер сполучної тканини. Колагенові волокна дерми місцями гомогенізовані, випрямлені паралельно поверхні шкіри, зближені, помірно базофільні. Сальні й потові залози помірно зморщені, у волосяних фолікулах ядра пофарбовані інтенсивно й мають паличкоподібну </w:t>
      </w:r>
      <w:r w:rsidRPr="00600951">
        <w:rPr>
          <w:color w:val="000000" w:themeColor="text1"/>
          <w:sz w:val="28"/>
          <w:szCs w:val="28"/>
        </w:rPr>
        <w:lastRenderedPageBreak/>
        <w:t>форму. Судини дерми і підшкірно-жирової клітковини нерівномірно розширені, повнокрівні. Поперечно-смугасті м'язові волокна без видимої патології. Реактивних змін (набряк, запалення) не було виявлено (рис. 3.22).</w:t>
      </w:r>
    </w:p>
    <w:p w:rsidR="00DF13EA" w:rsidRPr="00600951" w:rsidRDefault="00DF13EA" w:rsidP="00DF13EA">
      <w:pPr>
        <w:spacing w:line="360" w:lineRule="auto"/>
        <w:ind w:firstLine="708"/>
        <w:rPr>
          <w:color w:val="000000" w:themeColor="text1"/>
          <w:sz w:val="28"/>
          <w:szCs w:val="28"/>
        </w:rPr>
      </w:pPr>
    </w:p>
    <w:p w:rsidR="00DF13EA" w:rsidRPr="00600951" w:rsidRDefault="00DF13EA" w:rsidP="00DF13EA">
      <w:pPr>
        <w:spacing w:line="360" w:lineRule="auto"/>
        <w:ind w:firstLine="708"/>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C90C241" wp14:editId="2878E40C">
            <wp:extent cx="3819525" cy="2644884"/>
            <wp:effectExtent l="0" t="0" r="0" b="3175"/>
            <wp:docPr id="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2" cstate="print">
                      <a:lum contrast="-10000"/>
                      <a:extLst>
                        <a:ext uri="{28A0092B-C50C-407E-A947-70E740481C1C}">
                          <a14:useLocalDpi xmlns:a14="http://schemas.microsoft.com/office/drawing/2010/main" val="0"/>
                        </a:ext>
                      </a:extLst>
                    </a:blip>
                    <a:srcRect/>
                    <a:stretch>
                      <a:fillRect/>
                    </a:stretch>
                  </pic:blipFill>
                  <pic:spPr bwMode="auto">
                    <a:xfrm>
                      <a:off x="0" y="0"/>
                      <a:ext cx="3819935" cy="2645168"/>
                    </a:xfrm>
                    <a:prstGeom prst="rect">
                      <a:avLst/>
                    </a:prstGeom>
                    <a:noFill/>
                    <a:ln>
                      <a:noFill/>
                    </a:ln>
                  </pic:spPr>
                </pic:pic>
              </a:graphicData>
            </a:graphic>
          </wp:inline>
        </w:drawing>
      </w:r>
    </w:p>
    <w:p w:rsidR="00DF13EA" w:rsidRPr="00600951" w:rsidRDefault="00DF13EA" w:rsidP="00DF13EA">
      <w:pPr>
        <w:spacing w:line="360" w:lineRule="auto"/>
        <w:ind w:firstLine="708"/>
        <w:jc w:val="center"/>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3.22 </w:t>
      </w:r>
      <w:r w:rsidRPr="00600951">
        <w:rPr>
          <w:b/>
          <w:color w:val="000000" w:themeColor="text1"/>
          <w:sz w:val="28"/>
          <w:szCs w:val="28"/>
        </w:rPr>
        <w:t>Обпечена шкіра щура після термічної дії з експозицією 5 сек. Нерівномірний коагуляційний некроз епідермісу й дерми. Забарв</w:t>
      </w:r>
      <w:r w:rsidR="00BB292F">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jc w:val="both"/>
        <w:rPr>
          <w:rFonts w:eastAsia="Times New Roman"/>
          <w:b/>
          <w:color w:val="000000" w:themeColor="text1"/>
          <w:sz w:val="28"/>
          <w:szCs w:val="28"/>
          <w:lang w:eastAsia="ru-RU"/>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експозиції термічного агента протягом 10 сек. роговий шар шкіри був представлений у вигляді відшарованих дрібних фрагментів. Епідерміс на великій відстані некротизований і представлений у вигляді компактної тканини інтенсивно базофільного кольору з невиразною будовою. Місцями зустрічаються ділянки збереженого епідермісу, ядра клітин якого різко гіперхромні й мають витягнуту форму. Сосочки дерми згладжені й представлені у вигляді груп деформованих ядер сполучної тканини. Колагенові волокна дерми гомогенізовані, випрямлені паралельно поверхні шкіри, зближені, інтенсивно базофільні. Сальні й потові залози помірно зморщені, у волосяних фолікулах ядра пофарбовані інтенсивно і мають паличкоподібну форму. Судини дерми й підшкірно-жирової клітковини нерівномірно розширені, повнокровні.</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40D16F2F" wp14:editId="3DA33B36">
            <wp:extent cx="3842808" cy="2661007"/>
            <wp:effectExtent l="0" t="0" r="0" b="0"/>
            <wp:docPr id="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3" cstate="print">
                      <a:lum contrast="-10000"/>
                      <a:extLst>
                        <a:ext uri="{28A0092B-C50C-407E-A947-70E740481C1C}">
                          <a14:useLocalDpi xmlns:a14="http://schemas.microsoft.com/office/drawing/2010/main" val="0"/>
                        </a:ext>
                      </a:extLst>
                    </a:blip>
                    <a:srcRect/>
                    <a:stretch>
                      <a:fillRect/>
                    </a:stretch>
                  </pic:blipFill>
                  <pic:spPr bwMode="auto">
                    <a:xfrm>
                      <a:off x="0" y="0"/>
                      <a:ext cx="3846372" cy="2663475"/>
                    </a:xfrm>
                    <a:prstGeom prst="rect">
                      <a:avLst/>
                    </a:prstGeom>
                    <a:noFill/>
                    <a:ln>
                      <a:noFill/>
                    </a:ln>
                  </pic:spPr>
                </pic:pic>
              </a:graphicData>
            </a:graphic>
          </wp:inline>
        </w:drawing>
      </w:r>
    </w:p>
    <w:p w:rsidR="00DF13EA" w:rsidRPr="00600951" w:rsidRDefault="00DF13EA" w:rsidP="00DF13EA">
      <w:pPr>
        <w:spacing w:line="360" w:lineRule="auto"/>
        <w:ind w:firstLine="708"/>
        <w:jc w:val="center"/>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3.23 </w:t>
      </w:r>
      <w:r w:rsidRPr="00600951">
        <w:rPr>
          <w:b/>
          <w:color w:val="000000" w:themeColor="text1"/>
          <w:sz w:val="28"/>
          <w:szCs w:val="28"/>
        </w:rPr>
        <w:t>Обпечена шкіра щура після термічної дії з експозицією 10 сек. Коагуляційний некроз епідермісу й дерми. Забарв</w:t>
      </w:r>
      <w:r w:rsidR="00BB292F">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експозиції термічного агента протягом 15 сек. роговий шар шкіри був представлений у вигляді відшарованих пластів. Практично весь епідерміс некротизований і представлений у вигляді компактної тканини інтенсивно базофільного кольору з невиразною будовою. Сосочки дерми згладжені й представлені у вигляді груп деформованих ядер сполучної тканини. Колагенові волокна дерми гомогенізовані, випрямлені паралельно поверхні шкіри, зближені, інтенсивно базофільні. Сальні й потові залози помірно зморщені, у волосяних фолікулах ядра пофарбовані інтенсивно і мають паличкоподібну форму. Судини дерми й підшкірно-жирової клітковини нерівномірно розширені, повнокрівні. Поперечно-смугасті м'язові волокна частково фрагментовані (рис. 3.24).</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3A2357FD" wp14:editId="78F368C9">
            <wp:extent cx="3832261" cy="2653704"/>
            <wp:effectExtent l="0" t="0" r="0"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4" cstate="print">
                      <a:lum contrast="-10000"/>
                      <a:extLst>
                        <a:ext uri="{28A0092B-C50C-407E-A947-70E740481C1C}">
                          <a14:useLocalDpi xmlns:a14="http://schemas.microsoft.com/office/drawing/2010/main" val="0"/>
                        </a:ext>
                      </a:extLst>
                    </a:blip>
                    <a:srcRect/>
                    <a:stretch>
                      <a:fillRect/>
                    </a:stretch>
                  </pic:blipFill>
                  <pic:spPr bwMode="auto">
                    <a:xfrm>
                      <a:off x="0" y="0"/>
                      <a:ext cx="3844694" cy="2662314"/>
                    </a:xfrm>
                    <a:prstGeom prst="rect">
                      <a:avLst/>
                    </a:prstGeom>
                    <a:noFill/>
                    <a:ln>
                      <a:noFill/>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3.24 </w:t>
      </w:r>
      <w:r w:rsidRPr="00600951">
        <w:rPr>
          <w:b/>
          <w:color w:val="000000" w:themeColor="text1"/>
          <w:sz w:val="28"/>
          <w:szCs w:val="28"/>
        </w:rPr>
        <w:t>Обпечена шкіра щура після термічної дії з експозицією 15 сек. Коагуляційний некроз епідермісу й дерми. Забарв</w:t>
      </w:r>
      <w:r w:rsidR="00BB292F">
        <w:rPr>
          <w:b/>
          <w:color w:val="000000" w:themeColor="text1"/>
          <w:sz w:val="28"/>
          <w:szCs w:val="28"/>
        </w:rPr>
        <w:t>лення гематоксиліном та еозином,</w:t>
      </w:r>
      <w:r w:rsidRPr="00600951">
        <w:rPr>
          <w:b/>
          <w:color w:val="000000" w:themeColor="text1"/>
          <w:sz w:val="28"/>
          <w:szCs w:val="28"/>
        </w:rPr>
        <w:t xml:space="preserve"> × 100</w:t>
      </w:r>
    </w:p>
    <w:p w:rsidR="00DF13EA" w:rsidRPr="00600951" w:rsidRDefault="00DF13EA" w:rsidP="00DF13EA">
      <w:pPr>
        <w:spacing w:line="360" w:lineRule="auto"/>
        <w:ind w:firstLine="567"/>
        <w:jc w:val="center"/>
        <w:rPr>
          <w:color w:val="000000" w:themeColor="text1"/>
          <w:sz w:val="28"/>
          <w:szCs w:val="28"/>
        </w:rPr>
      </w:pPr>
    </w:p>
    <w:p w:rsidR="00DF13EA" w:rsidRPr="00600951" w:rsidRDefault="00DF13EA" w:rsidP="003320A3">
      <w:pPr>
        <w:tabs>
          <w:tab w:val="left" w:pos="567"/>
          <w:tab w:val="left" w:pos="709"/>
          <w:tab w:val="left" w:pos="993"/>
        </w:tabs>
        <w:spacing w:line="360" w:lineRule="auto"/>
        <w:jc w:val="both"/>
        <w:rPr>
          <w:color w:val="000000" w:themeColor="text1"/>
          <w:sz w:val="28"/>
          <w:szCs w:val="28"/>
        </w:rPr>
      </w:pPr>
      <w:r w:rsidRPr="00600951">
        <w:rPr>
          <w:color w:val="000000" w:themeColor="text1"/>
          <w:sz w:val="28"/>
          <w:szCs w:val="28"/>
        </w:rPr>
        <w:tab/>
        <w:t xml:space="preserve">Аналіз динаміки морфологічних змін шкіри щурів й зіставлення його з тепловізійними даними при моделюванні термічної травми різної тривалості термічної дії та в різні терміни з моменту нанесення опіку свідчить про наступне: </w:t>
      </w:r>
    </w:p>
    <w:p w:rsidR="00DF13EA" w:rsidRPr="00600951" w:rsidRDefault="00DF13EA" w:rsidP="003320A3">
      <w:pPr>
        <w:widowControl/>
        <w:numPr>
          <w:ilvl w:val="0"/>
          <w:numId w:val="6"/>
        </w:numPr>
        <w:tabs>
          <w:tab w:val="left" w:pos="709"/>
          <w:tab w:val="left" w:pos="993"/>
        </w:tabs>
        <w:autoSpaceDE/>
        <w:autoSpaceDN/>
        <w:adjustRightInd/>
        <w:spacing w:line="360" w:lineRule="auto"/>
        <w:ind w:left="0" w:firstLine="567"/>
        <w:contextualSpacing/>
        <w:jc w:val="both"/>
        <w:rPr>
          <w:color w:val="000000" w:themeColor="text1"/>
          <w:sz w:val="28"/>
          <w:szCs w:val="28"/>
        </w:rPr>
      </w:pPr>
      <w:r w:rsidRPr="00600951">
        <w:rPr>
          <w:color w:val="000000" w:themeColor="text1"/>
          <w:sz w:val="28"/>
          <w:szCs w:val="28"/>
        </w:rPr>
        <w:t xml:space="preserve">Виявлено чітку безпосередню взаємодію між тривалістю експозиції термічного агента, що визначає рівень гіпертермії тканин, й ступенем тяжкості пошкоджень структур шкіри та інтенсивністю реактивних змін в шкірі в різні терміни після термічної травми. </w:t>
      </w:r>
    </w:p>
    <w:p w:rsidR="00DF13EA" w:rsidRPr="00600951" w:rsidRDefault="00DF13EA" w:rsidP="003320A3">
      <w:pPr>
        <w:widowControl/>
        <w:numPr>
          <w:ilvl w:val="0"/>
          <w:numId w:val="6"/>
        </w:numPr>
        <w:tabs>
          <w:tab w:val="left" w:pos="709"/>
          <w:tab w:val="left" w:pos="993"/>
        </w:tabs>
        <w:autoSpaceDE/>
        <w:autoSpaceDN/>
        <w:adjustRightInd/>
        <w:spacing w:line="360" w:lineRule="auto"/>
        <w:ind w:left="0" w:firstLine="567"/>
        <w:contextualSpacing/>
        <w:jc w:val="both"/>
        <w:rPr>
          <w:color w:val="000000" w:themeColor="text1"/>
          <w:sz w:val="28"/>
          <w:szCs w:val="28"/>
        </w:rPr>
      </w:pPr>
      <w:r w:rsidRPr="00600951">
        <w:rPr>
          <w:color w:val="000000" w:themeColor="text1"/>
          <w:sz w:val="28"/>
          <w:szCs w:val="28"/>
        </w:rPr>
        <w:t xml:space="preserve">Експозиція термічного агента тривалістю 15 секунд викликає найбільш важке пошкодження структур шкіри з істотним уповільненням початку й інтенсивності процесів регенерації, що відповідає опіку III ступеня. Дія термічного агента тривалістю 10 секунд викликає ушкодження структур шкіри середнього ступеня тяжкості з помірним уповільненням початку й інтенсивності процесів регенерації, що характерно для опіку IIб ступеня. Вплив термічного агента тривалістю 5 секунд викликає ушкодження структур шкіри середнього ступеня тяжкості з досить раннім початком та активним рівнем процесів регенерації, відповідним IIа ступеню. Експозиція термічного агента тривалістю </w:t>
      </w:r>
      <w:r w:rsidRPr="00600951">
        <w:rPr>
          <w:color w:val="000000" w:themeColor="text1"/>
          <w:sz w:val="28"/>
          <w:szCs w:val="28"/>
        </w:rPr>
        <w:lastRenderedPageBreak/>
        <w:t>2 секунди викликає ушкодження структур шкіри легкого ступеня тяжкості з раннім та активним початком процесів регенерації.</w:t>
      </w:r>
    </w:p>
    <w:p w:rsidR="00DF13EA" w:rsidRPr="00600951" w:rsidRDefault="00DF13EA" w:rsidP="003320A3">
      <w:pPr>
        <w:widowControl/>
        <w:numPr>
          <w:ilvl w:val="0"/>
          <w:numId w:val="6"/>
        </w:numPr>
        <w:tabs>
          <w:tab w:val="left" w:pos="709"/>
          <w:tab w:val="left" w:pos="993"/>
        </w:tabs>
        <w:autoSpaceDE/>
        <w:autoSpaceDN/>
        <w:adjustRightInd/>
        <w:spacing w:line="360" w:lineRule="auto"/>
        <w:ind w:left="0" w:firstLine="567"/>
        <w:contextualSpacing/>
        <w:jc w:val="both"/>
        <w:rPr>
          <w:color w:val="000000" w:themeColor="text1"/>
          <w:sz w:val="28"/>
          <w:szCs w:val="28"/>
        </w:rPr>
      </w:pPr>
      <w:r w:rsidRPr="00600951">
        <w:rPr>
          <w:color w:val="000000" w:themeColor="text1"/>
          <w:sz w:val="28"/>
          <w:szCs w:val="28"/>
        </w:rPr>
        <w:t>При використанні тепловізійного методу непідтверджено описану раніше виражену тривалість (до 10 хвилин і навіть години) післяопікову гіпертермію тканин вище критичної температури (45ºС).</w:t>
      </w:r>
    </w:p>
    <w:p w:rsidR="00DF13EA" w:rsidRPr="00600951" w:rsidRDefault="00DF13EA" w:rsidP="00DF13EA">
      <w:pPr>
        <w:spacing w:line="360" w:lineRule="auto"/>
        <w:rPr>
          <w:color w:val="000000" w:themeColor="text1"/>
          <w:sz w:val="28"/>
          <w:szCs w:val="28"/>
        </w:rPr>
      </w:pPr>
    </w:p>
    <w:p w:rsidR="00DF13EA" w:rsidRPr="00600951" w:rsidRDefault="00DF13EA" w:rsidP="00DF13EA">
      <w:pPr>
        <w:spacing w:line="360" w:lineRule="auto"/>
        <w:ind w:firstLine="567"/>
        <w:contextualSpacing/>
        <w:jc w:val="both"/>
        <w:rPr>
          <w:b/>
          <w:color w:val="000000" w:themeColor="text1"/>
          <w:sz w:val="28"/>
          <w:szCs w:val="28"/>
        </w:rPr>
      </w:pPr>
      <w:r w:rsidRPr="00600951">
        <w:rPr>
          <w:b/>
          <w:color w:val="000000" w:themeColor="text1"/>
          <w:sz w:val="28"/>
          <w:szCs w:val="28"/>
        </w:rPr>
        <w:t>3.3 Макроскопічна характеристика ранового процесу при лікуванні експериментальних опіків</w:t>
      </w:r>
    </w:p>
    <w:p w:rsidR="00DF13EA" w:rsidRPr="00600951" w:rsidRDefault="00DF13EA" w:rsidP="00DF13EA">
      <w:pPr>
        <w:spacing w:line="360" w:lineRule="auto"/>
        <w:jc w:val="center"/>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ході експерименту було сформовано 3 групи. I – у 12 тварин групи порівняння ділянки опіку не піддавалися будь-яким лікувальним впливам загального і місцевого характеру; II – </w:t>
      </w:r>
      <w:r>
        <w:rPr>
          <w:color w:val="000000" w:themeColor="text1"/>
          <w:sz w:val="28"/>
          <w:szCs w:val="28"/>
        </w:rPr>
        <w:t xml:space="preserve">основна </w:t>
      </w:r>
      <w:r w:rsidRPr="00600951">
        <w:rPr>
          <w:color w:val="000000" w:themeColor="text1"/>
          <w:sz w:val="28"/>
          <w:szCs w:val="28"/>
        </w:rPr>
        <w:t xml:space="preserve">група  із 12 тварин, яким проводилася інфільтрація інсуліновим шприцем області опіку озонованим 1,5% розчином реамберіну в обсязі 1,5 мл на кожну зону ураження, який барботували протягом 30 хвилин при концентрації озону в озоно-кисневій суміші 20,0 ± 2,0 мг/л з наступним накладенням асептичної пов'язки й повторною інфільтрацією протягом 2 і 3 діб експерименту (Патент України №98398). У 12 щурів  III – </w:t>
      </w:r>
      <w:r>
        <w:rPr>
          <w:color w:val="000000" w:themeColor="text1"/>
          <w:sz w:val="28"/>
          <w:szCs w:val="28"/>
        </w:rPr>
        <w:t xml:space="preserve">основна </w:t>
      </w:r>
      <w:r w:rsidRPr="00600951">
        <w:rPr>
          <w:color w:val="000000" w:themeColor="text1"/>
          <w:sz w:val="28"/>
          <w:szCs w:val="28"/>
        </w:rPr>
        <w:t>групи після виконання секвенційної некректомії зони опіків накладався попередньо модифікований ксенодермоімплантат. Модифікація полягала в замочуванні ліофілізованих ксенодермоімплантатів в озонованому фізіологічному розчині з додаванням 500,0 мг Ліпіну і 10,0 мл димексиду на 100,0 мл з концентрацією озону 4±0,4 мкг/мл протягом 15 хв. Ксенодермоімплантати фіксувалися до країв рани вузловими швами і зміцнювалися тупфером. У наступні три доби пов'язка зрошувалася сумішшю «Діоксизоль - Дарниця» і рослинного масла, озонованого способом барботажа протягом 45±3 хвилин озоно-кисневою сумішшю з концентрацією озону 40 мг/л (Патент України №104048).</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двух тварини виконувались гістологічні дослідження нативної шкіри та імунологічних показників.</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 xml:space="preserve">Досліджувався вид тканини на розрізі, візуально враховувалися </w:t>
      </w:r>
      <w:r w:rsidRPr="00600951">
        <w:rPr>
          <w:color w:val="000000" w:themeColor="text1"/>
          <w:sz w:val="28"/>
          <w:szCs w:val="28"/>
        </w:rPr>
        <w:lastRenderedPageBreak/>
        <w:t xml:space="preserve">особливості її будови. З кожного біооб'єкту в експерименті брали 4-5 шматочків для виготовлення гістологічних препаратів. </w:t>
      </w:r>
    </w:p>
    <w:p w:rsidR="00DF13EA" w:rsidRPr="00600951" w:rsidRDefault="00DF13EA" w:rsidP="00DF13EA">
      <w:pPr>
        <w:spacing w:line="360" w:lineRule="auto"/>
        <w:ind w:firstLine="567"/>
        <w:jc w:val="both"/>
        <w:rPr>
          <w:color w:val="000000" w:themeColor="text1"/>
          <w:sz w:val="28"/>
          <w:szCs w:val="28"/>
        </w:rPr>
      </w:pPr>
      <w:r w:rsidRPr="00600951">
        <w:rPr>
          <w:b/>
          <w:color w:val="000000" w:themeColor="text1"/>
          <w:sz w:val="28"/>
          <w:szCs w:val="28"/>
        </w:rPr>
        <w:t xml:space="preserve">Макроскопічна характеристика ранового процесу. </w:t>
      </w:r>
      <w:r w:rsidRPr="00600951">
        <w:rPr>
          <w:color w:val="000000" w:themeColor="text1"/>
          <w:sz w:val="28"/>
          <w:szCs w:val="28"/>
        </w:rPr>
        <w:t>Через 1 годину після термічного впливу в групі порівняння тканини першої зони були представлені щільним коагуляційний струпом сіро-білястого кольору, оточеним білуватим валиком здорової шкіри на кордоні і розташованим на 2 - 2,5 мм нижче рівня інтактної шкіри. Навколишні тканини набряклі, місцями простежувалися тромбовані судини. 2 зона – некроз коричневого забарвлення, більш інтенсивний по периферії, розташовувався майже на рівні шкіри, валик й набряклість тканин менш виражені. 3 зона – некроз більш світлого коричневого забарвлення, помірної щільності, на рівні шкіри. 4 зона – тонкий коагуляційний струп блідо рожевого кольору, дещо виступав над рівнем шкіри (рис. 3.25).</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2D07EC18" wp14:editId="23F91EFA">
            <wp:extent cx="2996588" cy="3481331"/>
            <wp:effectExtent l="0" t="0" r="0" b="0"/>
            <wp:docPr id="17" name="Рисунок 2" descr="D:\ЭКСПЕРИМЕНТ ФОТО 2016\ЭКСПЕРИМЕНТ ФОТО 2016\1 Крыса 1 час\IMG_20160524_133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ЭКСПЕРИМЕНТ ФОТО 2016\ЭКСПЕРИМЕНТ ФОТО 2016\1 Крыса 1 час\IMG_20160524_133906.jpg"/>
                    <pic:cNvPicPr>
                      <a:picLocks noChangeAspect="1" noChangeArrowheads="1"/>
                    </pic:cNvPicPr>
                  </pic:nvPicPr>
                  <pic:blipFill rotWithShape="1">
                    <a:blip r:embed="rId35" cstate="print"/>
                    <a:srcRect t="6065" b="6824"/>
                    <a:stretch/>
                  </pic:blipFill>
                  <pic:spPr bwMode="auto">
                    <a:xfrm>
                      <a:off x="0" y="0"/>
                      <a:ext cx="3000915" cy="3486358"/>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3.25 </w:t>
      </w:r>
      <w:r w:rsidRPr="00600951">
        <w:rPr>
          <w:b/>
          <w:color w:val="000000" w:themeColor="text1"/>
          <w:sz w:val="28"/>
          <w:szCs w:val="28"/>
        </w:rPr>
        <w:t>Вид опікових поверхонь в 4-х зонах після нанесення температурних впливів</w:t>
      </w:r>
    </w:p>
    <w:p w:rsidR="003320A3" w:rsidRDefault="003320A3"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Через одну добу після моделювання опіку відзначалося збільшення й розвиток некробіотичних процесів в тканинах, особливо в першій і другій зоні, які набували характерних особливостей глибоких опіків III ступеня (рис. 3.26).</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27261086" wp14:editId="7A54A4E4">
            <wp:extent cx="2856822" cy="3810068"/>
            <wp:effectExtent l="0" t="0" r="1270" b="0"/>
            <wp:docPr id="18" name="Рисунок 1" descr="C:\Documents and Settings\user\Рабочий стол\ЭКСПЕРИМЕНТ 2016\ФОТО ДОКУМЕНТАЦИЯ\Крысы основных групп\30.05.16\P5300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Рабочий стол\ЭКСПЕРИМЕНТ 2016\ФОТО ДОКУМЕНТАЦИЯ\Крысы основных групп\30.05.16\P5300540.JPG"/>
                    <pic:cNvPicPr>
                      <a:picLocks noChangeAspect="1" noChangeArrowheads="1"/>
                    </pic:cNvPicPr>
                  </pic:nvPicPr>
                  <pic:blipFill>
                    <a:blip r:embed="rId36" cstate="print"/>
                    <a:srcRect/>
                    <a:stretch>
                      <a:fillRect/>
                    </a:stretch>
                  </pic:blipFill>
                  <pic:spPr bwMode="auto">
                    <a:xfrm>
                      <a:off x="0" y="0"/>
                      <a:ext cx="2856337" cy="3809421"/>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3.26 </w:t>
      </w:r>
      <w:r w:rsidRPr="00600951">
        <w:rPr>
          <w:b/>
          <w:color w:val="000000" w:themeColor="text1"/>
          <w:sz w:val="28"/>
          <w:szCs w:val="28"/>
        </w:rPr>
        <w:t>Опікові поверхні через 1 добу після нанесення опіку (група порівняння)</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третю добу можна було відзначити чітке відмежування ділянок опіку 1-3 зон від навколишніх тканин, в той же час мало місце й деяке освітлення опіку 4 зони (рис. 3.27).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сьому добу у щура групи порівняння намічалася демаркація тканин, що сформували глибокий опік, в 4 зоні – лущення поверхневого струпа з оголенням поверхні, яка епітелізується (рис. 3.28). </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lang w:val="en-US"/>
        </w:rPr>
      </w:pPr>
      <w:r w:rsidRPr="00600951">
        <w:rPr>
          <w:noProof/>
          <w:color w:val="000000" w:themeColor="text1"/>
          <w:sz w:val="28"/>
          <w:szCs w:val="28"/>
          <w:lang w:val="ru-RU" w:eastAsia="ru-RU"/>
        </w:rPr>
        <w:lastRenderedPageBreak/>
        <w:drawing>
          <wp:inline distT="0" distB="0" distL="0" distR="0" wp14:anchorId="1C46B238" wp14:editId="5F2FDDB1">
            <wp:extent cx="2954874" cy="3933825"/>
            <wp:effectExtent l="0" t="0" r="0" b="0"/>
            <wp:docPr id="19" name="Рисунок 1" descr="I:\ЭКСПЕРИМЕНТ 2016\Крысы 14 сутки основная\Новая папка\Фото0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ЭКСПЕРИМЕНТ 2016\Крысы 14 сутки основная\Новая папка\Фото0262.jpg"/>
                    <pic:cNvPicPr>
                      <a:picLocks noChangeAspect="1" noChangeArrowheads="1"/>
                    </pic:cNvPicPr>
                  </pic:nvPicPr>
                  <pic:blipFill>
                    <a:blip r:embed="rId37" cstate="print"/>
                    <a:srcRect/>
                    <a:stretch>
                      <a:fillRect/>
                    </a:stretch>
                  </pic:blipFill>
                  <pic:spPr bwMode="auto">
                    <a:xfrm>
                      <a:off x="0" y="0"/>
                      <a:ext cx="2955214" cy="3934278"/>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3.27 </w:t>
      </w:r>
      <w:r w:rsidRPr="00600951">
        <w:rPr>
          <w:b/>
          <w:color w:val="000000" w:themeColor="text1"/>
          <w:sz w:val="28"/>
          <w:szCs w:val="28"/>
        </w:rPr>
        <w:t>Вид опікових поверхонь на 3 добу експерименту (група порівняння)</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A58B6DA" wp14:editId="486BA415">
            <wp:extent cx="2799638" cy="3733800"/>
            <wp:effectExtent l="0" t="0" r="1270" b="0"/>
            <wp:docPr id="20" name="Рисунок 3" descr="C:\Documents and Settings\user\Рабочий стол\ЭКСПЕРИМЕНТ 2016\ФОТО ДОКУМЕНТАЦИЯ\Крысы основных групп\13.06.16\P6130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Рабочий стол\ЭКСПЕРИМЕНТ 2016\ФОТО ДОКУМЕНТАЦИЯ\Крысы основных групп\13.06.16\P6130649.JPG"/>
                    <pic:cNvPicPr>
                      <a:picLocks noChangeAspect="1" noChangeArrowheads="1"/>
                    </pic:cNvPicPr>
                  </pic:nvPicPr>
                  <pic:blipFill>
                    <a:blip r:embed="rId38" cstate="print"/>
                    <a:srcRect/>
                    <a:stretch>
                      <a:fillRect/>
                    </a:stretch>
                  </pic:blipFill>
                  <pic:spPr bwMode="auto">
                    <a:xfrm>
                      <a:off x="0" y="0"/>
                      <a:ext cx="2806501" cy="3742953"/>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3.28 </w:t>
      </w:r>
      <w:r w:rsidRPr="00600951">
        <w:rPr>
          <w:b/>
          <w:color w:val="000000" w:themeColor="text1"/>
          <w:sz w:val="28"/>
          <w:szCs w:val="28"/>
        </w:rPr>
        <w:t>Опікові ушкодження через 7 діб після термічного впливу в групі порівняння</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Всі ділянки опіку набували дещо витягнуту овальну форму, що пов'язано з лініями натягу шкіри.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підшкірних тканинах відзначалося кровонаповнення й імбібіція м'язів кров'ю, вираженість яких була пропорційною інтенсивності термічного впливу (рис. 3.29).</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6482A021" wp14:editId="0245FE6A">
            <wp:extent cx="2676046" cy="3568968"/>
            <wp:effectExtent l="0" t="0" r="0" b="0"/>
            <wp:docPr id="21" name="Рисунок 4" descr="C:\Documents and Settings\user\Рабочий стол\ЭКСПЕРИМЕНТ 2016\ФОТО ДОКУМЕНТАЦИЯ\Крысы основных групп\01.06.16\P6010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er\Рабочий стол\ЭКСПЕРИМЕНТ 2016\ФОТО ДОКУМЕНТАЦИЯ\Крысы основных групп\01.06.16\P6010570.JPG"/>
                    <pic:cNvPicPr>
                      <a:picLocks noChangeAspect="1" noChangeArrowheads="1"/>
                    </pic:cNvPicPr>
                  </pic:nvPicPr>
                  <pic:blipFill>
                    <a:blip r:embed="rId39" cstate="print"/>
                    <a:srcRect/>
                    <a:stretch>
                      <a:fillRect/>
                    </a:stretch>
                  </pic:blipFill>
                  <pic:spPr bwMode="auto">
                    <a:xfrm>
                      <a:off x="0" y="0"/>
                      <a:ext cx="2678918" cy="3572799"/>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708"/>
        <w:jc w:val="both"/>
        <w:rPr>
          <w:b/>
          <w:color w:val="000000" w:themeColor="text1"/>
          <w:sz w:val="28"/>
          <w:szCs w:val="28"/>
        </w:rPr>
      </w:pPr>
      <w:r w:rsidRPr="00600951">
        <w:rPr>
          <w:color w:val="000000" w:themeColor="text1"/>
          <w:sz w:val="28"/>
          <w:szCs w:val="28"/>
        </w:rPr>
        <w:t xml:space="preserve">Рис. 3.29 </w:t>
      </w:r>
      <w:r w:rsidRPr="00600951">
        <w:rPr>
          <w:b/>
          <w:color w:val="000000" w:themeColor="text1"/>
          <w:sz w:val="28"/>
          <w:szCs w:val="28"/>
        </w:rPr>
        <w:t>Зміни в підшкірних тканинах у вищевказані терміни спостереження</w:t>
      </w:r>
    </w:p>
    <w:p w:rsidR="00DF13EA" w:rsidRPr="00600951" w:rsidRDefault="00DF13EA" w:rsidP="00DF13EA">
      <w:pPr>
        <w:spacing w:line="360" w:lineRule="auto"/>
        <w:ind w:firstLine="708"/>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в групі порівняння збільшувалася демаркація уражених тканин в зоні глибокого опіку, а в області поверхневого зростали процеси епітелізації (рис. 3.30).</w:t>
      </w:r>
      <w:r w:rsidRPr="001B17B9">
        <w:rPr>
          <w:color w:val="000000" w:themeColor="text1"/>
          <w:sz w:val="28"/>
          <w:szCs w:val="28"/>
        </w:rPr>
        <w:t xml:space="preserve">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Глибше власної фасції імбібіція тканин кров'ю зменшувалася, проте залишалася вираженою особливо в 1 і 2 зонах (рис. 3.31).</w:t>
      </w:r>
    </w:p>
    <w:p w:rsidR="00DF13EA" w:rsidRDefault="00DF13EA" w:rsidP="00DF13EA">
      <w:pPr>
        <w:spacing w:line="360" w:lineRule="auto"/>
        <w:ind w:firstLine="708"/>
        <w:jc w:val="both"/>
        <w:rPr>
          <w:color w:val="000000" w:themeColor="text1"/>
          <w:sz w:val="28"/>
          <w:szCs w:val="28"/>
        </w:rPr>
      </w:pPr>
    </w:p>
    <w:p w:rsidR="00DF13EA" w:rsidRDefault="00DF13EA" w:rsidP="00DF13EA">
      <w:pPr>
        <w:spacing w:line="360" w:lineRule="auto"/>
        <w:ind w:firstLine="708"/>
        <w:jc w:val="both"/>
        <w:rPr>
          <w:color w:val="000000" w:themeColor="text1"/>
          <w:sz w:val="28"/>
          <w:szCs w:val="28"/>
        </w:rPr>
      </w:pPr>
    </w:p>
    <w:p w:rsidR="00DF13EA" w:rsidRDefault="00DF13EA" w:rsidP="00DF13EA">
      <w:pPr>
        <w:spacing w:line="360" w:lineRule="auto"/>
        <w:ind w:firstLine="708"/>
        <w:jc w:val="both"/>
        <w:rPr>
          <w:color w:val="000000" w:themeColor="text1"/>
          <w:sz w:val="28"/>
          <w:szCs w:val="28"/>
        </w:rPr>
      </w:pPr>
    </w:p>
    <w:p w:rsidR="00DF13EA" w:rsidRPr="001B17B9"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23DD59D" wp14:editId="2938CF37">
            <wp:extent cx="3671233" cy="2752725"/>
            <wp:effectExtent l="0" t="0" r="5715" b="0"/>
            <wp:docPr id="22" name="Рисунок 2" descr="C:\Documents and Settings\user\Рабочий стол\ЭКСПЕРИМЕНТ 2016\ФОТО ДОКУМЕНТАЦИЯ\Крысы основных групп\01.06.16\P60105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Рабочий стол\ЭКСПЕРИМЕНТ 2016\ФОТО ДОКУМЕНТАЦИЯ\Крысы основных групп\01.06.16\P6010564.JPG"/>
                    <pic:cNvPicPr>
                      <a:picLocks noChangeAspect="1" noChangeArrowheads="1"/>
                    </pic:cNvPicPr>
                  </pic:nvPicPr>
                  <pic:blipFill>
                    <a:blip r:embed="rId40" cstate="print"/>
                    <a:srcRect/>
                    <a:stretch>
                      <a:fillRect/>
                    </a:stretch>
                  </pic:blipFill>
                  <pic:spPr bwMode="auto">
                    <a:xfrm>
                      <a:off x="0" y="0"/>
                      <a:ext cx="3673999" cy="2754799"/>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567"/>
        <w:jc w:val="center"/>
        <w:rPr>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Рис. 3.30 </w:t>
      </w:r>
      <w:r w:rsidRPr="00600951">
        <w:rPr>
          <w:b/>
          <w:color w:val="000000" w:themeColor="text1"/>
          <w:sz w:val="28"/>
          <w:szCs w:val="28"/>
        </w:rPr>
        <w:t>Динаміка опікових ран через 14 діб після впливу</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3724009" wp14:editId="510F3E95">
            <wp:extent cx="2862943" cy="3818228"/>
            <wp:effectExtent l="19050" t="0" r="0" b="0"/>
            <wp:docPr id="23" name="Рисунок 5" descr="C:\Documents and Settings\user\Рабочий стол\ЭКСПЕРИМЕНТ 2016\ФОТО ДОКУМЕНТАЦИЯ\Крысы основных групп\13.06.16\P6130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user\Рабочий стол\ЭКСПЕРИМЕНТ 2016\ФОТО ДОКУМЕНТАЦИЯ\Крысы основных групп\13.06.16\P6130652.JPG"/>
                    <pic:cNvPicPr>
                      <a:picLocks noChangeAspect="1" noChangeArrowheads="1"/>
                    </pic:cNvPicPr>
                  </pic:nvPicPr>
                  <pic:blipFill>
                    <a:blip r:embed="rId41" cstate="print"/>
                    <a:srcRect/>
                    <a:stretch>
                      <a:fillRect/>
                    </a:stretch>
                  </pic:blipFill>
                  <pic:spPr bwMode="auto">
                    <a:xfrm>
                      <a:off x="0" y="0"/>
                      <a:ext cx="2865060" cy="3821051"/>
                    </a:xfrm>
                    <a:prstGeom prst="rect">
                      <a:avLst/>
                    </a:prstGeom>
                    <a:noFill/>
                    <a:ln w="9525">
                      <a:noFill/>
                      <a:miter lim="800000"/>
                      <a:headEnd/>
                      <a:tailEnd/>
                    </a:ln>
                  </pic:spPr>
                </pic:pic>
              </a:graphicData>
            </a:graphic>
          </wp:inline>
        </w:drawing>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708"/>
        <w:jc w:val="both"/>
        <w:rPr>
          <w:b/>
          <w:color w:val="000000" w:themeColor="text1"/>
          <w:sz w:val="28"/>
          <w:szCs w:val="28"/>
        </w:rPr>
      </w:pPr>
      <w:r w:rsidRPr="00600951">
        <w:rPr>
          <w:color w:val="000000" w:themeColor="text1"/>
          <w:sz w:val="28"/>
          <w:szCs w:val="28"/>
        </w:rPr>
        <w:t xml:space="preserve">Рис. 3.31 </w:t>
      </w:r>
      <w:r w:rsidRPr="00600951">
        <w:rPr>
          <w:b/>
          <w:color w:val="000000" w:themeColor="text1"/>
          <w:sz w:val="28"/>
          <w:szCs w:val="28"/>
        </w:rPr>
        <w:t>Вид підшкірних тканин у того ж щура</w:t>
      </w:r>
    </w:p>
    <w:p w:rsidR="00DF13EA" w:rsidRPr="00600951" w:rsidRDefault="00DF13EA" w:rsidP="00DF13EA">
      <w:pPr>
        <w:spacing w:line="360" w:lineRule="auto"/>
        <w:jc w:val="both"/>
        <w:rPr>
          <w:color w:val="000000" w:themeColor="text1"/>
          <w:sz w:val="28"/>
          <w:szCs w:val="28"/>
        </w:rPr>
      </w:pPr>
      <w:r w:rsidRPr="00600951">
        <w:rPr>
          <w:color w:val="000000" w:themeColor="text1"/>
          <w:sz w:val="28"/>
          <w:szCs w:val="28"/>
        </w:rPr>
        <w:tab/>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lastRenderedPageBreak/>
        <w:t>У першій основній групі тварин проводилася інфільтрація зони опікового ураження озонованим реамберіном за описаною вище методикою (рис. 3.32).</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0E0C580" wp14:editId="5A05A481">
            <wp:extent cx="3470313" cy="2130832"/>
            <wp:effectExtent l="0" t="0" r="0" b="0"/>
            <wp:docPr id="24" name="Рисунок 6" descr="C:\Documents and Settings\user\Рабочий стол\ЭКСПЕРИМЕНТ 2016\ФОТО ДОКУМЕНТАЦИЯ\Крысы основных групп\03.06.16\P6030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user\Рабочий стол\ЭКСПЕРИМЕНТ 2016\ФОТО ДОКУМЕНТАЦИЯ\Крысы основных групп\03.06.16\P6030585.JPG"/>
                    <pic:cNvPicPr>
                      <a:picLocks noChangeAspect="1" noChangeArrowheads="1"/>
                    </pic:cNvPicPr>
                  </pic:nvPicPr>
                  <pic:blipFill rotWithShape="1">
                    <a:blip r:embed="rId42" cstate="print"/>
                    <a:srcRect t="11024" b="7087"/>
                    <a:stretch/>
                  </pic:blipFill>
                  <pic:spPr bwMode="auto">
                    <a:xfrm>
                      <a:off x="0" y="0"/>
                      <a:ext cx="3475839" cy="2134225"/>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spacing w:line="360" w:lineRule="auto"/>
        <w:ind w:firstLine="708"/>
        <w:jc w:val="both"/>
        <w:rPr>
          <w:b/>
          <w:color w:val="000000" w:themeColor="text1"/>
          <w:sz w:val="28"/>
          <w:szCs w:val="28"/>
        </w:rPr>
      </w:pPr>
      <w:r w:rsidRPr="00600951">
        <w:rPr>
          <w:color w:val="000000" w:themeColor="text1"/>
          <w:sz w:val="28"/>
          <w:szCs w:val="28"/>
        </w:rPr>
        <w:t xml:space="preserve">Рис. 3.32 </w:t>
      </w:r>
      <w:r w:rsidRPr="00600951">
        <w:rPr>
          <w:b/>
          <w:color w:val="000000" w:themeColor="text1"/>
          <w:sz w:val="28"/>
          <w:szCs w:val="28"/>
        </w:rPr>
        <w:t>Інфільтрація зони опіку розчином озонованого реамберіну</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Після виконання експерименту зовнішній вигляд осередків ураження не відрізнявся від тварин групи порівняння описаний раніше.</w:t>
      </w:r>
    </w:p>
    <w:p w:rsidR="00DF13EA" w:rsidRPr="00600951" w:rsidRDefault="00DF13EA" w:rsidP="00DF13EA">
      <w:pPr>
        <w:spacing w:line="360" w:lineRule="auto"/>
        <w:jc w:val="both"/>
        <w:rPr>
          <w:color w:val="000000" w:themeColor="text1"/>
          <w:sz w:val="28"/>
          <w:szCs w:val="28"/>
        </w:rPr>
      </w:pPr>
      <w:r w:rsidRPr="00600951">
        <w:rPr>
          <w:color w:val="000000" w:themeColor="text1"/>
          <w:sz w:val="28"/>
          <w:szCs w:val="28"/>
        </w:rPr>
        <w:tab/>
        <w:t>Через 1 добу макроскопічні зміни зон опіку були схожі з групою порівняння, однак можна відзначити деяке зменшення набряклості тканин, особливо на кордоні опік - шкіра (рис. 3.33).</w:t>
      </w:r>
    </w:p>
    <w:p w:rsidR="00DF13EA" w:rsidRPr="00600951" w:rsidRDefault="00DF13EA" w:rsidP="00DF13EA">
      <w:pPr>
        <w:tabs>
          <w:tab w:val="left" w:pos="567"/>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2584BD02" wp14:editId="7053CEE3">
            <wp:extent cx="2511846" cy="3214300"/>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3">
                      <a:extLst>
                        <a:ext uri="{28A0092B-C50C-407E-A947-70E740481C1C}">
                          <a14:useLocalDpi xmlns:a14="http://schemas.microsoft.com/office/drawing/2010/main" val="0"/>
                        </a:ext>
                      </a:extLst>
                    </a:blip>
                    <a:srcRect t="4266"/>
                    <a:stretch/>
                  </pic:blipFill>
                  <pic:spPr bwMode="auto">
                    <a:xfrm>
                      <a:off x="0" y="0"/>
                      <a:ext cx="2525995" cy="3232406"/>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t xml:space="preserve">Рис. 3.33 </w:t>
      </w:r>
      <w:r w:rsidRPr="00600951">
        <w:rPr>
          <w:b/>
          <w:color w:val="000000" w:themeColor="text1"/>
          <w:sz w:val="28"/>
          <w:szCs w:val="28"/>
        </w:rPr>
        <w:t>Зовнішній вигляд опіків через 1 добу після впливу в 1 основній групі</w:t>
      </w:r>
    </w:p>
    <w:p w:rsidR="00DF13EA" w:rsidRPr="00600951"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tab/>
        <w:t xml:space="preserve">Відзначалася гіперемія й ціаноз підшкірних тканин при меншій кількості </w:t>
      </w:r>
      <w:r w:rsidRPr="00600951">
        <w:rPr>
          <w:color w:val="000000" w:themeColor="text1"/>
          <w:sz w:val="28"/>
          <w:szCs w:val="28"/>
        </w:rPr>
        <w:lastRenderedPageBreak/>
        <w:t>ексудату (рис. 3.34).</w:t>
      </w:r>
    </w:p>
    <w:p w:rsidR="00DF13EA" w:rsidRPr="00600951" w:rsidRDefault="00DF13EA" w:rsidP="00DF13EA">
      <w:pPr>
        <w:tabs>
          <w:tab w:val="left" w:pos="567"/>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A34E083" wp14:editId="3995D9C8">
            <wp:extent cx="2697898" cy="3600710"/>
            <wp:effectExtent l="0" t="0" r="762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04347" cy="3609317"/>
                    </a:xfrm>
                    <a:prstGeom prst="rect">
                      <a:avLst/>
                    </a:prstGeom>
                    <a:noFill/>
                  </pic:spPr>
                </pic:pic>
              </a:graphicData>
            </a:graphic>
          </wp:inline>
        </w:drawing>
      </w:r>
    </w:p>
    <w:p w:rsidR="00DF13EA" w:rsidRPr="00600951"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t xml:space="preserve">Рис. 3.34. </w:t>
      </w:r>
      <w:r w:rsidRPr="00600951">
        <w:rPr>
          <w:b/>
          <w:color w:val="000000" w:themeColor="text1"/>
          <w:sz w:val="28"/>
          <w:szCs w:val="28"/>
        </w:rPr>
        <w:t>Та ж тварина – вид тканин під шкірою в зоні опіку</w:t>
      </w:r>
    </w:p>
    <w:p w:rsidR="00DF13EA" w:rsidRDefault="00DF13EA" w:rsidP="00DF13EA">
      <w:pPr>
        <w:tabs>
          <w:tab w:val="left" w:pos="567"/>
        </w:tabs>
        <w:spacing w:line="360" w:lineRule="auto"/>
        <w:ind w:firstLine="567"/>
        <w:jc w:val="both"/>
        <w:rPr>
          <w:color w:val="000000" w:themeColor="text1"/>
          <w:sz w:val="28"/>
          <w:szCs w:val="28"/>
        </w:rPr>
      </w:pP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На третю добу відзначалося більш бліде забарвлення й менша щільність опікового струпу в 3 і, особливо, в 4 зоні (рис. 3.35). Менш вираженими були не тільки ексудативні, а й запальні процеси.</w:t>
      </w:r>
    </w:p>
    <w:p w:rsidR="00DF13EA" w:rsidRPr="00600951" w:rsidRDefault="00DF13EA" w:rsidP="00DF13EA">
      <w:pPr>
        <w:tabs>
          <w:tab w:val="left" w:pos="6091"/>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4D09F7A" wp14:editId="1282F2A6">
            <wp:extent cx="2500829" cy="2974554"/>
            <wp:effectExtent l="0" t="0" r="0" b="0"/>
            <wp:docPr id="27" name="Рисунок 1" descr="I:\ЭКСПЕРИМЕНТ 2016\Крысы 14 сутки основная\Новая папка\Фото0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ЭКСПЕРИМЕНТ 2016\Крысы 14 сутки основная\Новая папка\Фото0274.jpg"/>
                    <pic:cNvPicPr>
                      <a:picLocks noChangeAspect="1" noChangeArrowheads="1"/>
                    </pic:cNvPicPr>
                  </pic:nvPicPr>
                  <pic:blipFill rotWithShape="1">
                    <a:blip r:embed="rId45" cstate="print"/>
                    <a:srcRect b="10656"/>
                    <a:stretch/>
                  </pic:blipFill>
                  <pic:spPr bwMode="auto">
                    <a:xfrm>
                      <a:off x="0" y="0"/>
                      <a:ext cx="2501192" cy="2974986"/>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00951" w:rsidRDefault="00DF13EA" w:rsidP="00DF13EA">
      <w:pPr>
        <w:tabs>
          <w:tab w:val="left" w:pos="2175"/>
        </w:tabs>
        <w:spacing w:line="360" w:lineRule="auto"/>
        <w:ind w:firstLine="567"/>
        <w:jc w:val="both"/>
        <w:rPr>
          <w:color w:val="000000" w:themeColor="text1"/>
          <w:sz w:val="28"/>
          <w:szCs w:val="28"/>
        </w:rPr>
      </w:pPr>
      <w:r w:rsidRPr="00600951">
        <w:rPr>
          <w:color w:val="000000" w:themeColor="text1"/>
          <w:sz w:val="28"/>
          <w:szCs w:val="28"/>
        </w:rPr>
        <w:t xml:space="preserve">Рис. 3.35 </w:t>
      </w:r>
      <w:r w:rsidRPr="00600951">
        <w:rPr>
          <w:b/>
          <w:color w:val="000000" w:themeColor="text1"/>
          <w:sz w:val="28"/>
          <w:szCs w:val="28"/>
        </w:rPr>
        <w:t>Зниження інтенсивності забарвлення уражених тканин</w:t>
      </w:r>
    </w:p>
    <w:p w:rsidR="00DF13EA" w:rsidRDefault="00DF13EA" w:rsidP="00DF13EA">
      <w:pPr>
        <w:tabs>
          <w:tab w:val="left" w:pos="2175"/>
        </w:tabs>
        <w:spacing w:line="360" w:lineRule="auto"/>
        <w:ind w:firstLine="567"/>
        <w:jc w:val="both"/>
        <w:rPr>
          <w:color w:val="000000" w:themeColor="text1"/>
          <w:sz w:val="28"/>
          <w:szCs w:val="28"/>
        </w:rPr>
      </w:pPr>
    </w:p>
    <w:p w:rsidR="00DF13EA" w:rsidRDefault="00DF13EA" w:rsidP="00DF13EA">
      <w:pPr>
        <w:tabs>
          <w:tab w:val="left" w:pos="2175"/>
        </w:tabs>
        <w:spacing w:line="360" w:lineRule="auto"/>
        <w:ind w:firstLine="567"/>
        <w:jc w:val="both"/>
        <w:rPr>
          <w:color w:val="000000" w:themeColor="text1"/>
          <w:sz w:val="28"/>
          <w:szCs w:val="28"/>
        </w:rPr>
      </w:pPr>
      <w:r w:rsidRPr="00600951">
        <w:rPr>
          <w:color w:val="000000" w:themeColor="text1"/>
          <w:sz w:val="28"/>
          <w:szCs w:val="28"/>
        </w:rPr>
        <w:lastRenderedPageBreak/>
        <w:t>При висіченні шкіри в зоні опіку відзначалися помітні сліди температурних впливів у вигляді гематом і застійного цианозу (рис. 3.36).</w:t>
      </w:r>
    </w:p>
    <w:p w:rsidR="00DF13EA" w:rsidRPr="00600951" w:rsidRDefault="00DF13EA" w:rsidP="00DF13EA">
      <w:pPr>
        <w:tabs>
          <w:tab w:val="left" w:pos="2175"/>
        </w:tabs>
        <w:spacing w:line="360" w:lineRule="auto"/>
        <w:ind w:firstLine="567"/>
        <w:jc w:val="both"/>
        <w:rPr>
          <w:color w:val="000000" w:themeColor="text1"/>
          <w:sz w:val="28"/>
          <w:szCs w:val="28"/>
        </w:rPr>
      </w:pP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4A3904A" wp14:editId="51E33362">
            <wp:extent cx="2710150" cy="3608024"/>
            <wp:effectExtent l="0" t="0" r="0" b="0"/>
            <wp:docPr id="28" name="Рисунок 2" descr="I:\ЭКСПЕРИМЕНТ 2016\Крысы 14 сутки основная\Новая папка\Фото0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ЭКСПЕРИМЕНТ 2016\Крысы 14 сутки основная\Новая папка\Фото0277.jpg"/>
                    <pic:cNvPicPr>
                      <a:picLocks noChangeAspect="1" noChangeArrowheads="1"/>
                    </pic:cNvPicPr>
                  </pic:nvPicPr>
                  <pic:blipFill>
                    <a:blip r:embed="rId46" cstate="print"/>
                    <a:srcRect/>
                    <a:stretch>
                      <a:fillRect/>
                    </a:stretch>
                  </pic:blipFill>
                  <pic:spPr bwMode="auto">
                    <a:xfrm>
                      <a:off x="0" y="0"/>
                      <a:ext cx="2717242" cy="3617465"/>
                    </a:xfrm>
                    <a:prstGeom prst="rect">
                      <a:avLst/>
                    </a:prstGeom>
                    <a:noFill/>
                    <a:ln w="9525">
                      <a:noFill/>
                      <a:miter lim="800000"/>
                      <a:headEnd/>
                      <a:tailEnd/>
                    </a:ln>
                  </pic:spPr>
                </pic:pic>
              </a:graphicData>
            </a:graphic>
          </wp:inline>
        </w:drawing>
      </w:r>
    </w:p>
    <w:p w:rsidR="00DF13EA" w:rsidRDefault="00DF13EA" w:rsidP="00DF13EA">
      <w:pPr>
        <w:tabs>
          <w:tab w:val="left" w:pos="2175"/>
        </w:tabs>
        <w:spacing w:line="360" w:lineRule="auto"/>
        <w:ind w:firstLine="567"/>
        <w:jc w:val="both"/>
        <w:rPr>
          <w:color w:val="000000" w:themeColor="text1"/>
          <w:sz w:val="28"/>
          <w:szCs w:val="28"/>
        </w:rPr>
      </w:pPr>
    </w:p>
    <w:p w:rsidR="00DF13EA" w:rsidRPr="00600951" w:rsidRDefault="00DF13EA" w:rsidP="00DF13EA">
      <w:pPr>
        <w:tabs>
          <w:tab w:val="left" w:pos="2175"/>
        </w:tabs>
        <w:spacing w:line="360" w:lineRule="auto"/>
        <w:ind w:firstLine="567"/>
        <w:jc w:val="both"/>
        <w:rPr>
          <w:b/>
          <w:color w:val="000000" w:themeColor="text1"/>
          <w:sz w:val="28"/>
          <w:szCs w:val="28"/>
        </w:rPr>
      </w:pPr>
      <w:r w:rsidRPr="00600951">
        <w:rPr>
          <w:color w:val="000000" w:themeColor="text1"/>
          <w:sz w:val="28"/>
          <w:szCs w:val="28"/>
        </w:rPr>
        <w:t xml:space="preserve">Рис. 3.36 </w:t>
      </w:r>
      <w:r w:rsidRPr="00600951">
        <w:rPr>
          <w:b/>
          <w:color w:val="000000" w:themeColor="text1"/>
          <w:sz w:val="28"/>
          <w:szCs w:val="28"/>
        </w:rPr>
        <w:t>Вид підшкірних тканин у тієїж тварини</w:t>
      </w:r>
    </w:p>
    <w:p w:rsidR="00DF13EA" w:rsidRDefault="00DF13EA" w:rsidP="00DF13EA">
      <w:pPr>
        <w:tabs>
          <w:tab w:val="left" w:pos="2175"/>
        </w:tabs>
        <w:spacing w:line="360" w:lineRule="auto"/>
        <w:ind w:firstLine="567"/>
        <w:jc w:val="both"/>
        <w:rPr>
          <w:color w:val="000000" w:themeColor="text1"/>
          <w:spacing w:val="-8"/>
          <w:sz w:val="28"/>
          <w:szCs w:val="28"/>
        </w:rPr>
      </w:pPr>
    </w:p>
    <w:p w:rsidR="00DF13EA" w:rsidRPr="00A71A06" w:rsidRDefault="00DF13EA" w:rsidP="00DF13EA">
      <w:pPr>
        <w:tabs>
          <w:tab w:val="left" w:pos="2175"/>
        </w:tabs>
        <w:spacing w:line="360" w:lineRule="auto"/>
        <w:ind w:firstLine="567"/>
        <w:jc w:val="both"/>
        <w:rPr>
          <w:color w:val="000000" w:themeColor="text1"/>
          <w:spacing w:val="-8"/>
          <w:sz w:val="28"/>
          <w:szCs w:val="28"/>
        </w:rPr>
      </w:pPr>
      <w:r>
        <w:rPr>
          <w:color w:val="000000" w:themeColor="text1"/>
          <w:spacing w:val="-8"/>
          <w:sz w:val="28"/>
          <w:szCs w:val="28"/>
        </w:rPr>
        <w:t>Н</w:t>
      </w:r>
      <w:r w:rsidRPr="001B17B9">
        <w:rPr>
          <w:color w:val="000000" w:themeColor="text1"/>
          <w:spacing w:val="-8"/>
          <w:sz w:val="28"/>
          <w:szCs w:val="28"/>
        </w:rPr>
        <w:t>а сьому добу явища некробіоза в зонах ураження відзначалися менш інтенсивним забарвленням, щільністю й глибиною. Проміжки між осередками ураження були представлені відносно нормальною шкірою, без ознак перифокального запалення (рис. 3.37).</w:t>
      </w:r>
    </w:p>
    <w:p w:rsidR="00DF13EA" w:rsidRDefault="00DF13EA" w:rsidP="00DF13EA">
      <w:pPr>
        <w:tabs>
          <w:tab w:val="left" w:pos="2175"/>
        </w:tabs>
        <w:spacing w:line="360" w:lineRule="auto"/>
        <w:ind w:firstLine="567"/>
        <w:jc w:val="both"/>
        <w:rPr>
          <w:color w:val="000000" w:themeColor="text1"/>
          <w:spacing w:val="-8"/>
          <w:sz w:val="28"/>
          <w:szCs w:val="28"/>
        </w:rPr>
      </w:pPr>
      <w:r w:rsidRPr="001B17B9">
        <w:rPr>
          <w:color w:val="000000" w:themeColor="text1"/>
          <w:spacing w:val="-8"/>
          <w:sz w:val="28"/>
          <w:szCs w:val="28"/>
        </w:rPr>
        <w:t>На 14 добу відзначалася більш виражена демаркація некротизованих тканин та епітелізація зон прикордонного поверхневого ураження з явною тенденцією до епітелізації 3 зони й повної епітелізації 4 зони опіку (рис. 3.38).</w:t>
      </w:r>
    </w:p>
    <w:p w:rsidR="00DF13EA" w:rsidRPr="006E548E"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143721E7" wp14:editId="221C5298">
            <wp:extent cx="2599981" cy="3161841"/>
            <wp:effectExtent l="0" t="0" r="0" b="0"/>
            <wp:docPr id="29" name="Рисунок 9" descr="C:\Documents and Settings\user\Рабочий стол\ЭКСПЕРИМЕНТ 2016\ФОТО ДОКУМЕНТАЦИЯ\Крысы основных групп\22.06.16\P6220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user\Рабочий стол\ЭКСПЕРИМЕНТ 2016\ФОТО ДОКУМЕНТАЦИЯ\Крысы основных групп\22.06.16\P6220700.JPG"/>
                    <pic:cNvPicPr>
                      <a:picLocks noChangeAspect="1" noChangeArrowheads="1"/>
                    </pic:cNvPicPr>
                  </pic:nvPicPr>
                  <pic:blipFill rotWithShape="1">
                    <a:blip r:embed="rId47" cstate="print"/>
                    <a:srcRect t="-7308" b="16121"/>
                    <a:stretch/>
                  </pic:blipFill>
                  <pic:spPr bwMode="auto">
                    <a:xfrm>
                      <a:off x="0" y="0"/>
                      <a:ext cx="2599981" cy="3161841"/>
                    </a:xfrm>
                    <a:prstGeom prst="rect">
                      <a:avLst/>
                    </a:prstGeom>
                    <a:noFill/>
                    <a:ln>
                      <a:noFill/>
                    </a:ln>
                    <a:extLst>
                      <a:ext uri="{53640926-AAD7-44D8-BBD7-CCE9431645EC}">
                        <a14:shadowObscured xmlns:a14="http://schemas.microsoft.com/office/drawing/2010/main"/>
                      </a:ext>
                    </a:extLst>
                  </pic:spPr>
                </pic:pic>
              </a:graphicData>
            </a:graphic>
          </wp:inline>
        </w:drawing>
      </w:r>
      <w:r w:rsidR="00B55477">
        <w:rPr>
          <w:color w:val="000000" w:themeColor="text1"/>
          <w:sz w:val="28"/>
          <w:szCs w:val="28"/>
          <w:lang w:val="ru-RU"/>
        </w:rPr>
        <w:t xml:space="preserve">    </w:t>
      </w:r>
      <w:r w:rsidRPr="00600951">
        <w:rPr>
          <w:noProof/>
          <w:color w:val="000000" w:themeColor="text1"/>
          <w:sz w:val="28"/>
          <w:szCs w:val="28"/>
          <w:lang w:val="ru-RU" w:eastAsia="ru-RU"/>
        </w:rPr>
        <w:drawing>
          <wp:inline distT="0" distB="0" distL="0" distR="0" wp14:anchorId="3399431F" wp14:editId="19B0D50E">
            <wp:extent cx="2922864" cy="2831335"/>
            <wp:effectExtent l="0" t="38100" r="0" b="26670"/>
            <wp:docPr id="30" name="Рисунок 4" descr="I:\ЭКСПЕРИМЕНТ 2016\Крысы 14 сутки основная\DSC_0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ЭКСПЕРИМЕНТ 2016\Крысы 14 сутки основная\DSC_0233.JPG"/>
                    <pic:cNvPicPr>
                      <a:picLocks noChangeAspect="1" noChangeArrowheads="1"/>
                    </pic:cNvPicPr>
                  </pic:nvPicPr>
                  <pic:blipFill rotWithShape="1">
                    <a:blip r:embed="rId48" cstate="print"/>
                    <a:srcRect l="7434" t="8700" r="14914" b="7502"/>
                    <a:stretch/>
                  </pic:blipFill>
                  <pic:spPr bwMode="auto">
                    <a:xfrm rot="5400000">
                      <a:off x="0" y="0"/>
                      <a:ext cx="2961527" cy="2868787"/>
                    </a:xfrm>
                    <a:prstGeom prst="rect">
                      <a:avLst/>
                    </a:prstGeom>
                    <a:noFill/>
                    <a:ln>
                      <a:noFill/>
                    </a:ln>
                    <a:extLst>
                      <a:ext uri="{53640926-AAD7-44D8-BBD7-CCE9431645EC}">
                        <a14:shadowObscured xmlns:a14="http://schemas.microsoft.com/office/drawing/2010/main"/>
                      </a:ext>
                    </a:extLst>
                  </pic:spPr>
                </pic:pic>
              </a:graphicData>
            </a:graphic>
          </wp:inline>
        </w:drawing>
      </w:r>
    </w:p>
    <w:p w:rsidR="00DF13EA" w:rsidRPr="006E548E" w:rsidRDefault="00DF13EA" w:rsidP="00DF13EA">
      <w:pPr>
        <w:tabs>
          <w:tab w:val="left" w:pos="2175"/>
        </w:tabs>
        <w:spacing w:line="360" w:lineRule="auto"/>
        <w:ind w:firstLine="284"/>
        <w:jc w:val="both"/>
        <w:rPr>
          <w:b/>
          <w:color w:val="000000" w:themeColor="text1"/>
          <w:sz w:val="28"/>
          <w:szCs w:val="28"/>
        </w:rPr>
      </w:pPr>
      <w:r>
        <w:rPr>
          <w:color w:val="000000" w:themeColor="text1"/>
          <w:sz w:val="28"/>
          <w:szCs w:val="28"/>
        </w:rPr>
        <w:t xml:space="preserve">  </w:t>
      </w:r>
      <w:r w:rsidRPr="00600951">
        <w:rPr>
          <w:color w:val="000000" w:themeColor="text1"/>
          <w:sz w:val="28"/>
          <w:szCs w:val="28"/>
        </w:rPr>
        <w:t xml:space="preserve">Рис. 3.37 </w:t>
      </w:r>
      <w:r w:rsidRPr="00600951">
        <w:rPr>
          <w:b/>
          <w:color w:val="000000" w:themeColor="text1"/>
          <w:sz w:val="28"/>
          <w:szCs w:val="28"/>
        </w:rPr>
        <w:t>Поверхня опіку</w:t>
      </w:r>
      <w:r>
        <w:rPr>
          <w:b/>
          <w:color w:val="000000" w:themeColor="text1"/>
          <w:sz w:val="28"/>
          <w:szCs w:val="28"/>
        </w:rPr>
        <w:tab/>
        <w:t xml:space="preserve">         </w:t>
      </w:r>
      <w:r w:rsidRPr="00600951">
        <w:rPr>
          <w:color w:val="000000" w:themeColor="text1"/>
          <w:sz w:val="28"/>
          <w:szCs w:val="28"/>
        </w:rPr>
        <w:t xml:space="preserve">Рис. 3.38 </w:t>
      </w:r>
      <w:r w:rsidRPr="00600951">
        <w:rPr>
          <w:b/>
          <w:color w:val="000000" w:themeColor="text1"/>
          <w:sz w:val="28"/>
          <w:szCs w:val="28"/>
        </w:rPr>
        <w:t>Інволюція</w:t>
      </w:r>
      <w:r w:rsidRPr="006E548E">
        <w:rPr>
          <w:b/>
          <w:color w:val="000000" w:themeColor="text1"/>
          <w:sz w:val="28"/>
          <w:szCs w:val="28"/>
        </w:rPr>
        <w:t xml:space="preserve"> </w:t>
      </w:r>
      <w:r w:rsidRPr="00600951">
        <w:rPr>
          <w:b/>
          <w:color w:val="000000" w:themeColor="text1"/>
          <w:sz w:val="28"/>
          <w:szCs w:val="28"/>
        </w:rPr>
        <w:t>патологічних</w:t>
      </w:r>
    </w:p>
    <w:p w:rsidR="00DF13EA" w:rsidRDefault="00DF13EA" w:rsidP="00DF13EA">
      <w:pPr>
        <w:tabs>
          <w:tab w:val="left" w:pos="2175"/>
        </w:tabs>
        <w:spacing w:line="360" w:lineRule="auto"/>
        <w:jc w:val="both"/>
        <w:rPr>
          <w:b/>
          <w:color w:val="000000" w:themeColor="text1"/>
          <w:sz w:val="28"/>
          <w:szCs w:val="28"/>
        </w:rPr>
      </w:pPr>
      <w:r>
        <w:rPr>
          <w:b/>
          <w:color w:val="000000" w:themeColor="text1"/>
          <w:sz w:val="28"/>
          <w:szCs w:val="28"/>
        </w:rPr>
        <w:t>т</w:t>
      </w:r>
      <w:r w:rsidRPr="00600951">
        <w:rPr>
          <w:b/>
          <w:color w:val="000000" w:themeColor="text1"/>
          <w:sz w:val="28"/>
          <w:szCs w:val="28"/>
        </w:rPr>
        <w:t>варини</w:t>
      </w:r>
      <w:r>
        <w:rPr>
          <w:b/>
          <w:color w:val="000000" w:themeColor="text1"/>
          <w:sz w:val="28"/>
          <w:szCs w:val="28"/>
        </w:rPr>
        <w:t xml:space="preserve"> </w:t>
      </w:r>
      <w:r w:rsidRPr="00600951">
        <w:rPr>
          <w:b/>
          <w:color w:val="000000" w:themeColor="text1"/>
          <w:sz w:val="28"/>
          <w:szCs w:val="28"/>
        </w:rPr>
        <w:t xml:space="preserve"> 1 основної групи через </w:t>
      </w:r>
      <w:r>
        <w:rPr>
          <w:b/>
          <w:color w:val="000000" w:themeColor="text1"/>
          <w:sz w:val="28"/>
          <w:szCs w:val="28"/>
        </w:rPr>
        <w:t xml:space="preserve">      </w:t>
      </w:r>
      <w:r w:rsidRPr="00600951">
        <w:rPr>
          <w:b/>
          <w:color w:val="000000" w:themeColor="text1"/>
          <w:sz w:val="28"/>
          <w:szCs w:val="28"/>
        </w:rPr>
        <w:t>змін в тканинах експериментальних</w:t>
      </w:r>
    </w:p>
    <w:p w:rsidR="00DF13EA" w:rsidRDefault="00DF13EA" w:rsidP="00DF13EA">
      <w:pPr>
        <w:tabs>
          <w:tab w:val="left" w:pos="2175"/>
        </w:tabs>
        <w:spacing w:line="360" w:lineRule="auto"/>
        <w:jc w:val="both"/>
        <w:rPr>
          <w:b/>
          <w:color w:val="000000" w:themeColor="text1"/>
          <w:sz w:val="28"/>
          <w:szCs w:val="28"/>
        </w:rPr>
      </w:pPr>
      <w:r w:rsidRPr="00600951">
        <w:rPr>
          <w:b/>
          <w:color w:val="000000" w:themeColor="text1"/>
          <w:sz w:val="28"/>
          <w:szCs w:val="28"/>
        </w:rPr>
        <w:t>7 діб</w:t>
      </w:r>
      <w:r>
        <w:rPr>
          <w:b/>
          <w:color w:val="000000" w:themeColor="text1"/>
          <w:sz w:val="28"/>
          <w:szCs w:val="28"/>
        </w:rPr>
        <w:t xml:space="preserve"> </w:t>
      </w:r>
      <w:r w:rsidRPr="00600951">
        <w:rPr>
          <w:b/>
          <w:color w:val="000000" w:themeColor="text1"/>
          <w:sz w:val="28"/>
          <w:szCs w:val="28"/>
        </w:rPr>
        <w:t>після температурних впливів</w:t>
      </w:r>
      <w:r>
        <w:rPr>
          <w:b/>
          <w:color w:val="000000" w:themeColor="text1"/>
          <w:sz w:val="28"/>
          <w:szCs w:val="28"/>
        </w:rPr>
        <w:t xml:space="preserve">   </w:t>
      </w:r>
      <w:r w:rsidRPr="00600951">
        <w:rPr>
          <w:b/>
          <w:color w:val="000000" w:themeColor="text1"/>
          <w:sz w:val="28"/>
          <w:szCs w:val="28"/>
        </w:rPr>
        <w:t>тварин через 14 діб</w:t>
      </w:r>
      <w:r w:rsidRPr="006E548E">
        <w:rPr>
          <w:b/>
          <w:color w:val="000000" w:themeColor="text1"/>
          <w:sz w:val="28"/>
          <w:szCs w:val="28"/>
        </w:rPr>
        <w:t xml:space="preserve"> </w:t>
      </w:r>
      <w:r w:rsidRPr="00600951">
        <w:rPr>
          <w:b/>
          <w:color w:val="000000" w:themeColor="text1"/>
          <w:sz w:val="28"/>
          <w:szCs w:val="28"/>
        </w:rPr>
        <w:t>в першій</w:t>
      </w:r>
      <w:r>
        <w:rPr>
          <w:b/>
          <w:color w:val="000000" w:themeColor="text1"/>
          <w:sz w:val="28"/>
          <w:szCs w:val="28"/>
        </w:rPr>
        <w:t xml:space="preserve"> </w:t>
      </w:r>
    </w:p>
    <w:p w:rsidR="00DF13EA" w:rsidRPr="006E548E" w:rsidRDefault="00DF13EA" w:rsidP="00DF13EA">
      <w:pPr>
        <w:tabs>
          <w:tab w:val="left" w:pos="2175"/>
        </w:tabs>
        <w:spacing w:line="360" w:lineRule="auto"/>
        <w:jc w:val="both"/>
        <w:rPr>
          <w:b/>
          <w:color w:val="000000" w:themeColor="text1"/>
          <w:sz w:val="28"/>
          <w:szCs w:val="28"/>
        </w:rPr>
      </w:pP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t xml:space="preserve">     основній групі </w:t>
      </w:r>
      <w:r>
        <w:rPr>
          <w:b/>
          <w:color w:val="000000" w:themeColor="text1"/>
          <w:sz w:val="28"/>
          <w:szCs w:val="28"/>
        </w:rPr>
        <w:tab/>
      </w:r>
    </w:p>
    <w:p w:rsidR="00DF13EA" w:rsidRPr="00600951" w:rsidRDefault="00DF13EA" w:rsidP="00DF13EA">
      <w:pPr>
        <w:tabs>
          <w:tab w:val="left" w:pos="2175"/>
        </w:tabs>
        <w:spacing w:line="360" w:lineRule="auto"/>
        <w:ind w:firstLine="567"/>
        <w:jc w:val="both"/>
        <w:rPr>
          <w:color w:val="000000" w:themeColor="text1"/>
          <w:sz w:val="28"/>
          <w:szCs w:val="28"/>
        </w:rPr>
      </w:pPr>
    </w:p>
    <w:p w:rsidR="00DF13EA" w:rsidRDefault="00DF13EA" w:rsidP="00DF13EA">
      <w:pPr>
        <w:tabs>
          <w:tab w:val="left" w:pos="2175"/>
        </w:tabs>
        <w:spacing w:line="360" w:lineRule="auto"/>
        <w:ind w:firstLine="567"/>
        <w:jc w:val="both"/>
        <w:rPr>
          <w:color w:val="000000" w:themeColor="text1"/>
          <w:sz w:val="28"/>
          <w:szCs w:val="28"/>
        </w:rPr>
      </w:pPr>
      <w:r w:rsidRPr="00600951">
        <w:rPr>
          <w:color w:val="000000" w:themeColor="text1"/>
          <w:sz w:val="28"/>
          <w:szCs w:val="28"/>
        </w:rPr>
        <w:t>У другій основній групі виконувалося раніше хірургічне лікування – секвенці</w:t>
      </w:r>
      <w:r>
        <w:rPr>
          <w:color w:val="000000" w:themeColor="text1"/>
          <w:sz w:val="28"/>
          <w:szCs w:val="28"/>
        </w:rPr>
        <w:t>йна</w:t>
      </w:r>
      <w:r w:rsidRPr="00600951">
        <w:rPr>
          <w:color w:val="000000" w:themeColor="text1"/>
          <w:sz w:val="28"/>
          <w:szCs w:val="28"/>
        </w:rPr>
        <w:t xml:space="preserve"> некректомія й укриття опікових поверхонь модифікованими ксенодермоімплантатами на основі озонованого Ліпіну (рис. 3.39-3.42).</w:t>
      </w:r>
    </w:p>
    <w:p w:rsidR="00DF13EA" w:rsidRPr="00600951" w:rsidRDefault="00DF13EA" w:rsidP="00DF13EA">
      <w:pPr>
        <w:tabs>
          <w:tab w:val="left" w:pos="2175"/>
        </w:tabs>
        <w:spacing w:line="360" w:lineRule="auto"/>
        <w:ind w:firstLine="567"/>
        <w:jc w:val="both"/>
        <w:rPr>
          <w:color w:val="000000" w:themeColor="text1"/>
          <w:sz w:val="28"/>
          <w:szCs w:val="28"/>
        </w:rPr>
      </w:pP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2FEA36EE" wp14:editId="474A0ED2">
            <wp:extent cx="3734752" cy="2800350"/>
            <wp:effectExtent l="0" t="0" r="0" b="0"/>
            <wp:docPr id="31" name="Рисунок 10" descr="C:\Documents and Settings\user\Рабочий стол\ЭКСПЕРИМЕНТ 2016\ФОТО ДОКУМЕНТАЦИЯ\Крысы основных групп\03.06.16\P6030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user\Рабочий стол\ЭКСПЕРИМЕНТ 2016\ФОТО ДОКУМЕНТАЦИЯ\Крысы основных групп\03.06.16\P6030603.JPG"/>
                    <pic:cNvPicPr>
                      <a:picLocks noChangeAspect="1" noChangeArrowheads="1"/>
                    </pic:cNvPicPr>
                  </pic:nvPicPr>
                  <pic:blipFill>
                    <a:blip r:embed="rId49" cstate="print"/>
                    <a:srcRect/>
                    <a:stretch>
                      <a:fillRect/>
                    </a:stretch>
                  </pic:blipFill>
                  <pic:spPr bwMode="auto">
                    <a:xfrm>
                      <a:off x="0" y="0"/>
                      <a:ext cx="3740935" cy="2804986"/>
                    </a:xfrm>
                    <a:prstGeom prst="rect">
                      <a:avLst/>
                    </a:prstGeom>
                    <a:noFill/>
                    <a:ln w="9525">
                      <a:noFill/>
                      <a:miter lim="800000"/>
                      <a:headEnd/>
                      <a:tailEnd/>
                    </a:ln>
                  </pic:spPr>
                </pic:pic>
              </a:graphicData>
            </a:graphic>
          </wp:inline>
        </w:drawing>
      </w:r>
    </w:p>
    <w:p w:rsidR="00DF13EA" w:rsidRPr="00600951" w:rsidRDefault="00DF13EA" w:rsidP="00DF13EA">
      <w:pPr>
        <w:tabs>
          <w:tab w:val="left" w:pos="567"/>
        </w:tabs>
        <w:spacing w:line="360" w:lineRule="auto"/>
        <w:rPr>
          <w:b/>
          <w:color w:val="000000" w:themeColor="text1"/>
          <w:sz w:val="28"/>
          <w:szCs w:val="28"/>
        </w:rPr>
      </w:pPr>
      <w:r w:rsidRPr="00600951">
        <w:rPr>
          <w:color w:val="000000" w:themeColor="text1"/>
          <w:sz w:val="28"/>
          <w:szCs w:val="28"/>
        </w:rPr>
        <w:tab/>
      </w:r>
      <w:r>
        <w:rPr>
          <w:color w:val="000000" w:themeColor="text1"/>
          <w:sz w:val="28"/>
          <w:szCs w:val="28"/>
        </w:rPr>
        <w:tab/>
      </w:r>
      <w:r w:rsidRPr="00600951">
        <w:rPr>
          <w:color w:val="000000" w:themeColor="text1"/>
          <w:sz w:val="28"/>
          <w:szCs w:val="28"/>
        </w:rPr>
        <w:t xml:space="preserve">Рис. 3.39 </w:t>
      </w:r>
      <w:r w:rsidRPr="00600951">
        <w:rPr>
          <w:b/>
          <w:color w:val="000000" w:themeColor="text1"/>
          <w:sz w:val="28"/>
          <w:szCs w:val="28"/>
        </w:rPr>
        <w:t>Виконання секвенційної некректомії</w:t>
      </w:r>
    </w:p>
    <w:p w:rsidR="00DF13EA" w:rsidRPr="00600951" w:rsidRDefault="00DF13EA" w:rsidP="00DF13EA">
      <w:pPr>
        <w:tabs>
          <w:tab w:val="left" w:pos="2175"/>
        </w:tabs>
        <w:spacing w:line="360" w:lineRule="auto"/>
        <w:rPr>
          <w:color w:val="000000" w:themeColor="text1"/>
          <w:sz w:val="28"/>
          <w:szCs w:val="28"/>
        </w:rPr>
      </w:pPr>
    </w:p>
    <w:p w:rsidR="00DF13EA" w:rsidRPr="00600951" w:rsidRDefault="00DF13EA" w:rsidP="00DF13EA">
      <w:pPr>
        <w:tabs>
          <w:tab w:val="left" w:pos="2175"/>
        </w:tabs>
        <w:spacing w:line="360" w:lineRule="auto"/>
        <w:rPr>
          <w:color w:val="000000" w:themeColor="text1"/>
          <w:sz w:val="28"/>
          <w:szCs w:val="28"/>
        </w:rPr>
      </w:pP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7F275744" wp14:editId="234BC8C3">
            <wp:extent cx="3772860" cy="2828925"/>
            <wp:effectExtent l="0" t="0" r="0" b="0"/>
            <wp:docPr id="64" name="Рисунок 11" descr="C:\Documents and Settings\user\Рабочий стол\ЭКСПЕРИМЕНТ 2016\ФОТО ДОКУМЕНТАЦИЯ\Крысы основных групп\03.06.16\P60306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user\Рабочий стол\ЭКСПЕРИМЕНТ 2016\ФОТО ДОКУМЕНТАЦИЯ\Крысы основных групп\03.06.16\P6030609.JPG"/>
                    <pic:cNvPicPr>
                      <a:picLocks noChangeAspect="1" noChangeArrowheads="1"/>
                    </pic:cNvPicPr>
                  </pic:nvPicPr>
                  <pic:blipFill>
                    <a:blip r:embed="rId50" cstate="print"/>
                    <a:srcRect/>
                    <a:stretch>
                      <a:fillRect/>
                    </a:stretch>
                  </pic:blipFill>
                  <pic:spPr bwMode="auto">
                    <a:xfrm>
                      <a:off x="0" y="0"/>
                      <a:ext cx="3777887" cy="2832694"/>
                    </a:xfrm>
                    <a:prstGeom prst="rect">
                      <a:avLst/>
                    </a:prstGeom>
                    <a:noFill/>
                    <a:ln w="9525">
                      <a:noFill/>
                      <a:miter lim="800000"/>
                      <a:headEnd/>
                      <a:tailEnd/>
                    </a:ln>
                  </pic:spPr>
                </pic:pic>
              </a:graphicData>
            </a:graphic>
          </wp:inline>
        </w:drawing>
      </w:r>
    </w:p>
    <w:p w:rsidR="00DF13EA"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tab/>
      </w:r>
    </w:p>
    <w:p w:rsidR="00DF13EA" w:rsidRPr="00600951" w:rsidRDefault="00DF13EA" w:rsidP="00DF13EA">
      <w:pPr>
        <w:tabs>
          <w:tab w:val="left" w:pos="567"/>
        </w:tabs>
        <w:spacing w:line="360" w:lineRule="auto"/>
        <w:jc w:val="both"/>
        <w:rPr>
          <w:b/>
          <w:color w:val="000000" w:themeColor="text1"/>
          <w:sz w:val="28"/>
          <w:szCs w:val="28"/>
        </w:rPr>
      </w:pPr>
      <w:r>
        <w:rPr>
          <w:color w:val="000000" w:themeColor="text1"/>
          <w:sz w:val="28"/>
          <w:szCs w:val="28"/>
        </w:rPr>
        <w:tab/>
      </w:r>
      <w:r w:rsidRPr="00600951">
        <w:rPr>
          <w:color w:val="000000" w:themeColor="text1"/>
          <w:sz w:val="28"/>
          <w:szCs w:val="28"/>
        </w:rPr>
        <w:t xml:space="preserve">Рис. 3.40 </w:t>
      </w:r>
      <w:r w:rsidRPr="00600951">
        <w:rPr>
          <w:b/>
          <w:color w:val="000000" w:themeColor="text1"/>
          <w:sz w:val="28"/>
          <w:szCs w:val="28"/>
        </w:rPr>
        <w:t>Укриття ранового дефекту, що утворився, модифікованим ксенодермоімплантатом</w:t>
      </w:r>
    </w:p>
    <w:p w:rsidR="00DF13EA" w:rsidRPr="00600951" w:rsidRDefault="00DF13EA" w:rsidP="00DF13EA">
      <w:pPr>
        <w:tabs>
          <w:tab w:val="left" w:pos="2175"/>
        </w:tabs>
        <w:spacing w:line="360" w:lineRule="auto"/>
        <w:jc w:val="both"/>
        <w:rPr>
          <w:color w:val="000000" w:themeColor="text1"/>
          <w:sz w:val="28"/>
          <w:szCs w:val="28"/>
        </w:rPr>
      </w:pP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2D619A76" wp14:editId="146F6E7F">
            <wp:extent cx="3734750" cy="2800350"/>
            <wp:effectExtent l="0" t="0" r="0" b="0"/>
            <wp:docPr id="65" name="Рисунок 12" descr="C:\Documents and Settings\user\Рабочий стол\ЭКСПЕРИМЕНТ 2016\ФОТО ДОКУМЕНТАЦИЯ\Крысы основных групп\03.06.16\P6030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user\Рабочий стол\ЭКСПЕРИМЕНТ 2016\ФОТО ДОКУМЕНТАЦИЯ\Крысы основных групп\03.06.16\P6030614.JPG"/>
                    <pic:cNvPicPr>
                      <a:picLocks noChangeAspect="1" noChangeArrowheads="1"/>
                    </pic:cNvPicPr>
                  </pic:nvPicPr>
                  <pic:blipFill>
                    <a:blip r:embed="rId51" cstate="print"/>
                    <a:srcRect/>
                    <a:stretch>
                      <a:fillRect/>
                    </a:stretch>
                  </pic:blipFill>
                  <pic:spPr bwMode="auto">
                    <a:xfrm>
                      <a:off x="0" y="0"/>
                      <a:ext cx="3740988" cy="2805027"/>
                    </a:xfrm>
                    <a:prstGeom prst="rect">
                      <a:avLst/>
                    </a:prstGeom>
                    <a:noFill/>
                    <a:ln w="9525">
                      <a:noFill/>
                      <a:miter lim="800000"/>
                      <a:headEnd/>
                      <a:tailEnd/>
                    </a:ln>
                  </pic:spPr>
                </pic:pic>
              </a:graphicData>
            </a:graphic>
          </wp:inline>
        </w:drawing>
      </w:r>
    </w:p>
    <w:p w:rsidR="00DF13EA" w:rsidRPr="00600951" w:rsidRDefault="00DF13EA" w:rsidP="00DF13EA">
      <w:pPr>
        <w:tabs>
          <w:tab w:val="left" w:pos="567"/>
        </w:tabs>
        <w:spacing w:line="360" w:lineRule="auto"/>
        <w:rPr>
          <w:color w:val="000000" w:themeColor="text1"/>
          <w:sz w:val="28"/>
          <w:szCs w:val="28"/>
        </w:rPr>
      </w:pPr>
      <w:r w:rsidRPr="00600951">
        <w:rPr>
          <w:color w:val="000000" w:themeColor="text1"/>
          <w:sz w:val="28"/>
          <w:szCs w:val="28"/>
        </w:rPr>
        <w:tab/>
      </w:r>
    </w:p>
    <w:p w:rsidR="00DF13EA" w:rsidRPr="00600951" w:rsidRDefault="00DF13EA" w:rsidP="00DF13EA">
      <w:pPr>
        <w:tabs>
          <w:tab w:val="left" w:pos="567"/>
        </w:tabs>
        <w:spacing w:line="360" w:lineRule="auto"/>
        <w:rPr>
          <w:color w:val="000000" w:themeColor="text1"/>
          <w:sz w:val="28"/>
          <w:szCs w:val="28"/>
        </w:rPr>
      </w:pPr>
      <w:r w:rsidRPr="00600951">
        <w:rPr>
          <w:color w:val="000000" w:themeColor="text1"/>
          <w:sz w:val="28"/>
          <w:szCs w:val="28"/>
        </w:rPr>
        <w:tab/>
        <w:t xml:space="preserve">Рис. 3.41 </w:t>
      </w:r>
      <w:r w:rsidRPr="00600951">
        <w:rPr>
          <w:b/>
          <w:color w:val="000000" w:themeColor="text1"/>
          <w:sz w:val="28"/>
          <w:szCs w:val="28"/>
        </w:rPr>
        <w:t>Фіксація ксенодермоімплантата окремими вузловими швами</w:t>
      </w: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11EEB882" wp14:editId="0E2919D0">
            <wp:extent cx="3822960" cy="2866490"/>
            <wp:effectExtent l="0" t="0" r="0" b="0"/>
            <wp:docPr id="66" name="Рисунок 13" descr="C:\Documents and Settings\user\Рабочий стол\ЭКСПЕРИМЕНТ 2016\ФОТО ДОКУМЕНТАЦИЯ\Крысы основных групп\03.06.16\P60306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user\Рабочий стол\ЭКСПЕРИМЕНТ 2016\ФОТО ДОКУМЕНТАЦИЯ\Крысы основных групп\03.06.16\P6030616.JPG"/>
                    <pic:cNvPicPr>
                      <a:picLocks noChangeAspect="1" noChangeArrowheads="1"/>
                    </pic:cNvPicPr>
                  </pic:nvPicPr>
                  <pic:blipFill>
                    <a:blip r:embed="rId52" cstate="print"/>
                    <a:srcRect/>
                    <a:stretch>
                      <a:fillRect/>
                    </a:stretch>
                  </pic:blipFill>
                  <pic:spPr bwMode="auto">
                    <a:xfrm>
                      <a:off x="0" y="0"/>
                      <a:ext cx="3830645" cy="2872252"/>
                    </a:xfrm>
                    <a:prstGeom prst="rect">
                      <a:avLst/>
                    </a:prstGeom>
                    <a:noFill/>
                    <a:ln w="9525">
                      <a:noFill/>
                      <a:miter lim="800000"/>
                      <a:headEnd/>
                      <a:tailEnd/>
                    </a:ln>
                  </pic:spPr>
                </pic:pic>
              </a:graphicData>
            </a:graphic>
          </wp:inline>
        </w:drawing>
      </w:r>
    </w:p>
    <w:p w:rsidR="00DF13EA" w:rsidRPr="00600951" w:rsidRDefault="00DF13EA" w:rsidP="00DF13EA">
      <w:pPr>
        <w:tabs>
          <w:tab w:val="left" w:pos="567"/>
        </w:tabs>
        <w:spacing w:line="360" w:lineRule="auto"/>
        <w:rPr>
          <w:b/>
          <w:color w:val="000000" w:themeColor="text1"/>
          <w:sz w:val="28"/>
          <w:szCs w:val="28"/>
        </w:rPr>
      </w:pPr>
      <w:r w:rsidRPr="00600951">
        <w:rPr>
          <w:color w:val="000000" w:themeColor="text1"/>
          <w:sz w:val="28"/>
          <w:szCs w:val="28"/>
        </w:rPr>
        <w:tab/>
      </w:r>
      <w:r w:rsidRPr="00600951">
        <w:rPr>
          <w:color w:val="000000" w:themeColor="text1"/>
          <w:sz w:val="28"/>
          <w:szCs w:val="28"/>
        </w:rPr>
        <w:tab/>
        <w:t xml:space="preserve">Рис. 3.42 </w:t>
      </w:r>
      <w:r w:rsidRPr="00600951">
        <w:rPr>
          <w:b/>
          <w:color w:val="000000" w:themeColor="text1"/>
          <w:sz w:val="28"/>
          <w:szCs w:val="28"/>
        </w:rPr>
        <w:t>Фіксація асептичної пов'язки</w:t>
      </w:r>
    </w:p>
    <w:p w:rsidR="00DF13EA" w:rsidRPr="00600951" w:rsidRDefault="00DF13EA" w:rsidP="00DF13EA">
      <w:pPr>
        <w:tabs>
          <w:tab w:val="left" w:pos="2175"/>
        </w:tabs>
        <w:spacing w:line="360" w:lineRule="auto"/>
        <w:rPr>
          <w:color w:val="000000" w:themeColor="text1"/>
          <w:sz w:val="28"/>
          <w:szCs w:val="28"/>
        </w:rPr>
      </w:pPr>
    </w:p>
    <w:p w:rsidR="00DF13EA" w:rsidRPr="00600951"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tab/>
        <w:t>У першу добу експерименту після видалення ксеношкіри було відзначено, що формування щільного коагуляційного некрозу не відбувалось в зв’язку з тим, що ділянки опіку перебували у вологому середовищі, сформованому ксеношкірою (рис. 3.43).</w:t>
      </w:r>
      <w:r w:rsidRPr="006020D0">
        <w:rPr>
          <w:color w:val="000000" w:themeColor="text1"/>
          <w:sz w:val="28"/>
          <w:szCs w:val="28"/>
        </w:rPr>
        <w:t xml:space="preserve"> </w:t>
      </w: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9CFF815" wp14:editId="1A6D2E53">
            <wp:extent cx="2765778" cy="3688643"/>
            <wp:effectExtent l="19050" t="0" r="0" b="0"/>
            <wp:docPr id="67" name="Рисунок 14" descr="C:\Documents and Settings\user\Рабочий стол\ЭКСПЕРИМЕНТ 2016\ФОТО ДОКУМЕНТАЦИЯ\Крысы основных групп\08.06.16\P6080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user\Рабочий стол\ЭКСПЕРИМЕНТ 2016\ФОТО ДОКУМЕНТАЦИЯ\Крысы основных групп\08.06.16\P6080635.JPG"/>
                    <pic:cNvPicPr>
                      <a:picLocks noChangeAspect="1" noChangeArrowheads="1"/>
                    </pic:cNvPicPr>
                  </pic:nvPicPr>
                  <pic:blipFill>
                    <a:blip r:embed="rId53" cstate="print"/>
                    <a:srcRect/>
                    <a:stretch>
                      <a:fillRect/>
                    </a:stretch>
                  </pic:blipFill>
                  <pic:spPr bwMode="auto">
                    <a:xfrm>
                      <a:off x="0" y="0"/>
                      <a:ext cx="2771013" cy="3695624"/>
                    </a:xfrm>
                    <a:prstGeom prst="rect">
                      <a:avLst/>
                    </a:prstGeom>
                    <a:noFill/>
                    <a:ln w="9525">
                      <a:noFill/>
                      <a:miter lim="800000"/>
                      <a:headEnd/>
                      <a:tailEnd/>
                    </a:ln>
                  </pic:spPr>
                </pic:pic>
              </a:graphicData>
            </a:graphic>
          </wp:inline>
        </w:drawing>
      </w:r>
    </w:p>
    <w:p w:rsidR="00DF13EA" w:rsidRPr="00600951"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r>
      <w:r>
        <w:rPr>
          <w:color w:val="000000" w:themeColor="text1"/>
          <w:sz w:val="28"/>
          <w:szCs w:val="28"/>
        </w:rPr>
        <w:tab/>
      </w:r>
      <w:r w:rsidRPr="00600951">
        <w:rPr>
          <w:color w:val="000000" w:themeColor="text1"/>
          <w:sz w:val="28"/>
          <w:szCs w:val="28"/>
        </w:rPr>
        <w:t xml:space="preserve">Рис. 3.43 </w:t>
      </w:r>
      <w:r w:rsidRPr="00600951">
        <w:rPr>
          <w:b/>
          <w:color w:val="000000" w:themeColor="text1"/>
          <w:sz w:val="28"/>
          <w:szCs w:val="28"/>
        </w:rPr>
        <w:t>Вид опікових поверхонь через 1 добу експерименту після видалення ксеношкіри</w:t>
      </w:r>
    </w:p>
    <w:p w:rsidR="00DF13EA" w:rsidRPr="00600951"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lastRenderedPageBreak/>
        <w:tab/>
      </w:r>
      <w:r>
        <w:rPr>
          <w:color w:val="000000" w:themeColor="text1"/>
          <w:sz w:val="28"/>
          <w:szCs w:val="28"/>
        </w:rPr>
        <w:tab/>
      </w:r>
      <w:r w:rsidRPr="00600951">
        <w:rPr>
          <w:color w:val="000000" w:themeColor="text1"/>
          <w:sz w:val="28"/>
          <w:szCs w:val="28"/>
        </w:rPr>
        <w:t>Пошкодження підшкірних структур було набагато менш вираженим, ніж у інших групах (рис. 3.44).</w:t>
      </w: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6996E0D2" wp14:editId="5C3BBABE">
            <wp:extent cx="2847316" cy="3797384"/>
            <wp:effectExtent l="19050" t="0" r="0" b="0"/>
            <wp:docPr id="68" name="Рисунок 15" descr="C:\Documents and Settings\user\Рабочий стол\ЭКСПЕРИМЕНТ 2016\ФОТО ДОКУМЕНТАЦИЯ\Крысы основных групп\08.06.16\P6080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user\Рабочий стол\ЭКСПЕРИМЕНТ 2016\ФОТО ДОКУМЕНТАЦИЯ\Крысы основных групп\08.06.16\P6080640.JPG"/>
                    <pic:cNvPicPr>
                      <a:picLocks noChangeAspect="1" noChangeArrowheads="1"/>
                    </pic:cNvPicPr>
                  </pic:nvPicPr>
                  <pic:blipFill>
                    <a:blip r:embed="rId54" cstate="print"/>
                    <a:srcRect/>
                    <a:stretch>
                      <a:fillRect/>
                    </a:stretch>
                  </pic:blipFill>
                  <pic:spPr bwMode="auto">
                    <a:xfrm>
                      <a:off x="0" y="0"/>
                      <a:ext cx="2847316" cy="3797384"/>
                    </a:xfrm>
                    <a:prstGeom prst="rect">
                      <a:avLst/>
                    </a:prstGeom>
                    <a:noFill/>
                    <a:ln w="9525">
                      <a:noFill/>
                      <a:miter lim="800000"/>
                      <a:headEnd/>
                      <a:tailEnd/>
                    </a:ln>
                  </pic:spPr>
                </pic:pic>
              </a:graphicData>
            </a:graphic>
          </wp:inline>
        </w:drawing>
      </w:r>
    </w:p>
    <w:p w:rsidR="00DF13EA"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r>
      <w:r w:rsidRPr="00600951">
        <w:rPr>
          <w:color w:val="000000" w:themeColor="text1"/>
          <w:sz w:val="28"/>
          <w:szCs w:val="28"/>
        </w:rPr>
        <w:tab/>
        <w:t xml:space="preserve">Рис. 3.44 </w:t>
      </w:r>
      <w:r w:rsidRPr="00600951">
        <w:rPr>
          <w:b/>
          <w:color w:val="000000" w:themeColor="text1"/>
          <w:sz w:val="28"/>
          <w:szCs w:val="28"/>
        </w:rPr>
        <w:t>Вид підшкірних тканин тій же тварини. Відзначається помірна гіперемія в області більш агресивних впливів</w:t>
      </w:r>
    </w:p>
    <w:p w:rsidR="00DF13EA" w:rsidRPr="00A71A06" w:rsidRDefault="00DF13EA" w:rsidP="00DF13EA">
      <w:pPr>
        <w:tabs>
          <w:tab w:val="left" w:pos="567"/>
        </w:tabs>
        <w:spacing w:line="360" w:lineRule="auto"/>
        <w:jc w:val="both"/>
        <w:rPr>
          <w:b/>
          <w:color w:val="000000" w:themeColor="text1"/>
          <w:sz w:val="28"/>
          <w:szCs w:val="28"/>
        </w:rPr>
      </w:pPr>
    </w:p>
    <w:p w:rsidR="00DF13EA"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На третю добу в усіх зонах відзначався зволожений некроз світло - сірого кольору без ознак нагноєння й перифокального запалення (рис. 3.45).</w:t>
      </w:r>
    </w:p>
    <w:p w:rsidR="00DF13EA" w:rsidRPr="006020D0" w:rsidRDefault="00DF13EA" w:rsidP="00DF13EA">
      <w:pPr>
        <w:tabs>
          <w:tab w:val="left" w:pos="567"/>
        </w:tabs>
        <w:spacing w:line="360" w:lineRule="auto"/>
        <w:ind w:firstLine="567"/>
        <w:jc w:val="both"/>
        <w:rPr>
          <w:color w:val="000000" w:themeColor="text1"/>
          <w:sz w:val="28"/>
          <w:szCs w:val="28"/>
        </w:rPr>
      </w:pPr>
    </w:p>
    <w:p w:rsidR="00DF13EA" w:rsidRPr="00600951" w:rsidRDefault="00DF13EA" w:rsidP="00DF13EA">
      <w:pPr>
        <w:tabs>
          <w:tab w:val="left" w:pos="567"/>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7A77FEC9" wp14:editId="68765735">
            <wp:extent cx="4620895" cy="199326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620895" cy="1993265"/>
                    </a:xfrm>
                    <a:prstGeom prst="rect">
                      <a:avLst/>
                    </a:prstGeom>
                    <a:noFill/>
                  </pic:spPr>
                </pic:pic>
              </a:graphicData>
            </a:graphic>
          </wp:inline>
        </w:drawing>
      </w:r>
    </w:p>
    <w:p w:rsidR="00DF13EA" w:rsidRPr="00600951" w:rsidRDefault="00DF13EA" w:rsidP="00DF13EA">
      <w:pPr>
        <w:tabs>
          <w:tab w:val="left" w:pos="2175"/>
        </w:tabs>
        <w:spacing w:line="360" w:lineRule="auto"/>
        <w:ind w:firstLine="567"/>
        <w:jc w:val="both"/>
        <w:rPr>
          <w:b/>
          <w:color w:val="000000" w:themeColor="text1"/>
          <w:sz w:val="28"/>
          <w:szCs w:val="28"/>
        </w:rPr>
      </w:pPr>
      <w:r w:rsidRPr="00600951">
        <w:rPr>
          <w:color w:val="000000" w:themeColor="text1"/>
          <w:sz w:val="28"/>
          <w:szCs w:val="28"/>
        </w:rPr>
        <w:t xml:space="preserve">Рис. 3.45 </w:t>
      </w:r>
      <w:r w:rsidRPr="00600951">
        <w:rPr>
          <w:b/>
          <w:color w:val="000000" w:themeColor="text1"/>
          <w:sz w:val="28"/>
          <w:szCs w:val="28"/>
        </w:rPr>
        <w:t>Вид опіків через 3 доби після термічних впливів</w:t>
      </w:r>
    </w:p>
    <w:p w:rsidR="00DF13EA"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tab/>
      </w:r>
      <w:r w:rsidRPr="00600951">
        <w:rPr>
          <w:color w:val="000000" w:themeColor="text1"/>
          <w:sz w:val="28"/>
          <w:szCs w:val="28"/>
        </w:rPr>
        <w:tab/>
      </w:r>
    </w:p>
    <w:p w:rsidR="00DF13EA" w:rsidRDefault="00DF13EA" w:rsidP="00DF13EA">
      <w:pPr>
        <w:tabs>
          <w:tab w:val="left" w:pos="567"/>
        </w:tabs>
        <w:spacing w:line="360" w:lineRule="auto"/>
        <w:jc w:val="both"/>
        <w:rPr>
          <w:color w:val="000000" w:themeColor="text1"/>
          <w:sz w:val="28"/>
          <w:szCs w:val="28"/>
        </w:rPr>
      </w:pPr>
      <w:r>
        <w:rPr>
          <w:color w:val="000000" w:themeColor="text1"/>
          <w:sz w:val="28"/>
          <w:szCs w:val="28"/>
        </w:rPr>
        <w:lastRenderedPageBreak/>
        <w:tab/>
      </w:r>
      <w:r w:rsidRPr="00600951">
        <w:rPr>
          <w:color w:val="000000" w:themeColor="text1"/>
          <w:sz w:val="28"/>
          <w:szCs w:val="28"/>
        </w:rPr>
        <w:t>На сьому добу спостереження ділянки некрозу світло-коричневого кольору були м'якими, розташовувалися практично на рівні шкіри без вираженої перифокальної й гнійно-деструктивної реакції (рис. 3.46).</w:t>
      </w: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1EFC8591" wp14:editId="589CC213">
            <wp:extent cx="2365023" cy="3154166"/>
            <wp:effectExtent l="0" t="0" r="0" b="0"/>
            <wp:docPr id="70" name="Рисунок 16" descr="C:\Documents and Settings\user\Рабочий стол\ЭКСПЕРИМЕНТ 2016\ФОТО ДОКУМЕНТАЦИЯ\Крысы основных групп\22.06.16\P62206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user\Рабочий стол\ЭКСПЕРИМЕНТ 2016\ФОТО ДОКУМЕНТАЦИЯ\Крысы основных групп\22.06.16\P6220696.JPG"/>
                    <pic:cNvPicPr>
                      <a:picLocks noChangeAspect="1" noChangeArrowheads="1"/>
                    </pic:cNvPicPr>
                  </pic:nvPicPr>
                  <pic:blipFill>
                    <a:blip r:embed="rId56" cstate="print"/>
                    <a:srcRect/>
                    <a:stretch>
                      <a:fillRect/>
                    </a:stretch>
                  </pic:blipFill>
                  <pic:spPr bwMode="auto">
                    <a:xfrm>
                      <a:off x="0" y="0"/>
                      <a:ext cx="2374192" cy="3166395"/>
                    </a:xfrm>
                    <a:prstGeom prst="rect">
                      <a:avLst/>
                    </a:prstGeom>
                    <a:noFill/>
                    <a:ln w="9525">
                      <a:noFill/>
                      <a:miter lim="800000"/>
                      <a:headEnd/>
                      <a:tailEnd/>
                    </a:ln>
                  </pic:spPr>
                </pic:pic>
              </a:graphicData>
            </a:graphic>
          </wp:inline>
        </w:drawing>
      </w:r>
    </w:p>
    <w:p w:rsidR="00DF13EA" w:rsidRPr="00600951" w:rsidRDefault="00DF13EA" w:rsidP="00DF13EA">
      <w:pPr>
        <w:tabs>
          <w:tab w:val="left" w:pos="709"/>
        </w:tabs>
        <w:spacing w:line="360" w:lineRule="auto"/>
        <w:rPr>
          <w:b/>
          <w:color w:val="000000" w:themeColor="text1"/>
          <w:sz w:val="28"/>
          <w:szCs w:val="28"/>
        </w:rPr>
      </w:pPr>
      <w:r w:rsidRPr="00600951">
        <w:rPr>
          <w:color w:val="000000" w:themeColor="text1"/>
          <w:sz w:val="28"/>
          <w:szCs w:val="28"/>
        </w:rPr>
        <w:tab/>
        <w:t xml:space="preserve">Рис. 3.46 </w:t>
      </w:r>
      <w:r w:rsidRPr="00600951">
        <w:rPr>
          <w:b/>
          <w:color w:val="000000" w:themeColor="text1"/>
          <w:sz w:val="28"/>
          <w:szCs w:val="28"/>
        </w:rPr>
        <w:t>Зовнішний вид опіку на сьому добу в 2 основній групі</w:t>
      </w:r>
    </w:p>
    <w:p w:rsidR="00DF13EA" w:rsidRPr="00600951" w:rsidRDefault="00DF13EA" w:rsidP="00DF13EA">
      <w:pPr>
        <w:tabs>
          <w:tab w:val="left" w:pos="2175"/>
        </w:tabs>
        <w:spacing w:line="360" w:lineRule="auto"/>
        <w:rPr>
          <w:color w:val="000000" w:themeColor="text1"/>
          <w:sz w:val="28"/>
          <w:szCs w:val="28"/>
        </w:rPr>
      </w:pPr>
    </w:p>
    <w:p w:rsidR="00DF13EA" w:rsidRPr="00600951"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tab/>
        <w:t>Тканини під шкірою були з незначними ділянками мікрокрововиливів, що дозволяло вважати їх практично не пошкодженими (рис. 3.47).</w:t>
      </w: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10CE27CD" wp14:editId="4FD98F3B">
            <wp:extent cx="2280062" cy="3040857"/>
            <wp:effectExtent l="0" t="0" r="0" b="0"/>
            <wp:docPr id="71" name="Рисунок 17" descr="C:\Documents and Settings\user\Рабочий стол\ЭКСПЕРИМЕНТ 2016\ФОТО ДОКУМЕНТАЦИЯ\Крысы основных групп\22.06.16\P62206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user\Рабочий стол\ЭКСПЕРИМЕНТ 2016\ФОТО ДОКУМЕНТАЦИЯ\Крысы основных групп\22.06.16\P6220697.JPG"/>
                    <pic:cNvPicPr>
                      <a:picLocks noChangeAspect="1" noChangeArrowheads="1"/>
                    </pic:cNvPicPr>
                  </pic:nvPicPr>
                  <pic:blipFill>
                    <a:blip r:embed="rId57" cstate="print"/>
                    <a:srcRect/>
                    <a:stretch>
                      <a:fillRect/>
                    </a:stretch>
                  </pic:blipFill>
                  <pic:spPr bwMode="auto">
                    <a:xfrm>
                      <a:off x="0" y="0"/>
                      <a:ext cx="2286560" cy="3049523"/>
                    </a:xfrm>
                    <a:prstGeom prst="rect">
                      <a:avLst/>
                    </a:prstGeom>
                    <a:noFill/>
                    <a:ln w="9525">
                      <a:noFill/>
                      <a:miter lim="800000"/>
                      <a:headEnd/>
                      <a:tailEnd/>
                    </a:ln>
                  </pic:spPr>
                </pic:pic>
              </a:graphicData>
            </a:graphic>
          </wp:inline>
        </w:drawing>
      </w:r>
    </w:p>
    <w:p w:rsidR="00DF13EA"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r>
      <w:r>
        <w:rPr>
          <w:color w:val="000000" w:themeColor="text1"/>
          <w:sz w:val="28"/>
          <w:szCs w:val="28"/>
        </w:rPr>
        <w:tab/>
      </w:r>
      <w:r w:rsidRPr="00600951">
        <w:rPr>
          <w:color w:val="000000" w:themeColor="text1"/>
          <w:sz w:val="28"/>
          <w:szCs w:val="28"/>
        </w:rPr>
        <w:t xml:space="preserve">Рис. 3.47 </w:t>
      </w:r>
      <w:r w:rsidRPr="00600951">
        <w:rPr>
          <w:b/>
          <w:color w:val="000000" w:themeColor="text1"/>
          <w:sz w:val="28"/>
          <w:szCs w:val="28"/>
        </w:rPr>
        <w:t>Вид підшкірних тканин в зоні термічних впливів у тієї ж тварини</w:t>
      </w:r>
    </w:p>
    <w:p w:rsidR="00DF13EA" w:rsidRPr="00A71A06"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lastRenderedPageBreak/>
        <w:tab/>
      </w:r>
      <w:r w:rsidRPr="00600951">
        <w:rPr>
          <w:color w:val="000000" w:themeColor="text1"/>
          <w:sz w:val="28"/>
          <w:szCs w:val="28"/>
        </w:rPr>
        <w:tab/>
        <w:t>На 14 добу відзначалися заключні етапи ранового процесу: в першій і другій зоні – демаркаційні зміни,  в  третій – епітелізація, що завершувалася третій, в 4 зоні епітелізація була закінченою (рис. 3.48).</w:t>
      </w:r>
    </w:p>
    <w:p w:rsidR="00DF13EA" w:rsidRPr="00600951" w:rsidRDefault="00DF13EA" w:rsidP="00DF13EA">
      <w:pPr>
        <w:tabs>
          <w:tab w:val="left" w:pos="0"/>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6858A745" wp14:editId="2C15DDEE">
            <wp:extent cx="3818471" cy="2537717"/>
            <wp:effectExtent l="0" t="0" r="0" b="0"/>
            <wp:docPr id="72" name="Рисунок 3" descr="I:\ЭКСПЕРИМЕНТ 2016\Крысы 14 сутки основная\DSC_0224_expos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ЭКСПЕРИМЕНТ 2016\Крысы 14 сутки основная\DSC_0224_exposure.JPG"/>
                    <pic:cNvPicPr>
                      <a:picLocks noChangeAspect="1" noChangeArrowheads="1"/>
                    </pic:cNvPicPr>
                  </pic:nvPicPr>
                  <pic:blipFill>
                    <a:blip r:embed="rId58" cstate="print"/>
                    <a:srcRect/>
                    <a:stretch>
                      <a:fillRect/>
                    </a:stretch>
                  </pic:blipFill>
                  <pic:spPr bwMode="auto">
                    <a:xfrm>
                      <a:off x="0" y="0"/>
                      <a:ext cx="3826342" cy="2542948"/>
                    </a:xfrm>
                    <a:prstGeom prst="rect">
                      <a:avLst/>
                    </a:prstGeom>
                    <a:noFill/>
                    <a:ln w="9525">
                      <a:noFill/>
                      <a:miter lim="800000"/>
                      <a:headEnd/>
                      <a:tailEnd/>
                    </a:ln>
                  </pic:spPr>
                </pic:pic>
              </a:graphicData>
            </a:graphic>
          </wp:inline>
        </w:drawing>
      </w:r>
    </w:p>
    <w:p w:rsidR="00DF13EA" w:rsidRPr="00600951"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r>
      <w:r>
        <w:rPr>
          <w:color w:val="000000" w:themeColor="text1"/>
          <w:sz w:val="28"/>
          <w:szCs w:val="28"/>
        </w:rPr>
        <w:tab/>
      </w:r>
      <w:r w:rsidRPr="00600951">
        <w:rPr>
          <w:color w:val="000000" w:themeColor="text1"/>
          <w:sz w:val="28"/>
          <w:szCs w:val="28"/>
        </w:rPr>
        <w:t xml:space="preserve">Рис. 3.48 </w:t>
      </w:r>
      <w:r w:rsidRPr="00600951">
        <w:rPr>
          <w:b/>
          <w:color w:val="000000" w:themeColor="text1"/>
          <w:sz w:val="28"/>
          <w:szCs w:val="28"/>
        </w:rPr>
        <w:t>Вид опікових уражень через 14 діб в другій основній групі</w:t>
      </w:r>
    </w:p>
    <w:p w:rsidR="00DF13EA" w:rsidRDefault="00DF13EA" w:rsidP="00DF13EA">
      <w:pPr>
        <w:tabs>
          <w:tab w:val="left" w:pos="567"/>
        </w:tabs>
        <w:spacing w:line="360" w:lineRule="auto"/>
        <w:jc w:val="both"/>
        <w:rPr>
          <w:color w:val="000000" w:themeColor="text1"/>
          <w:sz w:val="28"/>
          <w:szCs w:val="28"/>
        </w:rPr>
      </w:pPr>
      <w:r w:rsidRPr="00600951">
        <w:rPr>
          <w:color w:val="000000" w:themeColor="text1"/>
          <w:sz w:val="28"/>
          <w:szCs w:val="28"/>
        </w:rPr>
        <w:tab/>
      </w:r>
    </w:p>
    <w:p w:rsidR="00DF13EA" w:rsidRPr="00600951" w:rsidRDefault="00DF13EA" w:rsidP="00DF13EA">
      <w:pPr>
        <w:tabs>
          <w:tab w:val="left" w:pos="567"/>
        </w:tabs>
        <w:spacing w:line="360" w:lineRule="auto"/>
        <w:jc w:val="both"/>
        <w:rPr>
          <w:color w:val="000000" w:themeColor="text1"/>
          <w:sz w:val="28"/>
          <w:szCs w:val="28"/>
        </w:rPr>
      </w:pPr>
      <w:r>
        <w:rPr>
          <w:color w:val="000000" w:themeColor="text1"/>
          <w:sz w:val="28"/>
          <w:szCs w:val="28"/>
        </w:rPr>
        <w:tab/>
      </w:r>
      <w:r w:rsidRPr="00600951">
        <w:rPr>
          <w:color w:val="000000" w:themeColor="text1"/>
          <w:sz w:val="28"/>
          <w:szCs w:val="28"/>
        </w:rPr>
        <w:t>На 14 добу зміни тканин глибше поверхневої фасції не визначалися (рис. 3.49).</w:t>
      </w:r>
    </w:p>
    <w:p w:rsidR="00DF13EA" w:rsidRPr="00600951" w:rsidRDefault="00DF13EA" w:rsidP="00DF13EA">
      <w:pPr>
        <w:tabs>
          <w:tab w:val="left" w:pos="2175"/>
        </w:tabs>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DEFC176" wp14:editId="51DDA914">
            <wp:extent cx="2492829" cy="3750928"/>
            <wp:effectExtent l="19050" t="0" r="2721" b="0"/>
            <wp:docPr id="73" name="Рисунок 5" descr="I:\ЭКСПЕРИМЕНТ 2016\Крысы 14 сутки основная\DSC_0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ЭКСПЕРИМЕНТ 2016\Крысы 14 сутки основная\DSC_0229.JPG"/>
                    <pic:cNvPicPr>
                      <a:picLocks noChangeAspect="1" noChangeArrowheads="1"/>
                    </pic:cNvPicPr>
                  </pic:nvPicPr>
                  <pic:blipFill>
                    <a:blip r:embed="rId59" cstate="print"/>
                    <a:srcRect/>
                    <a:stretch>
                      <a:fillRect/>
                    </a:stretch>
                  </pic:blipFill>
                  <pic:spPr bwMode="auto">
                    <a:xfrm>
                      <a:off x="0" y="0"/>
                      <a:ext cx="2495254" cy="3754577"/>
                    </a:xfrm>
                    <a:prstGeom prst="rect">
                      <a:avLst/>
                    </a:prstGeom>
                    <a:noFill/>
                    <a:ln w="9525">
                      <a:noFill/>
                      <a:miter lim="800000"/>
                      <a:headEnd/>
                      <a:tailEnd/>
                    </a:ln>
                  </pic:spPr>
                </pic:pic>
              </a:graphicData>
            </a:graphic>
          </wp:inline>
        </w:drawing>
      </w:r>
    </w:p>
    <w:p w:rsidR="00DF13EA" w:rsidRPr="00600951" w:rsidRDefault="00DF13EA" w:rsidP="00DF13EA">
      <w:pPr>
        <w:tabs>
          <w:tab w:val="left" w:pos="567"/>
        </w:tabs>
        <w:spacing w:line="360" w:lineRule="auto"/>
        <w:jc w:val="both"/>
        <w:rPr>
          <w:b/>
          <w:color w:val="000000" w:themeColor="text1"/>
          <w:sz w:val="28"/>
          <w:szCs w:val="28"/>
        </w:rPr>
      </w:pPr>
      <w:r w:rsidRPr="00600951">
        <w:rPr>
          <w:color w:val="000000" w:themeColor="text1"/>
          <w:sz w:val="28"/>
          <w:szCs w:val="28"/>
        </w:rPr>
        <w:tab/>
        <w:t xml:space="preserve">Рис. 3.49 </w:t>
      </w:r>
      <w:r w:rsidRPr="00600951">
        <w:rPr>
          <w:b/>
          <w:color w:val="000000" w:themeColor="text1"/>
          <w:sz w:val="28"/>
          <w:szCs w:val="28"/>
        </w:rPr>
        <w:t>Практично нативні тканини підшкірної зони того ж щура</w:t>
      </w:r>
    </w:p>
    <w:p w:rsidR="00DF13EA" w:rsidRPr="00600951" w:rsidRDefault="00DF13EA" w:rsidP="00DF13EA">
      <w:pPr>
        <w:spacing w:line="360" w:lineRule="auto"/>
        <w:ind w:firstLine="567"/>
        <w:contextualSpacing/>
        <w:jc w:val="both"/>
        <w:rPr>
          <w:color w:val="000000" w:themeColor="text1"/>
          <w:sz w:val="28"/>
          <w:szCs w:val="28"/>
        </w:rPr>
      </w:pPr>
      <w:r w:rsidRPr="00600951">
        <w:rPr>
          <w:color w:val="000000" w:themeColor="text1"/>
          <w:sz w:val="28"/>
          <w:szCs w:val="28"/>
        </w:rPr>
        <w:t xml:space="preserve">Таким чином макроскопічні зміни шкіри й підлеглих тканин безпосередньо </w:t>
      </w:r>
      <w:r w:rsidRPr="00600951">
        <w:rPr>
          <w:color w:val="000000" w:themeColor="text1"/>
          <w:sz w:val="28"/>
          <w:szCs w:val="28"/>
        </w:rPr>
        <w:lastRenderedPageBreak/>
        <w:t xml:space="preserve">залежали від тривалості термічного впливу (експозиції), були характерні для опіків різної глибини ураження (ступеня опіку) і мали деякі відмінності в групах з проведеним лікуванням та у групі порівняння, що свідчить про менший ступень деструкції тканин. </w:t>
      </w:r>
    </w:p>
    <w:p w:rsidR="00DF13EA" w:rsidRPr="00600951" w:rsidRDefault="00DF13EA" w:rsidP="00DF13EA">
      <w:pPr>
        <w:spacing w:line="360" w:lineRule="auto"/>
        <w:jc w:val="both"/>
        <w:rPr>
          <w:color w:val="000000" w:themeColor="text1"/>
          <w:sz w:val="28"/>
          <w:szCs w:val="28"/>
        </w:rPr>
      </w:pPr>
      <w:r w:rsidRPr="00600951">
        <w:rPr>
          <w:color w:val="000000" w:themeColor="text1"/>
          <w:sz w:val="28"/>
          <w:szCs w:val="28"/>
        </w:rPr>
        <w:tab/>
      </w:r>
    </w:p>
    <w:p w:rsidR="00DF13EA" w:rsidRPr="00600951" w:rsidRDefault="00DF13EA" w:rsidP="00DF13EA">
      <w:pPr>
        <w:pStyle w:val="11"/>
        <w:widowControl w:val="0"/>
        <w:numPr>
          <w:ilvl w:val="1"/>
          <w:numId w:val="8"/>
        </w:numPr>
        <w:spacing w:after="0" w:line="360" w:lineRule="auto"/>
        <w:ind w:left="0" w:firstLine="567"/>
        <w:jc w:val="both"/>
        <w:rPr>
          <w:rFonts w:ascii="Times New Roman" w:hAnsi="Times New Roman"/>
          <w:b/>
          <w:color w:val="000000" w:themeColor="text1"/>
          <w:sz w:val="28"/>
          <w:szCs w:val="28"/>
          <w:lang w:val="uk-UA"/>
        </w:rPr>
      </w:pPr>
      <w:r w:rsidRPr="00600951">
        <w:rPr>
          <w:rFonts w:ascii="Times New Roman" w:hAnsi="Times New Roman"/>
          <w:b/>
          <w:color w:val="000000" w:themeColor="text1"/>
          <w:sz w:val="28"/>
          <w:szCs w:val="28"/>
          <w:lang w:val="uk-UA"/>
        </w:rPr>
        <w:t>Гістологічні особливості морфологічного стану шкіри з підлеглими тканинами у щурів при моделюванні термічної травми та проведених лікувальних заходів</w:t>
      </w:r>
    </w:p>
    <w:p w:rsidR="00DF13EA" w:rsidRDefault="00DF13EA" w:rsidP="00DF13EA">
      <w:pPr>
        <w:spacing w:line="360" w:lineRule="auto"/>
        <w:ind w:firstLine="375"/>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Експериментальне дослідження проводилося на 38 щурах лінії WAG масою 160,0-</w:t>
      </w:r>
      <w:smartTag w:uri="urn:schemas-microsoft-com:office:smarttags" w:element="metricconverter">
        <w:smartTagPr>
          <w:attr w:name="ProductID" w:val="180,0 г"/>
        </w:smartTagPr>
        <w:r w:rsidRPr="00600951">
          <w:rPr>
            <w:color w:val="000000" w:themeColor="text1"/>
            <w:sz w:val="28"/>
            <w:szCs w:val="28"/>
          </w:rPr>
          <w:t>180,0 г</w:t>
        </w:r>
      </w:smartTag>
      <w:r w:rsidRPr="00600951">
        <w:rPr>
          <w:color w:val="000000" w:themeColor="text1"/>
          <w:sz w:val="28"/>
          <w:szCs w:val="28"/>
        </w:rPr>
        <w:t>. Матеріалом дослідження послужила шкіра з підлеглими м'якими тканинами з області спини, де проводилося моделювання термічного ушкодження. На кожну тварину здійснювалося 4 контактні термовпливи з експозицією: 1-15 секунд, 2-10 секунд, 3-5 секунд, 4-2 секунди. Експериментальні тварини виводилися з експерименту на 1, 3, 7 та 14 добу після впливу ушкоджуючого (термічного) фактору.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Під час проведеного дослідження було сформовано 3 експериментальні групи:</w:t>
      </w:r>
    </w:p>
    <w:p w:rsidR="00DF13EA" w:rsidRPr="00600951" w:rsidRDefault="00DF13EA" w:rsidP="00DF13EA">
      <w:pPr>
        <w:spacing w:line="360" w:lineRule="auto"/>
        <w:ind w:firstLine="567"/>
        <w:jc w:val="both"/>
        <w:rPr>
          <w:color w:val="000000" w:themeColor="text1"/>
          <w:sz w:val="28"/>
          <w:szCs w:val="28"/>
        </w:rPr>
      </w:pPr>
      <w:r>
        <w:rPr>
          <w:color w:val="000000" w:themeColor="text1"/>
          <w:sz w:val="28"/>
          <w:szCs w:val="28"/>
        </w:rPr>
        <w:t>група I – тварини (n=14</w:t>
      </w:r>
      <w:r w:rsidRPr="00600951">
        <w:rPr>
          <w:color w:val="000000" w:themeColor="text1"/>
          <w:sz w:val="28"/>
          <w:szCs w:val="28"/>
        </w:rPr>
        <w:t>), яким після експериментального опіку не проводилис будь-які лікувальні заходи загального і місцевого характеру; два щура даної групи були використані для визначення нормативних морфологічних характеристик шкіри з підлеглими тканинами.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група II – тварини (n=12), яким після експериментального опіку проводилася інфільтрація опікової області озонованим розчином реамберіну з наступним накладенням асептичної пов'язки;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група III – тварини (n=12), яким після експериментального опіку виконували секвенційну некректомію зони ушкодження з наступним накладенням ксенодермоімплантатів, оброблених озонованим ліпіном, з фіксацією пов'язкою.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Отриманий матеріал від експериментальних тварин використовували для </w:t>
      </w:r>
      <w:r w:rsidRPr="00600951">
        <w:rPr>
          <w:color w:val="000000" w:themeColor="text1"/>
          <w:sz w:val="28"/>
          <w:szCs w:val="28"/>
        </w:rPr>
        <w:lastRenderedPageBreak/>
        <w:t xml:space="preserve">проведення морфологічного дослідження за допомогою гістологічних, гістохімічних, імуногістохімічних, морфометричних методів. </w:t>
      </w:r>
    </w:p>
    <w:p w:rsidR="00DF13EA" w:rsidRDefault="00DF13EA" w:rsidP="00DF13EA">
      <w:pPr>
        <w:spacing w:line="360" w:lineRule="auto"/>
        <w:ind w:firstLine="567"/>
        <w:jc w:val="both"/>
        <w:rPr>
          <w:color w:val="000000" w:themeColor="text1"/>
          <w:sz w:val="28"/>
          <w:szCs w:val="28"/>
        </w:rPr>
      </w:pPr>
      <w:r w:rsidRPr="00600951">
        <w:rPr>
          <w:b/>
          <w:color w:val="000000" w:themeColor="text1"/>
          <w:sz w:val="28"/>
          <w:szCs w:val="28"/>
        </w:rPr>
        <w:t>3.4.1 Морфологічна характеристика шкіри з підлеглими м'якими тканинами з ділянки термічного опіку у щурів групи I (група порівняння)</w:t>
      </w:r>
      <w:r>
        <w:rPr>
          <w:b/>
          <w:color w:val="000000" w:themeColor="text1"/>
          <w:sz w:val="28"/>
          <w:szCs w:val="28"/>
        </w:rPr>
        <w:t xml:space="preserve">. </w:t>
      </w:r>
      <w:r w:rsidRPr="00600951">
        <w:rPr>
          <w:color w:val="000000" w:themeColor="text1"/>
          <w:sz w:val="28"/>
          <w:szCs w:val="28"/>
        </w:rPr>
        <w:t>У щурів, виведених з експерименту через 1 добу після впливу термічного фактора, який діяв протягом 2 секунд, під час гістологічного дослідження мікропрепаратів епідерміс в більшості полів зору не визначався, а місцями був представлений острівцями з відсутністю характерного пошарового диференціювання, що свідчило про розвиток в ньому некротичних змін. Базальна мембрана, що розташована між епідермісом та дермою, в більшості полів зору була відсутня, в одиничних полях зору була стоншеною.</w:t>
      </w:r>
      <w:r>
        <w:rPr>
          <w:color w:val="000000" w:themeColor="text1"/>
          <w:sz w:val="28"/>
          <w:szCs w:val="28"/>
        </w:rPr>
        <w:t xml:space="preserve"> </w:t>
      </w:r>
      <w:r w:rsidRPr="00600951">
        <w:rPr>
          <w:color w:val="000000" w:themeColor="text1"/>
          <w:sz w:val="28"/>
          <w:szCs w:val="28"/>
        </w:rPr>
        <w:t>Сосочковий шар дерми був представлений безструктурною еозинофільною масою, що також свідчило про розвиток в ньому некротичних змін. Остання містила помірну кількість лейкоцитів, які знаходилися в стані лейкоклазіі. У сітчастому шарі дерми визначалася помірно виражена лейкоцитарна інфільтрація, що утворювала зону демаркації (рис. 3.50).</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3FAC3C9B" wp14:editId="4D9DE611">
            <wp:extent cx="3822965" cy="2974554"/>
            <wp:effectExtent l="0" t="0" r="0" b="0"/>
            <wp:docPr id="265" name="Рисунок 265"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1 20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835976" cy="2984677"/>
                    </a:xfrm>
                    <a:prstGeom prst="rect">
                      <a:avLst/>
                    </a:prstGeom>
                    <a:noFill/>
                    <a:ln>
                      <a:noFill/>
                    </a:ln>
                  </pic:spPr>
                </pic:pic>
              </a:graphicData>
            </a:graphic>
          </wp:inline>
        </w:drawing>
      </w:r>
    </w:p>
    <w:p w:rsidR="00DF13EA" w:rsidRPr="00DB25A9" w:rsidRDefault="00DF13EA" w:rsidP="00DF13EA">
      <w:pPr>
        <w:spacing w:line="360" w:lineRule="auto"/>
        <w:ind w:firstLine="708"/>
        <w:jc w:val="both"/>
        <w:rPr>
          <w:b/>
          <w:color w:val="000000" w:themeColor="text1"/>
          <w:sz w:val="28"/>
          <w:szCs w:val="28"/>
        </w:rPr>
      </w:pPr>
      <w:r w:rsidRPr="00600951">
        <w:rPr>
          <w:color w:val="000000" w:themeColor="text1"/>
          <w:sz w:val="28"/>
          <w:szCs w:val="28"/>
        </w:rPr>
        <w:t xml:space="preserve">Рис. 3.50 </w:t>
      </w:r>
      <w:r w:rsidRPr="00DB25A9">
        <w:rPr>
          <w:b/>
          <w:color w:val="000000" w:themeColor="text1"/>
          <w:sz w:val="28"/>
          <w:szCs w:val="28"/>
        </w:rPr>
        <w:t>Епідерміс відсутній. Некроз сосочкового шару дерми. Лейкоцитарна інфільтрація в сітчастому шарі дерми. Забарвлення гематоксиліном та еозином, × 200</w:t>
      </w:r>
    </w:p>
    <w:p w:rsidR="00DF13EA" w:rsidRPr="00600951" w:rsidRDefault="00DF13EA" w:rsidP="00DF13EA">
      <w:pPr>
        <w:spacing w:line="360" w:lineRule="auto"/>
        <w:ind w:firstLine="375"/>
        <w:jc w:val="both"/>
        <w:rPr>
          <w:color w:val="000000" w:themeColor="text1"/>
          <w:sz w:val="28"/>
          <w:szCs w:val="28"/>
        </w:rPr>
      </w:pPr>
      <w:r w:rsidRPr="00600951">
        <w:rPr>
          <w:color w:val="000000" w:themeColor="text1"/>
          <w:sz w:val="28"/>
          <w:szCs w:val="28"/>
        </w:rPr>
        <w:t>Середнє значення глибини ушкодження становило 128,80±7,05 мкм.</w:t>
      </w:r>
    </w:p>
    <w:p w:rsidR="00DF13EA" w:rsidRPr="00600951" w:rsidRDefault="00DF13EA" w:rsidP="00DF13EA">
      <w:pPr>
        <w:spacing w:line="360" w:lineRule="auto"/>
        <w:ind w:firstLine="375"/>
        <w:jc w:val="both"/>
        <w:rPr>
          <w:color w:val="000000" w:themeColor="text1"/>
          <w:sz w:val="28"/>
          <w:szCs w:val="28"/>
        </w:rPr>
      </w:pPr>
      <w:r w:rsidRPr="00600951">
        <w:rPr>
          <w:color w:val="000000" w:themeColor="text1"/>
          <w:sz w:val="28"/>
          <w:szCs w:val="28"/>
        </w:rPr>
        <w:lastRenderedPageBreak/>
        <w:t xml:space="preserve">В підлеглих до зони демаркації глибоких відділах дерми й гіподерми відзначалися нечисленні дифузно розташовані лейкоцити, а також помірні гемодинамічні порушення, представлені повнокрів`ям судин і набряклими змінами. </w:t>
      </w:r>
    </w:p>
    <w:p w:rsidR="00DF13EA" w:rsidRDefault="00DF13EA" w:rsidP="00DF13EA">
      <w:pPr>
        <w:spacing w:line="360" w:lineRule="auto"/>
        <w:ind w:firstLine="375"/>
        <w:jc w:val="both"/>
        <w:rPr>
          <w:color w:val="000000" w:themeColor="text1"/>
          <w:sz w:val="28"/>
          <w:szCs w:val="28"/>
        </w:rPr>
      </w:pPr>
      <w:r w:rsidRPr="00600951">
        <w:rPr>
          <w:color w:val="000000" w:themeColor="text1"/>
          <w:sz w:val="28"/>
          <w:szCs w:val="28"/>
        </w:rPr>
        <w:t>Імуногістохімічне дослідження з МКА до колагенів III і I типів не виявило специфічного світіння в області рани. Визначалися фрагменти без чітких меж, що слабо світилися.</w:t>
      </w:r>
      <w:r>
        <w:rPr>
          <w:color w:val="000000" w:themeColor="text1"/>
          <w:sz w:val="28"/>
          <w:szCs w:val="28"/>
        </w:rPr>
        <w:t xml:space="preserve"> </w:t>
      </w:r>
    </w:p>
    <w:p w:rsidR="00DF13EA" w:rsidRPr="00600951" w:rsidRDefault="00DF13EA" w:rsidP="00DF13EA">
      <w:pPr>
        <w:spacing w:line="360" w:lineRule="auto"/>
        <w:ind w:firstLine="375"/>
        <w:jc w:val="both"/>
        <w:rPr>
          <w:color w:val="000000" w:themeColor="text1"/>
          <w:sz w:val="28"/>
          <w:szCs w:val="28"/>
        </w:rPr>
      </w:pPr>
      <w:r w:rsidRPr="00600951">
        <w:rPr>
          <w:color w:val="000000" w:themeColor="text1"/>
          <w:sz w:val="28"/>
          <w:szCs w:val="28"/>
        </w:rPr>
        <w:t xml:space="preserve">При дії термічного фактора впродовж 5 секунд область ушкодження була покрита струпом (рис. 3.51), що складався з некротизованих елементів епідермісу, сосочкового й прилеглих поверхневих відділів сітчастого шару дерми. </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3D8FF943" wp14:editId="575A4612">
            <wp:extent cx="3823335" cy="2663825"/>
            <wp:effectExtent l="0" t="0" r="0" b="0"/>
            <wp:docPr id="264" name="Рисунок 264"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1 20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23335" cy="266382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DB25A9" w:rsidRDefault="00DF13EA" w:rsidP="00DF13EA">
      <w:pPr>
        <w:spacing w:line="360" w:lineRule="auto"/>
        <w:ind w:firstLine="708"/>
        <w:jc w:val="both"/>
        <w:rPr>
          <w:b/>
          <w:color w:val="000000" w:themeColor="text1"/>
          <w:sz w:val="28"/>
          <w:szCs w:val="28"/>
        </w:rPr>
      </w:pPr>
      <w:r w:rsidRPr="00600951">
        <w:rPr>
          <w:color w:val="000000" w:themeColor="text1"/>
          <w:sz w:val="28"/>
          <w:szCs w:val="28"/>
        </w:rPr>
        <w:t xml:space="preserve">Рис. 3.51 </w:t>
      </w:r>
      <w:r w:rsidRPr="00DB25A9">
        <w:rPr>
          <w:b/>
          <w:color w:val="000000" w:themeColor="text1"/>
          <w:sz w:val="28"/>
          <w:szCs w:val="28"/>
        </w:rPr>
        <w:t>Коагуляційний некроз і помірна лейкоцитарна інфільтрація в дермі. Забарвлення г</w:t>
      </w:r>
      <w:r>
        <w:rPr>
          <w:b/>
          <w:color w:val="000000" w:themeColor="text1"/>
          <w:sz w:val="28"/>
          <w:szCs w:val="28"/>
        </w:rPr>
        <w:t>ематоксиліном та еозином, × 200</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Елементи придатків шкіри в дермі були некротизованими. У глибоких відділах дерми визначалася помірна нейтрофільна інфільтрація, яка утворювала демаркаційний лейкоцитарний вал.</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513,20±20,19 мкм.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За зоною демаркації в глибоких відділах сітчастого шару дерми, в </w:t>
      </w:r>
      <w:r w:rsidRPr="00600951">
        <w:rPr>
          <w:color w:val="000000" w:themeColor="text1"/>
          <w:sz w:val="28"/>
          <w:szCs w:val="28"/>
        </w:rPr>
        <w:lastRenderedPageBreak/>
        <w:t>підшкірній клітковині з підлеглою м'язовою тканиною визначалася помірно виражена дифузна лейкоцитарна інфільтрація, ознаки порушення кровообігу, що характеризувалися повнокрів’ям судин, формуванням дрібноосередкових крововиливів, набряклими змінами.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Специфічне світіння інтерстиційних колагенів I і III типів не виявлялося.</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Дія термічного фактора протягом 10 секунд призводила до розвитку коагуляційного некрозу епідермісу, дерми з захопленням місцями поверхневих відділів, а місцями половини товщини гіподерми (рис. 3.52).</w:t>
      </w:r>
    </w:p>
    <w:p w:rsidR="00DF13EA" w:rsidRPr="00600951" w:rsidRDefault="00DF13EA" w:rsidP="00DF13EA">
      <w:pPr>
        <w:spacing w:line="360" w:lineRule="auto"/>
        <w:ind w:firstLine="708"/>
        <w:jc w:val="both"/>
        <w:rPr>
          <w:color w:val="000000" w:themeColor="text1"/>
          <w:sz w:val="28"/>
          <w:szCs w:val="28"/>
        </w:rPr>
      </w:pPr>
    </w:p>
    <w:p w:rsidR="00DF13EA"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3D3F0C5D" wp14:editId="36CA0DDF">
            <wp:extent cx="3736975" cy="2887345"/>
            <wp:effectExtent l="0" t="0" r="0" b="0"/>
            <wp:docPr id="263" name="Рисунок 263" descr="1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1 10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736975" cy="288734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DB25A9" w:rsidRDefault="00DF13EA" w:rsidP="00DF13EA">
      <w:pPr>
        <w:spacing w:line="360" w:lineRule="auto"/>
        <w:ind w:firstLine="708"/>
        <w:jc w:val="both"/>
        <w:rPr>
          <w:b/>
          <w:color w:val="000000" w:themeColor="text1"/>
          <w:sz w:val="28"/>
          <w:szCs w:val="28"/>
        </w:rPr>
      </w:pPr>
      <w:r w:rsidRPr="00600951">
        <w:rPr>
          <w:color w:val="000000" w:themeColor="text1"/>
          <w:sz w:val="28"/>
          <w:szCs w:val="28"/>
        </w:rPr>
        <w:t xml:space="preserve">Рис. 3.52 </w:t>
      </w:r>
      <w:r w:rsidRPr="00DB25A9">
        <w:rPr>
          <w:b/>
          <w:color w:val="000000" w:themeColor="text1"/>
          <w:sz w:val="28"/>
          <w:szCs w:val="28"/>
        </w:rPr>
        <w:t>Коагуляційний некроз епідермісу, дерми і гіподерми. Забарвлення г</w:t>
      </w:r>
      <w:r>
        <w:rPr>
          <w:b/>
          <w:color w:val="000000" w:themeColor="text1"/>
          <w:sz w:val="28"/>
          <w:szCs w:val="28"/>
        </w:rPr>
        <w:t>ематоксиліном та еозином, × 100</w:t>
      </w:r>
    </w:p>
    <w:p w:rsidR="00DF13EA"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867,77±37,40 мкм.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зоні травми специфічне світіння колагену I і III типів не визначалося.</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гіподермі, м'язовому шарі з підлеглим фасціальним прошарком, що лежали глибше, визначалися гемодинамічні порушення, представлені розширенням і повнокрів’ям судин, розвитком стазів формених елементів крові або тромбозів в частині судин.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Також в даних тканинах було виявлено помірну дифузну інфільтрацію </w:t>
      </w:r>
      <w:r w:rsidRPr="00600951">
        <w:rPr>
          <w:color w:val="000000" w:themeColor="text1"/>
          <w:sz w:val="28"/>
          <w:szCs w:val="28"/>
        </w:rPr>
        <w:lastRenderedPageBreak/>
        <w:t xml:space="preserve">поліморфноядерними лейкоцитами.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Поверхневі відділи м'язової тканини, прилеглі до гіподерми, місцями нерівномірно забарвлювалися гематоксиліном та еозином, в результаті чого відзначалася строкатість зрізу за рахунок сегментів з підвищеним і зниженим сприйняттям еозину, що свідчило про розвиток в ній ішемічних змін (рис. 3.53).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Місцями м'язові волокна були позбавлені ядер, що свідчило про розвиток в них некротичних змін, в частині полів зору спостерігалися контрактурні зміни міофібрил й осередки глибчастого розпаду цитоплазми.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впродовж 15 секунд було виявлено формування струпу, що складався з некротизованих елементів епідермісу, дерми, гіподерми й м'язової тканини (рис. 3.54). </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08305CC" wp14:editId="3D821829">
            <wp:extent cx="3830320" cy="2851150"/>
            <wp:effectExtent l="0" t="0" r="0" b="0"/>
            <wp:docPr id="262" name="Рисунок 262"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1 20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830320" cy="2851150"/>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DB25A9" w:rsidRDefault="00DF13EA" w:rsidP="00DF13EA">
      <w:pPr>
        <w:spacing w:line="360" w:lineRule="auto"/>
        <w:ind w:firstLine="567"/>
        <w:jc w:val="both"/>
        <w:rPr>
          <w:b/>
          <w:color w:val="000000" w:themeColor="text1"/>
          <w:sz w:val="28"/>
          <w:szCs w:val="28"/>
        </w:rPr>
      </w:pPr>
      <w:r>
        <w:rPr>
          <w:color w:val="000000" w:themeColor="text1"/>
          <w:sz w:val="28"/>
          <w:szCs w:val="28"/>
        </w:rPr>
        <w:t>Рис. 3.53</w:t>
      </w:r>
      <w:r w:rsidRPr="00600951">
        <w:rPr>
          <w:color w:val="000000" w:themeColor="text1"/>
          <w:sz w:val="28"/>
          <w:szCs w:val="28"/>
        </w:rPr>
        <w:t xml:space="preserve"> </w:t>
      </w:r>
      <w:r w:rsidRPr="00DB25A9">
        <w:rPr>
          <w:b/>
          <w:color w:val="000000" w:themeColor="text1"/>
          <w:sz w:val="28"/>
          <w:szCs w:val="28"/>
        </w:rPr>
        <w:t>Ішемічно-некротичні зміни в м'язовій тканині. Забарвлення гематоксиліном та еозином, × 400</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42E5A773" wp14:editId="7F55C1D0">
            <wp:extent cx="3758565" cy="2764790"/>
            <wp:effectExtent l="0" t="0" r="0" b="0"/>
            <wp:docPr id="261" name="Рисунок 261" descr="2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2 4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758565" cy="2764790"/>
                    </a:xfrm>
                    <a:prstGeom prst="rect">
                      <a:avLst/>
                    </a:prstGeom>
                    <a:noFill/>
                    <a:ln>
                      <a:noFill/>
                    </a:ln>
                  </pic:spPr>
                </pic:pic>
              </a:graphicData>
            </a:graphic>
          </wp:inline>
        </w:drawing>
      </w:r>
    </w:p>
    <w:p w:rsidR="00DF13EA" w:rsidRPr="00DB25A9" w:rsidRDefault="00DF13EA" w:rsidP="00DF13EA">
      <w:pPr>
        <w:spacing w:line="360" w:lineRule="auto"/>
        <w:ind w:firstLine="708"/>
        <w:jc w:val="both"/>
        <w:rPr>
          <w:b/>
          <w:color w:val="000000" w:themeColor="text1"/>
          <w:sz w:val="28"/>
          <w:szCs w:val="28"/>
        </w:rPr>
      </w:pPr>
      <w:r>
        <w:rPr>
          <w:color w:val="000000" w:themeColor="text1"/>
          <w:sz w:val="28"/>
          <w:szCs w:val="28"/>
        </w:rPr>
        <w:t>Рис. 3.54</w:t>
      </w:r>
      <w:r w:rsidRPr="00600951">
        <w:rPr>
          <w:color w:val="000000" w:themeColor="text1"/>
          <w:sz w:val="28"/>
          <w:szCs w:val="28"/>
        </w:rPr>
        <w:t xml:space="preserve"> </w:t>
      </w:r>
      <w:r w:rsidRPr="00DB25A9">
        <w:rPr>
          <w:b/>
          <w:color w:val="000000" w:themeColor="text1"/>
          <w:sz w:val="28"/>
          <w:szCs w:val="28"/>
        </w:rPr>
        <w:t>Некроз епідермісу, дерми, гіподерми з підлеглим м'язовим шаром. Забарвлення г</w:t>
      </w:r>
      <w:r>
        <w:rPr>
          <w:b/>
          <w:color w:val="000000" w:themeColor="text1"/>
          <w:sz w:val="28"/>
          <w:szCs w:val="28"/>
        </w:rPr>
        <w:t>ематоксиліном та еозином, × 400</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Необхідно відзначити, що некротичні зміни в м'язовому шарі були відзначені в ½  його товщини.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Імунофлюоресцентне дослідження не виявило специфічного світіння колагену I і III типів у зоні рани.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1332,00±43,10 мкм.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м'язовій тканині, а також у сполучній тканині, розташованій нижче м'язового шару, були виявлені гемодинамічні порушення, представлені повнокрів’ям і тромбозом судин, дрібноосередковими крововиливами, набряклими змінами. У фасції візуалізувалися хаотично розташовані нечисленні лейкоцити. Крім того, в м'язовій тканині були виявлені ішемічно-некротичні зміни.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тварин, виведених з експерименту на 3 добу після впливу ушкоджуючого фактора, який діяв протягом 2 секунд, під час гістологічного дослідження області безпосереднього ушкодження епідерміс не простежувався, в сосочковому й поверхневих відділах сітчастого шару дерми відзначалися ознаки к</w:t>
      </w:r>
      <w:r>
        <w:rPr>
          <w:color w:val="000000" w:themeColor="text1"/>
          <w:sz w:val="28"/>
          <w:szCs w:val="28"/>
        </w:rPr>
        <w:t>оагуляційного некрозу (рис. 3.55</w:t>
      </w:r>
      <w:r w:rsidRPr="00600951">
        <w:rPr>
          <w:color w:val="000000" w:themeColor="text1"/>
          <w:sz w:val="28"/>
          <w:szCs w:val="28"/>
        </w:rPr>
        <w:t xml:space="preserve">). </w:t>
      </w:r>
    </w:p>
    <w:p w:rsidR="00DF13EA" w:rsidRDefault="00DF13EA" w:rsidP="00DF13EA">
      <w:pPr>
        <w:spacing w:line="360" w:lineRule="auto"/>
        <w:ind w:firstLine="567"/>
        <w:jc w:val="both"/>
        <w:rPr>
          <w:color w:val="000000" w:themeColor="text1"/>
          <w:sz w:val="28"/>
          <w:szCs w:val="28"/>
        </w:rPr>
      </w:pPr>
    </w:p>
    <w:p w:rsidR="00DF13EA" w:rsidRDefault="00DF13EA" w:rsidP="00DF13EA">
      <w:pPr>
        <w:spacing w:line="360" w:lineRule="auto"/>
        <w:jc w:val="center"/>
        <w:rPr>
          <w:color w:val="000000" w:themeColor="text1"/>
          <w:sz w:val="28"/>
          <w:szCs w:val="28"/>
        </w:rPr>
      </w:pPr>
      <w:r w:rsidRPr="00600951">
        <w:rPr>
          <w:b/>
          <w:noProof/>
          <w:color w:val="000000" w:themeColor="text1"/>
          <w:sz w:val="28"/>
          <w:szCs w:val="28"/>
          <w:lang w:val="ru-RU" w:eastAsia="ru-RU"/>
        </w:rPr>
        <w:lastRenderedPageBreak/>
        <w:drawing>
          <wp:inline distT="0" distB="0" distL="0" distR="0" wp14:anchorId="17F93D01" wp14:editId="4FA60D54">
            <wp:extent cx="3772535" cy="3088640"/>
            <wp:effectExtent l="0" t="0" r="0" b="0"/>
            <wp:docPr id="260" name="Рисунок 260" descr="1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1 10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772535" cy="3088640"/>
                    </a:xfrm>
                    <a:prstGeom prst="rect">
                      <a:avLst/>
                    </a:prstGeom>
                    <a:noFill/>
                    <a:ln>
                      <a:noFill/>
                    </a:ln>
                  </pic:spPr>
                </pic:pic>
              </a:graphicData>
            </a:graphic>
          </wp:inline>
        </w:drawing>
      </w:r>
    </w:p>
    <w:p w:rsidR="00DF13EA" w:rsidRPr="00A71A06" w:rsidRDefault="00DF13EA" w:rsidP="00DF13EA">
      <w:pPr>
        <w:spacing w:line="360" w:lineRule="auto"/>
        <w:ind w:firstLine="567"/>
        <w:jc w:val="both"/>
        <w:rPr>
          <w:b/>
          <w:color w:val="000000" w:themeColor="text1"/>
          <w:sz w:val="28"/>
          <w:szCs w:val="28"/>
        </w:rPr>
      </w:pPr>
      <w:r>
        <w:rPr>
          <w:color w:val="000000" w:themeColor="text1"/>
          <w:sz w:val="28"/>
          <w:szCs w:val="28"/>
        </w:rPr>
        <w:t>Рис. 3.55</w:t>
      </w:r>
      <w:r w:rsidRPr="00600951">
        <w:rPr>
          <w:color w:val="000000" w:themeColor="text1"/>
          <w:sz w:val="28"/>
          <w:szCs w:val="28"/>
        </w:rPr>
        <w:t xml:space="preserve"> </w:t>
      </w:r>
      <w:r w:rsidRPr="00A71A06">
        <w:rPr>
          <w:b/>
          <w:color w:val="000000" w:themeColor="text1"/>
          <w:sz w:val="28"/>
          <w:szCs w:val="28"/>
        </w:rPr>
        <w:t>Коагуляційний некроз дерми. Зона демаркації в дермі. Забарвлення г</w:t>
      </w:r>
      <w:r>
        <w:rPr>
          <w:b/>
          <w:color w:val="000000" w:themeColor="text1"/>
          <w:sz w:val="28"/>
          <w:szCs w:val="28"/>
        </w:rPr>
        <w:t>ематоксиліном та еозином, × 100</w:t>
      </w:r>
    </w:p>
    <w:p w:rsidR="00DF13EA"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Некротизована тканина була відокремлена від здорової тканини демаркаційним лейкоцитарним валом, який розташовувався в сітчастому шарі дерми. </w:t>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Порівняно з 1 добою зона демаркації ставала більш вираженою, зростали некротичні зміни, що також відзначено при аналізі середнього значення глибини ушкодження, що становило 143,80±6,45 мкм.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зоні пошкодження інтерстиціальні колагени I і III типів не визначалися.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підлеглих до осередку ушкодження глибоких відділах сітчастого шару дерми, гіподермі були виявлені дифузна помірно виражена лейкоцитарна інфільтрація й ознаки порушення кровообігу, представлені повнокрів’ям судин мікроциркуляторного русла й набряковими змінами, ступінь вираженості яких зростав порівняно з 1 добою.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гістологічному дослідженні зони безпосереднього впливу термічного фактора впродовж 5 секунд епідерміс тотально був відсутнім, сосочковий і ½ товщини сітчастого шару дерми перебували в стані коагуляційного некрозу.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Глибше некротизованих тканин був виявлений демаркаційний лейкоцитарний вал. Порівняно з 1 добою некротичні зміни й зона демаркації </w:t>
      </w:r>
      <w:r w:rsidRPr="00600951">
        <w:rPr>
          <w:color w:val="000000" w:themeColor="text1"/>
          <w:sz w:val="28"/>
          <w:szCs w:val="28"/>
        </w:rPr>
        <w:lastRenderedPageBreak/>
        <w:t>зростали, а колагени I і III типів також, як і на 1 добу, не визначалися.</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Середнє значення глибини ушкодження становило 631,20±22,54 мкм.</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В підлеглих до зони ушкодження глибоких відділах дерми, гіподерми і м'язової тканини були виявлені дифузна лейкоцитарна інфільтрація, гіперемія судин, діапедезні крововиливи, набрякові зміни, ступінь вираженості яких також зростав порівняно з 1 добою.</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При мікроскопічному дослідженні шкіри з підлеглими м'якими тканинами в області впливу термічного фактора, який діяв протягом 10 секунд, визначався коагуляційний некроз епідермісу, дерми</w:t>
      </w:r>
      <w:r>
        <w:rPr>
          <w:color w:val="000000" w:themeColor="text1"/>
          <w:sz w:val="28"/>
          <w:szCs w:val="28"/>
        </w:rPr>
        <w:t>, місцями 2/3 товщини (рис. 3.56</w:t>
      </w:r>
      <w:r w:rsidRPr="00600951">
        <w:rPr>
          <w:color w:val="000000" w:themeColor="text1"/>
          <w:sz w:val="28"/>
          <w:szCs w:val="28"/>
        </w:rPr>
        <w:t>), а подекуди і всієї товщини гіподерми.</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Середнє значення глибини ушкодження становило 1121,00±46,77 мкм.</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Імунофлюоресцентне дослідження не виявило специфічного світіння інтерстиціальних колагенів.</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Місцями в глибоких відділах гіподерми, в м'язовому шарі й фасціальному прошарку було виявлено повнокрів'я судин, стази і тромбози в деяких судинах, дрібноосередкові крововиливи, набрякові зміни, помірна лейкоцитарна інфільтрація. Також в м'язовому шарі розвивалися ішем</w:t>
      </w:r>
      <w:r>
        <w:rPr>
          <w:color w:val="000000" w:themeColor="text1"/>
          <w:sz w:val="28"/>
          <w:szCs w:val="28"/>
        </w:rPr>
        <w:t>ічно-некротичні зміни (рис. 3.57</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 xml:space="preserve">Цікаво те, що у даних тварин описані зміни в тканинах, підлеглих до зони ушкодження, були більш вираженими порівняно з 1 добою. </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Дія термічного фактора протягом 15 секунд призводила до розвитку некрозу епідермісу, дерми, гіподерми й 2/3 т</w:t>
      </w:r>
      <w:r>
        <w:rPr>
          <w:color w:val="000000" w:themeColor="text1"/>
          <w:sz w:val="28"/>
          <w:szCs w:val="28"/>
        </w:rPr>
        <w:t>овщини м'язового шару (рис. 3.58</w:t>
      </w:r>
      <w:r w:rsidRPr="00600951">
        <w:rPr>
          <w:color w:val="000000" w:themeColor="text1"/>
          <w:sz w:val="28"/>
          <w:szCs w:val="28"/>
        </w:rPr>
        <w:t>).</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Середнє значення глибини ушкодження становило 1552,20±90,94 мкм.</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При імуногістохімічному дослідженні, також як і в попередній групі, в зоні ушкодження світіння колагенів I і III типів не було виявлено.</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305A31AC" wp14:editId="0F306B61">
            <wp:extent cx="3736975" cy="3117850"/>
            <wp:effectExtent l="0" t="0" r="0" b="0"/>
            <wp:docPr id="259" name="Рисунок 259" descr="1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1 10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736975" cy="3117850"/>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043A11" w:rsidRDefault="00DF13EA" w:rsidP="00DF13EA">
      <w:pPr>
        <w:spacing w:line="360" w:lineRule="auto"/>
        <w:ind w:firstLine="567"/>
        <w:jc w:val="both"/>
        <w:rPr>
          <w:b/>
          <w:color w:val="000000" w:themeColor="text1"/>
          <w:sz w:val="28"/>
          <w:szCs w:val="28"/>
        </w:rPr>
      </w:pPr>
      <w:r>
        <w:rPr>
          <w:color w:val="000000" w:themeColor="text1"/>
          <w:sz w:val="28"/>
          <w:szCs w:val="28"/>
        </w:rPr>
        <w:t>Рис. 3.56</w:t>
      </w:r>
      <w:r w:rsidRPr="00600951">
        <w:rPr>
          <w:color w:val="000000" w:themeColor="text1"/>
          <w:sz w:val="28"/>
          <w:szCs w:val="28"/>
        </w:rPr>
        <w:t xml:space="preserve"> </w:t>
      </w:r>
      <w:r w:rsidRPr="00043A11">
        <w:rPr>
          <w:b/>
          <w:color w:val="000000" w:themeColor="text1"/>
          <w:sz w:val="28"/>
          <w:szCs w:val="28"/>
        </w:rPr>
        <w:t>Коагуляційний некроз епідермісу, дерми і 2/3 товщини гіподерми. Забарвлення гематоксиліном та еоз</w:t>
      </w:r>
      <w:r>
        <w:rPr>
          <w:b/>
          <w:color w:val="000000" w:themeColor="text1"/>
          <w:sz w:val="28"/>
          <w:szCs w:val="28"/>
        </w:rPr>
        <w:t>ином, × 100</w:t>
      </w: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F941E30" wp14:editId="0056E8E4">
            <wp:extent cx="3736975" cy="2995295"/>
            <wp:effectExtent l="0" t="0" r="0" b="0"/>
            <wp:docPr id="258" name="Рисунок 258"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1 20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736975" cy="299529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043A11" w:rsidRDefault="00DF13EA" w:rsidP="00DF13EA">
      <w:pPr>
        <w:spacing w:line="360" w:lineRule="auto"/>
        <w:ind w:firstLine="567"/>
        <w:jc w:val="both"/>
        <w:rPr>
          <w:b/>
          <w:color w:val="000000" w:themeColor="text1"/>
          <w:sz w:val="28"/>
          <w:szCs w:val="28"/>
        </w:rPr>
      </w:pPr>
      <w:r>
        <w:rPr>
          <w:color w:val="000000" w:themeColor="text1"/>
          <w:sz w:val="28"/>
          <w:szCs w:val="28"/>
        </w:rPr>
        <w:t>Рис. 3.57</w:t>
      </w:r>
      <w:r w:rsidRPr="00600951">
        <w:rPr>
          <w:color w:val="000000" w:themeColor="text1"/>
          <w:sz w:val="28"/>
          <w:szCs w:val="28"/>
        </w:rPr>
        <w:t xml:space="preserve"> </w:t>
      </w:r>
      <w:r w:rsidRPr="00043A11">
        <w:rPr>
          <w:b/>
          <w:color w:val="000000" w:themeColor="text1"/>
          <w:sz w:val="28"/>
          <w:szCs w:val="28"/>
        </w:rPr>
        <w:t>Помірна дифузна лейкоцитарна інфільтрація, гемодинамічні порушення й ішемічно-некротичні зміни в м'язовому шарі. Забарвлення г</w:t>
      </w:r>
      <w:r>
        <w:rPr>
          <w:b/>
          <w:color w:val="000000" w:themeColor="text1"/>
          <w:sz w:val="28"/>
          <w:szCs w:val="28"/>
        </w:rPr>
        <w:t>ематоксиліном та еозином, × 100</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b/>
          <w:noProof/>
          <w:color w:val="000000" w:themeColor="text1"/>
          <w:sz w:val="28"/>
          <w:szCs w:val="28"/>
          <w:lang w:val="ru-RU" w:eastAsia="ru-RU"/>
        </w:rPr>
        <w:lastRenderedPageBreak/>
        <w:drawing>
          <wp:inline distT="0" distB="0" distL="0" distR="0" wp14:anchorId="213110F4" wp14:editId="726414DD">
            <wp:extent cx="3815715" cy="2908935"/>
            <wp:effectExtent l="0" t="0" r="0" b="0"/>
            <wp:docPr id="257" name="Рисунок 257" descr="2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2 10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15715" cy="290893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r>
        <w:rPr>
          <w:color w:val="000000" w:themeColor="text1"/>
          <w:sz w:val="28"/>
          <w:szCs w:val="28"/>
        </w:rPr>
        <w:t>Рис. 3.58</w:t>
      </w:r>
      <w:r w:rsidRPr="00600951">
        <w:rPr>
          <w:color w:val="000000" w:themeColor="text1"/>
          <w:sz w:val="28"/>
          <w:szCs w:val="28"/>
        </w:rPr>
        <w:t xml:space="preserve"> </w:t>
      </w:r>
      <w:r w:rsidRPr="00043A11">
        <w:rPr>
          <w:b/>
          <w:color w:val="000000" w:themeColor="text1"/>
          <w:sz w:val="28"/>
          <w:szCs w:val="28"/>
        </w:rPr>
        <w:t>Коагуляційний некроз епідермісу, дерми, гіподерми й м'язової тканини. Забарвлення гематоксиліном та еозином, × 100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м'язовій, а також у сполучній тканині, яка розташовувалася нижче м'язового шару й входила до складу фасціального прошарку, лейкоцитарна інфільтрація й гемодинамічні зміни наростали, також збільшувався ступінь вираженості ішемічно-некротичних змін у м'язовій тканині порівняно з 1 добою.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щурів, виведених з експерименту на 7 добу, при дії термічного фактора протягом 2 секунд, мікроскопічно епідерміс був відсутнім, виявлені ознаки коагуляційного некрозу сосочкового й ½ товщини сітчастого шару дерми. Некротизована тканина була представлена безструктурною еозинофільною масою, за якою визначався демаркаційний лейкоцитарний вал, більш виражений, ніж у попередні експериментальні терміни.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яке становило 158,40±6,79 мкм, свідчило про збільшення даного показника порівняно з 3 добою. У більшості полів зору було виявлено відділення струпу разом з підлеглою зоною демаркації.</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зоні демаркації виявлялося слабке специфічне світіння колагену III типу, тоді як колаген I типу не</w:t>
      </w:r>
      <w:r>
        <w:rPr>
          <w:color w:val="000000" w:themeColor="text1"/>
          <w:sz w:val="28"/>
          <w:szCs w:val="28"/>
        </w:rPr>
        <w:t xml:space="preserve"> виявлявся (рис. 3.59</w:t>
      </w:r>
      <w:r w:rsidRPr="00600951">
        <w:rPr>
          <w:color w:val="000000" w:themeColor="text1"/>
          <w:sz w:val="28"/>
          <w:szCs w:val="28"/>
        </w:rPr>
        <w:t>).</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048161AB" wp14:editId="728C8880">
            <wp:extent cx="3808730" cy="3074670"/>
            <wp:effectExtent l="0" t="0" r="0" b="0"/>
            <wp:docPr id="256" name="Рисунок 256" descr="Ми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Мир"/>
                    <pic:cNvPicPr>
                      <a:picLocks noChangeAspect="1" noChangeArrowheads="1"/>
                    </pic:cNvPicPr>
                  </pic:nvPicPr>
                  <pic:blipFill>
                    <a:blip r:embed="rId69" cstate="print">
                      <a:extLst>
                        <a:ext uri="{28A0092B-C50C-407E-A947-70E740481C1C}">
                          <a14:useLocalDpi xmlns:a14="http://schemas.microsoft.com/office/drawing/2010/main" val="0"/>
                        </a:ext>
                      </a:extLst>
                    </a:blip>
                    <a:srcRect l="24435"/>
                    <a:stretch>
                      <a:fillRect/>
                    </a:stretch>
                  </pic:blipFill>
                  <pic:spPr bwMode="auto">
                    <a:xfrm>
                      <a:off x="0" y="0"/>
                      <a:ext cx="3808730" cy="3074670"/>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Default="00DF13EA" w:rsidP="00DF13EA">
      <w:pPr>
        <w:spacing w:line="360" w:lineRule="auto"/>
        <w:ind w:firstLine="567"/>
        <w:jc w:val="both"/>
        <w:rPr>
          <w:b/>
          <w:color w:val="000000" w:themeColor="text1"/>
          <w:sz w:val="28"/>
          <w:szCs w:val="28"/>
        </w:rPr>
      </w:pPr>
      <w:r>
        <w:rPr>
          <w:color w:val="000000" w:themeColor="text1"/>
          <w:sz w:val="28"/>
          <w:szCs w:val="28"/>
        </w:rPr>
        <w:t>Рис. 3.59</w:t>
      </w:r>
      <w:r w:rsidRPr="00600951">
        <w:rPr>
          <w:color w:val="000000" w:themeColor="text1"/>
          <w:sz w:val="28"/>
          <w:szCs w:val="28"/>
        </w:rPr>
        <w:t xml:space="preserve"> </w:t>
      </w:r>
      <w:r w:rsidRPr="00043A11">
        <w:rPr>
          <w:b/>
          <w:color w:val="000000" w:themeColor="text1"/>
          <w:sz w:val="28"/>
          <w:szCs w:val="28"/>
        </w:rPr>
        <w:t xml:space="preserve">Слабке специфічне світіння колагену III типу. Прямий метод Кунса з </w:t>
      </w:r>
      <w:r>
        <w:rPr>
          <w:b/>
          <w:color w:val="000000" w:themeColor="text1"/>
          <w:sz w:val="28"/>
          <w:szCs w:val="28"/>
        </w:rPr>
        <w:t>МКА до колагену III типу, × 600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підлеглих до зони ушкодження тканинах дерми, гіподерми й м'язового шару відзначалися гемодинамічні порушення й клітинна інфільтрація. Порівняно з 3 добою гемодинамічні порушення зростали, а серед клітинних елементів збільшувалася кількість лейкоцитів, з'являлися лімфоцити, гістіоцити, макрофаги й клітини фібробластичного ряду.</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дії термічного фактора впродовж 5 секунд при дослідженні мікропрепаратів в області його впливу визначався струп, представлений некротизованими фрагментами дерми. Зона реактивного запалення (лейкоцитарний вал) була більш вираженою порівняно з 3 добою і проходила між дермою і гіподермою. У більшості полів зору було виявлено відторгнення струпу з підле</w:t>
      </w:r>
      <w:r>
        <w:rPr>
          <w:color w:val="000000" w:themeColor="text1"/>
          <w:sz w:val="28"/>
          <w:szCs w:val="28"/>
        </w:rPr>
        <w:t>глою зоною демаркації (рис. 3.60</w:t>
      </w:r>
      <w:r w:rsidRPr="00600951">
        <w:rPr>
          <w:color w:val="000000" w:themeColor="text1"/>
          <w:sz w:val="28"/>
          <w:szCs w:val="28"/>
        </w:rPr>
        <w:t>).</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145D9D39" wp14:editId="66655DF5">
            <wp:extent cx="3686175" cy="2966085"/>
            <wp:effectExtent l="0" t="0" r="0" b="0"/>
            <wp:docPr id="255" name="Рисунок 255"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1 20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686175" cy="296608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043A11" w:rsidRDefault="00DF13EA" w:rsidP="00DF13EA">
      <w:pPr>
        <w:spacing w:line="360" w:lineRule="auto"/>
        <w:ind w:firstLine="567"/>
        <w:jc w:val="both"/>
        <w:rPr>
          <w:b/>
          <w:color w:val="000000" w:themeColor="text1"/>
          <w:sz w:val="28"/>
          <w:szCs w:val="28"/>
        </w:rPr>
      </w:pPr>
      <w:r>
        <w:rPr>
          <w:color w:val="000000" w:themeColor="text1"/>
          <w:sz w:val="28"/>
          <w:szCs w:val="28"/>
        </w:rPr>
        <w:t>Рис. 3.60</w:t>
      </w:r>
      <w:r w:rsidRPr="00600951">
        <w:rPr>
          <w:color w:val="000000" w:themeColor="text1"/>
          <w:sz w:val="28"/>
          <w:szCs w:val="28"/>
        </w:rPr>
        <w:t xml:space="preserve"> </w:t>
      </w:r>
      <w:r w:rsidRPr="00043A11">
        <w:rPr>
          <w:b/>
          <w:color w:val="000000" w:themeColor="text1"/>
          <w:sz w:val="28"/>
          <w:szCs w:val="28"/>
        </w:rPr>
        <w:t>Фрагмент струпа з підлеглою зоною демаркації. Забарвлення гематоксиліном та еозином, × 100</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Імуногістохімічне дослідження виявило в зоні демаркації дуже слабке світіння колагену III типу, колаген I типу не виявлявся.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698,80±54,35 мкм.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підлеглих до зони ушкодження гіподермі й м'язовому шарі були виявлені гіперемія судин, діапедезні крововиливи, набрякові зміни, ступінь вираженості яких зростав пор</w:t>
      </w:r>
      <w:r>
        <w:rPr>
          <w:color w:val="000000" w:themeColor="text1"/>
          <w:sz w:val="28"/>
          <w:szCs w:val="28"/>
        </w:rPr>
        <w:t>івняно з 3 добою (рис. 3.60</w:t>
      </w:r>
      <w:r w:rsidRPr="00600951">
        <w:rPr>
          <w:color w:val="000000" w:themeColor="text1"/>
          <w:sz w:val="28"/>
          <w:szCs w:val="28"/>
        </w:rPr>
        <w:t>). Також у вище зазначених тканинах порівняно з 3 добою зростала інфільтрація лейкоцитами, з'являлися лімфоцити, гістіоцити, макрофаги й клітини фібробластичного ряду, а в м'язовому шарі з'являлися ішемічно-некротичні зміни (рис.</w:t>
      </w:r>
      <w:r>
        <w:rPr>
          <w:color w:val="000000" w:themeColor="text1"/>
          <w:sz w:val="28"/>
          <w:szCs w:val="28"/>
        </w:rPr>
        <w:t xml:space="preserve"> 3.61</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Вплив термічного фактора впродовж 10 секунд призводив до розвитку коагуляційного некрозу епідермісу, дерми й всієї товщини гіподерми. Середнє значення глибини ушкодження у даних тварин порівняно з попереднім терміном зростало й становило 1384,20±50,20 мкм. </w:t>
      </w:r>
    </w:p>
    <w:p w:rsidR="00DF13EA"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59D2806E" wp14:editId="7B95E289">
            <wp:extent cx="3765550" cy="3009900"/>
            <wp:effectExtent l="0" t="0" r="0" b="0"/>
            <wp:docPr id="254" name="Рисунок 254"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1 200"/>
                    <pic:cNvPicPr>
                      <a:picLocks noChangeAspect="1" noChangeArrowheads="1"/>
                    </pic:cNvPicPr>
                  </pic:nvPicPr>
                  <pic:blipFill>
                    <a:blip r:embed="rId71">
                      <a:lum bright="-12000" contrast="10000"/>
                      <a:extLst>
                        <a:ext uri="{28A0092B-C50C-407E-A947-70E740481C1C}">
                          <a14:useLocalDpi xmlns:a14="http://schemas.microsoft.com/office/drawing/2010/main" val="0"/>
                        </a:ext>
                      </a:extLst>
                    </a:blip>
                    <a:srcRect/>
                    <a:stretch>
                      <a:fillRect/>
                    </a:stretch>
                  </pic:blipFill>
                  <pic:spPr bwMode="auto">
                    <a:xfrm>
                      <a:off x="0" y="0"/>
                      <a:ext cx="3765550" cy="3009900"/>
                    </a:xfrm>
                    <a:prstGeom prst="rect">
                      <a:avLst/>
                    </a:prstGeom>
                    <a:noFill/>
                    <a:ln>
                      <a:noFill/>
                    </a:ln>
                  </pic:spPr>
                </pic:pic>
              </a:graphicData>
            </a:graphic>
          </wp:inline>
        </w:drawing>
      </w:r>
    </w:p>
    <w:p w:rsidR="00DF13EA" w:rsidRPr="00043A11" w:rsidRDefault="00DF13EA" w:rsidP="00DF13EA">
      <w:pPr>
        <w:spacing w:line="360" w:lineRule="auto"/>
        <w:ind w:firstLine="567"/>
        <w:jc w:val="both"/>
        <w:rPr>
          <w:b/>
          <w:color w:val="000000" w:themeColor="text1"/>
          <w:sz w:val="28"/>
          <w:szCs w:val="28"/>
        </w:rPr>
      </w:pPr>
      <w:r>
        <w:rPr>
          <w:color w:val="000000" w:themeColor="text1"/>
          <w:sz w:val="28"/>
          <w:szCs w:val="28"/>
        </w:rPr>
        <w:t>Рис. 3.61</w:t>
      </w:r>
      <w:r w:rsidRPr="00600951">
        <w:rPr>
          <w:color w:val="000000" w:themeColor="text1"/>
          <w:sz w:val="28"/>
          <w:szCs w:val="28"/>
        </w:rPr>
        <w:t xml:space="preserve"> </w:t>
      </w:r>
      <w:r w:rsidRPr="00043A11">
        <w:rPr>
          <w:b/>
          <w:color w:val="000000" w:themeColor="text1"/>
          <w:sz w:val="28"/>
          <w:szCs w:val="28"/>
        </w:rPr>
        <w:t>Гемодинамічні порушення в гіподермі і м'язовому шарі. Ішемічно-некротичні зміни м'язових волокон. Забарвлення гематоксиліном і еозином, × 200</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За зоною некрозу відзначалася тенденція до формування демаркаційного лейкоцитарного валу. У ділянках, де зона демаркації була сформованою, було виявлено відторгнення некротизованих тканин з прилеглою вище зазначеною зоною.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Колаген I типу не виявлявся, а світіння колагену III типу було у вигляді «сліду», тобто таким слабким, що визначити оптичну щільність не представлялося можливим</w:t>
      </w:r>
      <w:r>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За зоною демаркації в м'язовому шарі і в підлеглій пухкій сполучній тканині порівняно з 3 добою гемодинамічні порушення і лейкоцитарна інфільтрація зростали. Місцями переважно в пухкій сполученій тканині були виявлені нечисленні лімфоцити, гістіоцити і макрофаги. Також у даних тварин порівняно з 3 добою в м'язовій тканині зростали ішемічно-некротичні зміни.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Мікроскопічно термічний фактор, що діяв протягом 15 секунд, приводив до розвитку коагуляційного некрозу епідермісу, дерми, гіподерми і м'язового шару, при цьому середнє значення глибини ушкодження збільшувалося порівняно з 3 добою і становило 1718,60±71,04 мкм. У підлеглому до зони некрозу </w:t>
      </w:r>
      <w:r w:rsidRPr="00600951">
        <w:rPr>
          <w:color w:val="000000" w:themeColor="text1"/>
          <w:sz w:val="28"/>
          <w:szCs w:val="28"/>
        </w:rPr>
        <w:lastRenderedPageBreak/>
        <w:t>фасціальному прошарку зростали порівняно з 3 добою лейкоцитарна інфільтрація і ознаки порушення кровообігу.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Світіння інтерстиціальних колагенів у зоні ушкодження не визначалося.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Проведене гістологічне дослідження тканин із області моделювання опікової рани на 14 добу експерименту при дії термічного фактора протягом 2 секунд виявило, що на поверхні опікової рани струп практично не визначався й ранова ділянка була заповнена грануляційною тканиною, що характеризувалася великою кількістю тонких різноспрямованих волокон сполучної тканини, між якими проглядалися тонкостінні судини різного діаметру й безліч клітинних елементів (лейкоцитів, макрофагів, лімфоцитів, гістіоцитів, фібробластичних клітин різного ступеня зріл</w:t>
      </w:r>
      <w:r>
        <w:rPr>
          <w:color w:val="000000" w:themeColor="text1"/>
          <w:sz w:val="28"/>
          <w:szCs w:val="28"/>
        </w:rPr>
        <w:t>ості) (рис. 3.62</w:t>
      </w:r>
      <w:r w:rsidRPr="00600951">
        <w:rPr>
          <w:color w:val="000000" w:themeColor="text1"/>
          <w:sz w:val="28"/>
          <w:szCs w:val="28"/>
        </w:rPr>
        <w:t xml:space="preserve">). </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0209529" wp14:editId="3D07153E">
            <wp:extent cx="3686175" cy="2836545"/>
            <wp:effectExtent l="0" t="0" r="0" b="0"/>
            <wp:docPr id="253" name="Рисунок 253" descr="4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4 40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686175" cy="283654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043A11" w:rsidRDefault="00DF13EA" w:rsidP="00DF13EA">
      <w:pPr>
        <w:spacing w:line="360" w:lineRule="auto"/>
        <w:ind w:firstLine="567"/>
        <w:jc w:val="both"/>
        <w:rPr>
          <w:b/>
          <w:color w:val="000000" w:themeColor="text1"/>
          <w:sz w:val="28"/>
          <w:szCs w:val="28"/>
        </w:rPr>
      </w:pPr>
      <w:r>
        <w:rPr>
          <w:color w:val="000000" w:themeColor="text1"/>
          <w:sz w:val="28"/>
          <w:szCs w:val="28"/>
        </w:rPr>
        <w:t>Рис. 3.62</w:t>
      </w:r>
      <w:r w:rsidRPr="00600951">
        <w:rPr>
          <w:color w:val="000000" w:themeColor="text1"/>
          <w:sz w:val="28"/>
          <w:szCs w:val="28"/>
        </w:rPr>
        <w:t xml:space="preserve"> </w:t>
      </w:r>
      <w:r w:rsidRPr="00043A11">
        <w:rPr>
          <w:b/>
          <w:color w:val="000000" w:themeColor="text1"/>
          <w:sz w:val="28"/>
          <w:szCs w:val="28"/>
        </w:rPr>
        <w:t>Грануляційна тканина, що заповнює порожнину опікової рани. Забарвлення гематоксиліном та еозином, × 400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Цікаво те, що в грануляційній тканині волокнистий компонент переважав над клітинним і судинним. У волокнистому компоненті грануляційної тканини при забарвленні за Маллорі визначалися тільки колагенові волокна, що мали характерний синій колір.</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 xml:space="preserve">При імуногістохімічному дослідженні виявлялися обидва типи інтерстиціальних колагенів, при цьому помітно переважав молодий колаген III типу над зрілим колагеном I типу. При цьому виявлялося як лінійне, так і осередкове світіння обох колагенів.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крайових відділах опікової рани були виявлені ознаки підвищення проліферативної активності епітеліального пласта, що проявлялося в частині полів зору збільшенням його товщини, а в частині полів зору – утворенням поверхневих і глибоких акантотичних вростань у підлеглу дерму. Також були виявлені поля зору, де потовщений епітеліальний пласт наповзав на поверхню регенерату, при цьому повної епітелізації рани не відбувалося.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підлеглих до вище описаної ділянки тканинах дерми, гіподерми і м'язового шару були виявлені гемодинамічні порушення й виражена клітинна інфільтрація, яка характеризувалася наявністю лейкоцитів, макрофагів, лімфоцитів, гістіоцитів, клітин фібробластичного ряду. Порівняно з 7 добою в підлеглих тканинах поліморфна клітинна інфільтрація наростала, а гемодинамічні порушення зменшувалися.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дії термічного фактора впродовж 5 секунд мікроскопічно на поверхні опікової рани частково зберігався струп, представлений некротизованими елементами дерми, за яким визначався демаркаційний лейкоцитарний вал. Середнє значення глибини ушкодження становило 503,00±29,19 мкм. У даних тварин порівняно з 7 добою середнє значення глибини ушкодження зменшувалося, а зона лейкоцитарного валу зростала.</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зоні ушкодження виявлялися обидва інтерстиціальні колагени, але переважав колаген III типу. Інтенсивність світіння зрілого колагену I типу була слабкою.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підлеглих до опікової рани гіподермі, м'язовому шарі й фасціальному прошарку порівняно з 7 добою зростали гемодинамічні порушення, поліморфна клітинна інфільтрація, що характеризувалася наявністю лейкоцитів, макрофагів, лімфоцитів, гістіоцитів, клітин фібробластичного диферона, а також ішемічно-некротичні зміни в м'язовому шарі. Також в даних ділянках були виявлені дрібні </w:t>
      </w:r>
      <w:r w:rsidRPr="00600951">
        <w:rPr>
          <w:color w:val="000000" w:themeColor="text1"/>
          <w:sz w:val="28"/>
          <w:szCs w:val="28"/>
        </w:rPr>
        <w:lastRenderedPageBreak/>
        <w:t>осередки незрілої грануляційної тканини, яка характеризувалася вираженим переважанням клітинного й судинного компон</w:t>
      </w:r>
      <w:r>
        <w:rPr>
          <w:color w:val="000000" w:themeColor="text1"/>
          <w:sz w:val="28"/>
          <w:szCs w:val="28"/>
        </w:rPr>
        <w:t>ентів над волокнистим (рис. 3.63</w:t>
      </w:r>
      <w:r w:rsidRPr="00600951">
        <w:rPr>
          <w:color w:val="000000" w:themeColor="text1"/>
          <w:sz w:val="28"/>
          <w:szCs w:val="28"/>
        </w:rPr>
        <w:t xml:space="preserve">). </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53C6D313" wp14:editId="0D9C5ACB">
            <wp:extent cx="3700780" cy="2915920"/>
            <wp:effectExtent l="0" t="0" r="0" b="0"/>
            <wp:docPr id="252" name="Рисунок 252" descr="3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3 40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700780" cy="2915920"/>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043A11" w:rsidRDefault="00DF13EA" w:rsidP="00DF13EA">
      <w:pPr>
        <w:spacing w:line="360" w:lineRule="auto"/>
        <w:ind w:firstLine="567"/>
        <w:jc w:val="both"/>
        <w:rPr>
          <w:b/>
          <w:color w:val="000000" w:themeColor="text1"/>
          <w:sz w:val="28"/>
          <w:szCs w:val="28"/>
        </w:rPr>
      </w:pPr>
      <w:r>
        <w:rPr>
          <w:color w:val="000000" w:themeColor="text1"/>
          <w:sz w:val="28"/>
          <w:szCs w:val="28"/>
        </w:rPr>
        <w:t>Рис. 3.63</w:t>
      </w:r>
      <w:r w:rsidRPr="00600951">
        <w:rPr>
          <w:color w:val="000000" w:themeColor="text1"/>
          <w:sz w:val="28"/>
          <w:szCs w:val="28"/>
        </w:rPr>
        <w:t xml:space="preserve"> </w:t>
      </w:r>
      <w:r w:rsidRPr="00043A11">
        <w:rPr>
          <w:b/>
          <w:color w:val="000000" w:themeColor="text1"/>
          <w:sz w:val="28"/>
          <w:szCs w:val="28"/>
        </w:rPr>
        <w:t>Будова грануляційної тканини. Забарвлення пікрофуксином за ван Гізоном, × 400</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грануляційній тканині волокнистий компонент був представлений переважно тонкими пучками неорієнтованих волокон сполучної тканини, забарвлених у червоний колір пікрофуксином за ван Гізоном і синій колір при забарвленні за Маллорі; судинний компонент – судинами різної форми і діаметру; клітинний компонент – лейкоцитами, макрофагами, лімфоцитами, гістіоцитами, а також</w:t>
      </w:r>
      <w:r>
        <w:rPr>
          <w:color w:val="000000" w:themeColor="text1"/>
          <w:sz w:val="28"/>
          <w:szCs w:val="28"/>
        </w:rPr>
        <w:t xml:space="preserve"> </w:t>
      </w:r>
      <w:r w:rsidRPr="00600951">
        <w:rPr>
          <w:color w:val="000000" w:themeColor="text1"/>
          <w:sz w:val="28"/>
          <w:szCs w:val="28"/>
        </w:rPr>
        <w:t>клітинними елементами фібробластичного ряду, серед яких були виявлені великі й витягнуті клітини, що свідчило про їх функціональну активність.</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опіковій рані, що виникла в результаті впливу теплового чинника протягом 10 секунд, на поверхні було виявлено струп, представлений некротизованими елементами епідермісу, дерми, гіподерми, місцями з </w:t>
      </w:r>
      <w:r w:rsidRPr="00600951">
        <w:rPr>
          <w:color w:val="000000" w:themeColor="text1"/>
          <w:sz w:val="28"/>
          <w:szCs w:val="28"/>
        </w:rPr>
        <w:lastRenderedPageBreak/>
        <w:t xml:space="preserve">захопленням поверхневих відділів м'язового шару. Середнє значення глибини ушкодження становило 1636,60±41,70 мкм, що, порівняно з 7 добою, свідчило про збільшення даного морфометричного показника. За некротизованими тканинами розташовувалася виражена зона демаркації, яка, порівняно з 7 добою, зростала. У частині полів зору було виявлено відділення струпу з підлеглою зоною демаркації. У зоні ушкодження визначалося слабке світіння колагену III типу, колаген I типу не спостерігався.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підлеглих до рани м'язовій тканині з фасцією відзначалися схожі з 7 добою гемодинамічні порушення, які у даних тварин зростали, виражена дифузна поліморфно-клітинна інфільтрація, що характеризувалася збільшенням кількості лейкоцитів, макрофагів, лімфоцитів, гістіоцитів й появою клітин фібробластичного ряду. Також у даних тварин порівняно з 7 добою зростали ішемічно-некротичні зміни в м'язовій тканині. На оточуючих з раною ділянках у епітеліальному шарі в частині полів зору були виявлені гіперпластичні процеси регенераторного характеру, що призводило до його потовщення. Місцями потовщений епідерміс утворював акантотичні розрост</w:t>
      </w:r>
      <w:r>
        <w:rPr>
          <w:color w:val="000000" w:themeColor="text1"/>
          <w:sz w:val="28"/>
          <w:szCs w:val="28"/>
        </w:rPr>
        <w:t>ання в підлеглу дерму (рис. 3.64</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Опікова рана, яка виникла в результаті впливу термічного фактора, що діяв протягом 15 секунд, була покрита потовщеним струпом нерівномірної товщини. Струп був представлений некротизованими фрагментами епідермісу, дерми, гіподерми, м'язового шару й поверхневих відділів фасції.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у даних тварин порівняно з попереднім терміном збільшувалося й становило 1862,80±31,97 мкм. За некротизованими тканинами визначався помірно виражений демаркацій</w:t>
      </w:r>
      <w:r>
        <w:rPr>
          <w:color w:val="000000" w:themeColor="text1"/>
          <w:sz w:val="28"/>
          <w:szCs w:val="28"/>
        </w:rPr>
        <w:t>ний лейкоцитарний вал (рис. 3.65</w:t>
      </w:r>
      <w:r w:rsidRPr="00600951">
        <w:rPr>
          <w:color w:val="000000" w:themeColor="text1"/>
          <w:sz w:val="28"/>
          <w:szCs w:val="28"/>
        </w:rPr>
        <w:t>).</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4253DDE3" wp14:editId="26741386">
            <wp:extent cx="2930525" cy="3513455"/>
            <wp:effectExtent l="0" t="0" r="0" b="0"/>
            <wp:docPr id="251" name="Рисунок 251" descr="4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4 200"/>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930525" cy="3513455"/>
                    </a:xfrm>
                    <a:prstGeom prst="rect">
                      <a:avLst/>
                    </a:prstGeom>
                    <a:noFill/>
                    <a:ln>
                      <a:noFill/>
                    </a:ln>
                  </pic:spPr>
                </pic:pic>
              </a:graphicData>
            </a:graphic>
          </wp:inline>
        </w:drawing>
      </w:r>
    </w:p>
    <w:p w:rsidR="00DF13EA" w:rsidRPr="00346644" w:rsidRDefault="00DF13EA" w:rsidP="00DF13EA">
      <w:pPr>
        <w:spacing w:line="360" w:lineRule="auto"/>
        <w:ind w:firstLine="567"/>
        <w:jc w:val="both"/>
        <w:rPr>
          <w:b/>
          <w:color w:val="000000" w:themeColor="text1"/>
          <w:sz w:val="28"/>
          <w:szCs w:val="28"/>
        </w:rPr>
      </w:pPr>
      <w:r>
        <w:rPr>
          <w:color w:val="000000" w:themeColor="text1"/>
          <w:sz w:val="28"/>
          <w:szCs w:val="28"/>
        </w:rPr>
        <w:t>Рис. 3.64</w:t>
      </w:r>
      <w:r w:rsidRPr="00600951">
        <w:rPr>
          <w:color w:val="000000" w:themeColor="text1"/>
          <w:sz w:val="28"/>
          <w:szCs w:val="28"/>
        </w:rPr>
        <w:t xml:space="preserve"> </w:t>
      </w:r>
      <w:r w:rsidRPr="00346644">
        <w:rPr>
          <w:b/>
          <w:color w:val="000000" w:themeColor="text1"/>
          <w:sz w:val="28"/>
          <w:szCs w:val="28"/>
        </w:rPr>
        <w:t>Потовщений епідерміс з акантотичними розростаннями. Забарвлення пікр</w:t>
      </w:r>
      <w:r>
        <w:rPr>
          <w:b/>
          <w:color w:val="000000" w:themeColor="text1"/>
          <w:sz w:val="28"/>
          <w:szCs w:val="28"/>
        </w:rPr>
        <w:t>офуксином за ван Гізоном, × 400</w:t>
      </w: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b/>
          <w:noProof/>
          <w:color w:val="000000" w:themeColor="text1"/>
          <w:sz w:val="28"/>
          <w:szCs w:val="28"/>
          <w:lang w:val="ru-RU" w:eastAsia="ru-RU"/>
        </w:rPr>
        <w:drawing>
          <wp:inline distT="0" distB="0" distL="0" distR="0" wp14:anchorId="4E1DCF26" wp14:editId="68A0CBFB">
            <wp:extent cx="3736975" cy="2908935"/>
            <wp:effectExtent l="0" t="0" r="0" b="0"/>
            <wp:docPr id="250" name="Рисунок 250" descr="2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2 40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736975" cy="2908935"/>
                    </a:xfrm>
                    <a:prstGeom prst="rect">
                      <a:avLst/>
                    </a:prstGeom>
                    <a:noFill/>
                    <a:ln>
                      <a:noFill/>
                    </a:ln>
                  </pic:spPr>
                </pic:pic>
              </a:graphicData>
            </a:graphic>
          </wp:inline>
        </w:drawing>
      </w:r>
    </w:p>
    <w:p w:rsidR="00DF13EA" w:rsidRPr="00346644" w:rsidRDefault="00DF13EA" w:rsidP="00DF13EA">
      <w:pPr>
        <w:spacing w:line="360" w:lineRule="auto"/>
        <w:ind w:firstLine="567"/>
        <w:jc w:val="both"/>
        <w:rPr>
          <w:b/>
          <w:color w:val="000000" w:themeColor="text1"/>
          <w:sz w:val="28"/>
          <w:szCs w:val="28"/>
        </w:rPr>
      </w:pPr>
      <w:r>
        <w:rPr>
          <w:color w:val="000000" w:themeColor="text1"/>
          <w:sz w:val="28"/>
          <w:szCs w:val="28"/>
        </w:rPr>
        <w:t>Рис. 3.65</w:t>
      </w:r>
      <w:r w:rsidRPr="00600951">
        <w:rPr>
          <w:color w:val="000000" w:themeColor="text1"/>
          <w:sz w:val="28"/>
          <w:szCs w:val="28"/>
        </w:rPr>
        <w:t xml:space="preserve"> </w:t>
      </w:r>
      <w:r w:rsidRPr="00346644">
        <w:rPr>
          <w:b/>
          <w:color w:val="000000" w:themeColor="text1"/>
          <w:sz w:val="28"/>
          <w:szCs w:val="28"/>
        </w:rPr>
        <w:t>Помірно виражений демаркаційний лейкоцитарний вал. Забарвлення г</w:t>
      </w:r>
      <w:r>
        <w:rPr>
          <w:b/>
          <w:color w:val="000000" w:themeColor="text1"/>
          <w:sz w:val="28"/>
          <w:szCs w:val="28"/>
        </w:rPr>
        <w:t>ематоксиліном та еозином, × 400</w:t>
      </w:r>
    </w:p>
    <w:p w:rsidR="00DF13EA" w:rsidRPr="00346644" w:rsidRDefault="00DF13EA" w:rsidP="00DF13EA">
      <w:pPr>
        <w:spacing w:line="360" w:lineRule="auto"/>
        <w:ind w:firstLine="567"/>
        <w:jc w:val="both"/>
        <w:rPr>
          <w:b/>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Імуногістохімічне дослідження не виявило специфічного світіння колагену </w:t>
      </w:r>
      <w:r w:rsidRPr="00600951">
        <w:rPr>
          <w:color w:val="000000" w:themeColor="text1"/>
          <w:sz w:val="28"/>
          <w:szCs w:val="28"/>
        </w:rPr>
        <w:lastRenderedPageBreak/>
        <w:t xml:space="preserve">I типу, колаген III типу виявлявся у вигляді «сліду».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підлеглому фасціальному прошарку були виявлені ознаки порушення кровообігу, ступінь вираженості яких зростав порівняно з 7 добою. Також була виявлена дифузна виражена поліморфна клітинна інфільтрація, що характеризувалася наявністю лейкоцитів, макрофагів, лімфоцитів, гістіоцитів, клітин </w:t>
      </w:r>
      <w:r>
        <w:rPr>
          <w:color w:val="000000" w:themeColor="text1"/>
          <w:sz w:val="28"/>
          <w:szCs w:val="28"/>
        </w:rPr>
        <w:t>фібробластичного ряду (рис. 3.66</w:t>
      </w:r>
      <w:r w:rsidRPr="00600951">
        <w:rPr>
          <w:color w:val="000000" w:themeColor="text1"/>
          <w:sz w:val="28"/>
          <w:szCs w:val="28"/>
        </w:rPr>
        <w:t>), причому, порівняно з 7 добою, було виявлено збільшення в ній кількості лейкоцитів.</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7BBE3A97" wp14:editId="4BDAADF6">
            <wp:extent cx="3729355" cy="3124835"/>
            <wp:effectExtent l="0" t="0" r="0" b="0"/>
            <wp:docPr id="249" name="Рисунок 249"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1 20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729355" cy="3124835"/>
                    </a:xfrm>
                    <a:prstGeom prst="rect">
                      <a:avLst/>
                    </a:prstGeom>
                    <a:noFill/>
                    <a:ln>
                      <a:noFill/>
                    </a:ln>
                  </pic:spPr>
                </pic:pic>
              </a:graphicData>
            </a:graphic>
          </wp:inline>
        </w:drawing>
      </w:r>
    </w:p>
    <w:p w:rsidR="00DF13EA" w:rsidRPr="00346644" w:rsidRDefault="00DF13EA" w:rsidP="00DF13EA">
      <w:pPr>
        <w:spacing w:line="360" w:lineRule="auto"/>
        <w:ind w:firstLine="567"/>
        <w:jc w:val="both"/>
        <w:rPr>
          <w:b/>
          <w:color w:val="000000" w:themeColor="text1"/>
          <w:sz w:val="28"/>
          <w:szCs w:val="28"/>
        </w:rPr>
      </w:pPr>
      <w:r>
        <w:rPr>
          <w:color w:val="000000" w:themeColor="text1"/>
          <w:sz w:val="28"/>
          <w:szCs w:val="28"/>
        </w:rPr>
        <w:t>Рис. 3.66</w:t>
      </w:r>
      <w:r w:rsidRPr="00600951">
        <w:rPr>
          <w:color w:val="000000" w:themeColor="text1"/>
          <w:sz w:val="28"/>
          <w:szCs w:val="28"/>
        </w:rPr>
        <w:t xml:space="preserve"> </w:t>
      </w:r>
      <w:r w:rsidRPr="00346644">
        <w:rPr>
          <w:b/>
          <w:color w:val="000000" w:themeColor="text1"/>
          <w:sz w:val="28"/>
          <w:szCs w:val="28"/>
        </w:rPr>
        <w:t>Поліморфно-клітинна інфільтрація в фасціальному прошарку. Забарвлення гематоксиліном та еозином, × 200</w:t>
      </w: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b/>
          <w:color w:val="000000" w:themeColor="text1"/>
          <w:sz w:val="28"/>
          <w:szCs w:val="28"/>
        </w:rPr>
        <w:t>Резюме</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Вплив термічного фактора в експерименті призводить до розвитку опікової рани в шкірі з підлеглими м'якими тканинами, морфологічні особливості якої визначаються часом впливу шкідливого чинника й експериментальними термінами спостереження.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впродовж 2 секунд на 1 добу експерименту зона впливу характеризувалася некрозом епідермісу з наступним відшаруванням його й сосочкового шару дерми, помірним демаркаційним лейкоцитарним валом, а в </w:t>
      </w:r>
      <w:r w:rsidRPr="00600951">
        <w:rPr>
          <w:color w:val="000000" w:themeColor="text1"/>
          <w:sz w:val="28"/>
          <w:szCs w:val="28"/>
        </w:rPr>
        <w:lastRenderedPageBreak/>
        <w:t xml:space="preserve">підлеглих тканинах дерми й гіподерми наявністю гемодинамічних порушень і помірною лейкоцитарною інфільтрацією.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епідерміс був відсутнім, некротичні зміни відбувалися не тільки в сосочковому, але й в поверхневих відділах сітчастого шару дерми, зона демаркації ставала більш вираженою, в підлеглій дермі й гіподермі зростали дифузна лейкоцитарна інфільтрація й гемодинамічні порушення.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визначався струп, представлений некротизованими елементами сосочкового й ½ товщини сітчастого шару дерми з підлеглою більш вираженою зоною демаркації, які відділялися від поверхні рани; в підлеглих тканинах не тільки дерми і гіподерми, а й в м'язовому шарі зростали ознаки порушення кровообігу, в дифузній поліморфній клітинній інфільтрації збільшувалася кількість лейкоцитів, з'являлися макрофаги, лімфоцити, гістіоцити й клітини фібробластичного ряду.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струп практично був відсутнім, ранова порожнина була заповнена грануляційною тканиною, яка характеризувалася переважанням волокнистого компонента, що містив колагенові волокна, над клітинним і судинним; в підлеглих тканинах дерми, гіподерми й м'язовому шарі зростала поліморфно-клітинна інфільтрація, що містила лейкоцити, макрофаги, лімфоцити, гістіоцити, клітини фібробластичного ряду, а гемодинамічні порушення зменшувалися.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Вплив термічного фактора впродовж 5 секунд призводив до розвитку опікової рани, яка на 1 добу характеризувалася наявністю некротизованих елементів епідермісу, сосочкового й прилеглих поверхневих відділів сітчастого шару дерми, демаркаційного лейкоцитарного валу, що лежав нижче; в підлеглій дермі, гіподермі й м'язовій тканині було відмічено наявність помірно вираженої дифузної лейкоцитарної інфільтрації й гемодинамічних порушень.</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зазначалася відсутність епідермісу, некроз сосочкового й ½ товщини сітчастого шару дерми, наявність більш вираженої зони демаркації; в дермі, що лежала нижче, гіподермі й м'язовій тканині виявлено розвиток більш виражених гемодинамічних порушень, дифузної лейкоцитарної інфільтрації.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 xml:space="preserve">На 7 добу струп, представлений некротизованою дермою, з більш вираженим лейкоцитарним валом, що лежав нижче, в більшості полів зору відторгався; в підлеглій гіподермі та м'язовому шарі були відзначені більш виражені гемодинамічні зміни, дифузна лейкоцитарна інфільтрація, поява макрофагів, лімфоцитів, гістіоцитів, клітин фібробластичного ряду, а в м'язовому шарі розвивалися ішемічно-некротичні зміни.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глибина ушкодження зменшувалася за рахунок відторгнення струпу на попередніх терміни, однак все-таки місцями струп зберігався і був представлений некротизованими елементами дерми, за ним був виявлений більш виражений демаркаційний лейкоцитарний вал; в підлеглих гіподермі, м'язовому шарі, фасціальному прошарку зростали гемодинамічні порушення, поліморфна клітинна інфільтрація, що характеризувалася наявністю лейкоцитів, макрофагів, лімфоцитів, гістіоцитів, клітин фібробластичного дифферона, ішемічно-некротичні зміни в м'язовому шарі, з'являлися дрібні осередки незрілої грануляційної тканини, яка характеризувалася вираженим переважанням клітинного й судинного компонентів над волокнистим, що містив лише колагенові волокна.</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разі впливу термічного фактора впродовж 10 секунд опікова рана на 1 добу експерименту характеризувалася некрозом епідермісу, дерми з захопленням деяких поверхневих відділів, а подекуди ½ товщини гіподерми; в підлеглих гіподермі, м'язовій тканині й фасціальному прошарку були виявлені гемодинамічні порушення, помірна дифузна лейкоцитарна інфільтрація,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визначався коагуляційний некроз епідермісу, дерми, місцями 2/3, а місцями й всієї товщі гіподерми; в підлеглих гіподермі, м'язовому шарі й фасціальному прошарку відзначалися більш виражені гемодинамічні порушення, дифузна лейкоцитарна інфільтрація й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струп, представлений некротизованими елементами епідермісу, дерми й всієї товщі гіподерми, з підлеглою слабо вираженою зоною демаркації в </w:t>
      </w:r>
      <w:r w:rsidRPr="00600951">
        <w:rPr>
          <w:color w:val="000000" w:themeColor="text1"/>
          <w:sz w:val="28"/>
          <w:szCs w:val="28"/>
        </w:rPr>
        <w:lastRenderedPageBreak/>
        <w:t xml:space="preserve">частині полів зору відділявся; в нижче лежачих м'язовій тканині й фасціальному прошарку зростали гемодинамічні зміни й дифузна лейкоцитарна інфільтрація, збільшувався ступінь вираженості ішемічно-некротичних змін у м'язовій тканині й з'являлися нечисленні макрофаги, лімфоцити, гістіоцити в фасції.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струп, представлений некротизованими елементами епідермісу, дерми, гіподерми, місцями з захопленням поверхневих відділів м'язового шару, й прилеглим вираженим демаркаційним лейкоцитарним валом відділявся; в нижче лежачих м'язовій тканині з фасцією зростали ознаки порушення кровообігу, збільшувалася кількість лейкоцитів, макрофагів, лімфоцитів, гістіоцитів, з'являлися клітини фібробластичного ряду, а також зростали ішемічно-некротичні зміни в м'язовій тканині; на прилеглих з раною ділянках розвивалися гіперпластичні процеси в епітеліальному шарі.</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Термічний фактор, який діяв протягом 15 секунд, призводив до розвитку опікової рани, яка на 1 добу експерименту характеризувалася наявністю струпу, представленого некротизованими фрагментами епідермісу, дерми, гіподерми й ½ товщини м'язового шару; в нижче лежачих м'язовій тканині й сполучнотканинній фасції були виявлені гемодинамічні порушення, ішемічно-некротичні зміни в м'язовій тканині, хаотично розташовані нечисленні лейкоцити в фасції.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визначався коагуляційний некроз епідермісу, дерми, гіподерми, 2/3 товщини м'язового шару; в підлеглих м'язовій тканині й фасції зростали гемодинамічні зміни, лейкоцитарна інфільтрація, а також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коагуляційний некроз захоплював епідерміс, дерму, гіподерму й всю товщу м'язового шару; в підлеглій фасції гемодинамічні порушення й лейкоцитарна інфільтрація були більш вираженими.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14 добу струп був представлений некротизованими фрагментами епідермісу, дерми, гіподерми, м'язового шару й поверхневих відділів фасції, за яким визначався помірно виражений демаркаційний лейкоцитарний вал; в підлеглому фасціальному прошарку зростали ознаки порушення кровообігу, </w:t>
      </w:r>
      <w:r w:rsidRPr="00600951">
        <w:rPr>
          <w:color w:val="000000" w:themeColor="text1"/>
          <w:sz w:val="28"/>
          <w:szCs w:val="28"/>
        </w:rPr>
        <w:lastRenderedPageBreak/>
        <w:t xml:space="preserve">збільшувалася кількість лейкоцитів, з'являлися макрофаги, лімфоцити, гістіоцити й клітини фібробластичного диферона.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Проведене морфологічне дослідження експериментальних опікових ран шкіри з підлеглими м'якими тканинами, викликаних різною тривалістю впливу (від 2 до 15 секунд) термічного фактора, дозволило прийти до думки про те, що опікова рана характеризується динамічністю змін, так як зі збільшенням експериментальних термінів загальнопатологічні процеси в ній зростали.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даній групі незалежно від тривалості експозиції в зоні ушкодження на 1 і 3 добу колагеноутворення не виявлялося. Найбільша активність  синтезу інтерстиційного колагену в зоні рани проявилася при експозиції, що дорівнювала 2 секундам, потім 5 секундам, а найменша – при експозиції, що дорівнювала 15 секундам. При цьому було виявлено помітне переважання молодого інтерстиційного колагену III типу, який з'являвся в рані на 7 добу при експозиції, що дорівнювала 2 й 5 секундам, а на 14 добу кількість його значно збільшувалася. Зрілий колаген I типу з'являвся на 14 добу тільки при експозиції, що дорівнювала 2 й 5 секундам.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Регенераторні процеси в змодельованій опіковій рані, ступінь вираженості яких оцінювали за відторгненням струпу, розвитком на прилеглих з раною ділянках гіперпластичних процесів у епітеліальному шарі, появою й характером грануляційної тканини, особливостями колагеноутворення, наявністю клітин фібробластичного ряду в прилеглих до рани тканинах, були максимально вираженими у випадку дії термічного фактору протягом 2 секунд й знижувалися в міру збільшення тривалості ушкоджуючої дії (табл. 3.3).</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Вищевказані морфологічні особливості опікових ран у експериментальних тварин даної групи були використані нами в якості контрольних (нормативних) параметрів для виявлення відсутності або наявності ефекту, а також його характеру в залежності від проведених лікувальних заходів в групах II і III.</w:t>
      </w:r>
    </w:p>
    <w:p w:rsidR="003320A3" w:rsidRDefault="003320A3">
      <w:pPr>
        <w:widowControl/>
        <w:autoSpaceDE/>
        <w:autoSpaceDN/>
        <w:adjustRightInd/>
        <w:spacing w:after="160" w:line="259" w:lineRule="auto"/>
        <w:rPr>
          <w:i/>
          <w:color w:val="000000" w:themeColor="text1"/>
          <w:sz w:val="28"/>
          <w:szCs w:val="28"/>
        </w:rPr>
      </w:pPr>
      <w:r>
        <w:rPr>
          <w:i/>
          <w:color w:val="000000" w:themeColor="text1"/>
          <w:sz w:val="28"/>
          <w:szCs w:val="28"/>
        </w:rPr>
        <w:br w:type="page"/>
      </w:r>
    </w:p>
    <w:p w:rsidR="00DF13EA" w:rsidRPr="00600951" w:rsidRDefault="00DF13EA" w:rsidP="00DF13EA">
      <w:pPr>
        <w:spacing w:line="360" w:lineRule="auto"/>
        <w:jc w:val="right"/>
        <w:rPr>
          <w:i/>
          <w:color w:val="000000" w:themeColor="text1"/>
          <w:sz w:val="28"/>
          <w:szCs w:val="28"/>
        </w:rPr>
      </w:pPr>
      <w:r w:rsidRPr="00600951">
        <w:rPr>
          <w:i/>
          <w:color w:val="000000" w:themeColor="text1"/>
          <w:sz w:val="28"/>
          <w:szCs w:val="28"/>
        </w:rPr>
        <w:lastRenderedPageBreak/>
        <w:t>Таблиця 3.3</w:t>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t xml:space="preserve">Оптична щільність імунофлюоресценції колагену в зоні рани </w:t>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t>(умов. од. оптич. щільн.)  (M ± m)</w:t>
      </w: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60"/>
        <w:gridCol w:w="993"/>
        <w:gridCol w:w="992"/>
        <w:gridCol w:w="992"/>
        <w:gridCol w:w="992"/>
        <w:gridCol w:w="993"/>
        <w:gridCol w:w="992"/>
        <w:gridCol w:w="850"/>
        <w:gridCol w:w="993"/>
      </w:tblGrid>
      <w:tr w:rsidR="00DF13EA" w:rsidRPr="00346644" w:rsidTr="00DF13EA">
        <w:tc>
          <w:tcPr>
            <w:tcW w:w="1560" w:type="dxa"/>
            <w:vMerge w:val="restart"/>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Тип колагену</w:t>
            </w:r>
          </w:p>
        </w:tc>
        <w:tc>
          <w:tcPr>
            <w:tcW w:w="1985" w:type="dxa"/>
            <w:gridSpan w:val="2"/>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2 секунди</w:t>
            </w:r>
          </w:p>
        </w:tc>
        <w:tc>
          <w:tcPr>
            <w:tcW w:w="1984" w:type="dxa"/>
            <w:gridSpan w:val="2"/>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5 секунд</w:t>
            </w:r>
          </w:p>
        </w:tc>
        <w:tc>
          <w:tcPr>
            <w:tcW w:w="1985" w:type="dxa"/>
            <w:gridSpan w:val="2"/>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10 секунд</w:t>
            </w:r>
          </w:p>
        </w:tc>
        <w:tc>
          <w:tcPr>
            <w:tcW w:w="1843" w:type="dxa"/>
            <w:gridSpan w:val="2"/>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15 секунд</w:t>
            </w:r>
          </w:p>
        </w:tc>
      </w:tr>
      <w:tr w:rsidR="00DF13EA" w:rsidRPr="00346644" w:rsidTr="00DF13EA">
        <w:tc>
          <w:tcPr>
            <w:tcW w:w="1560" w:type="dxa"/>
            <w:vMerge/>
            <w:vAlign w:val="center"/>
          </w:tcPr>
          <w:p w:rsidR="00DF13EA" w:rsidRPr="00346644" w:rsidRDefault="00DF13EA" w:rsidP="00DF13EA">
            <w:pPr>
              <w:jc w:val="center"/>
              <w:rPr>
                <w:color w:val="000000" w:themeColor="text1"/>
                <w:sz w:val="24"/>
                <w:szCs w:val="24"/>
              </w:rPr>
            </w:pP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c>
          <w:tcPr>
            <w:tcW w:w="850"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r>
      <w:tr w:rsidR="00DF13EA" w:rsidRPr="00346644" w:rsidTr="00DF13EA">
        <w:tc>
          <w:tcPr>
            <w:tcW w:w="1560"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I тип</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0,065 ± 0,003</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0,044 ± 0,007</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c>
          <w:tcPr>
            <w:tcW w:w="850"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r>
      <w:tr w:rsidR="00DF13EA" w:rsidRPr="00346644" w:rsidTr="00DF13EA">
        <w:tc>
          <w:tcPr>
            <w:tcW w:w="1560"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III тип</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0,011 ± 0,001</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0,132 ± 0,03</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0,009 ± 0,005</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0,102 ± 0,04</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сліди</w:t>
            </w:r>
          </w:p>
        </w:tc>
        <w:tc>
          <w:tcPr>
            <w:tcW w:w="992"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0,054 ± 0,003</w:t>
            </w:r>
          </w:p>
        </w:tc>
        <w:tc>
          <w:tcPr>
            <w:tcW w:w="850"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w:t>
            </w:r>
          </w:p>
        </w:tc>
        <w:tc>
          <w:tcPr>
            <w:tcW w:w="993" w:type="dxa"/>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сліди</w:t>
            </w:r>
          </w:p>
        </w:tc>
      </w:tr>
    </w:tbl>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b/>
          <w:color w:val="000000" w:themeColor="text1"/>
          <w:sz w:val="28"/>
          <w:szCs w:val="28"/>
        </w:rPr>
        <w:t>3.4.2. Морфологічна характеристика шкіри з підлеглими м'якими тканинами з ділянки термічного опіку у щурів групи II (основна група)</w:t>
      </w:r>
      <w:r>
        <w:rPr>
          <w:b/>
          <w:color w:val="000000" w:themeColor="text1"/>
          <w:sz w:val="28"/>
          <w:szCs w:val="28"/>
        </w:rPr>
        <w:t xml:space="preserve">. </w:t>
      </w:r>
      <w:r w:rsidRPr="00600951">
        <w:rPr>
          <w:color w:val="000000" w:themeColor="text1"/>
          <w:sz w:val="28"/>
          <w:szCs w:val="28"/>
        </w:rPr>
        <w:t>На 1 добу експерименту при дії термічного фактора впродовж 2 секунд при дослідженні мікропрепаратів в зоні безпосереднього впливу визначалося відшарування некротизованого епітеліального шару шкіри, а місцями було виявлено п</w:t>
      </w:r>
      <w:r>
        <w:rPr>
          <w:color w:val="000000" w:themeColor="text1"/>
          <w:sz w:val="28"/>
          <w:szCs w:val="28"/>
        </w:rPr>
        <w:t>овну його відсутність (рис. 3.67</w:t>
      </w:r>
      <w:r w:rsidRPr="00600951">
        <w:rPr>
          <w:color w:val="000000" w:themeColor="text1"/>
          <w:sz w:val="28"/>
          <w:szCs w:val="28"/>
        </w:rPr>
        <w:t xml:space="preserve">).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Підлеглий сосочковий шар дерми був представлений еозинофільним тканинним детритом, що містив помірну кількість лейкоцитів, які місцями перебували в стані лейкоклазіі. Демаркаційний лейкоцитарний вал був помірним й локалізувався або в сітчастому шарі дерми, або на кордоні між дермою й гіподермою. У даній групі зона демаркації була менш вираженою в порівнянні з групою I. У зоні пошкодження інтерстиціальні колагени не виявлялися. У даних тварин середнє значення глибини ушкодження значуще не відрізнялося від групи I і становило 121,20±4,08 мкм.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підлеглих до зони ушкодження тканинах дерми, гіподерми, місцями в м'язовому шарі визначалися помірні гемодинамічні порушення, які характеризувалися розширенням і повнокрів'ям частини судин, наявністю діапедезних крововиливів, набряковими змінами, й дифузна помірно виражена лейкоцитарна інфільтрація. Цікаво те, що в порівнянні з групою I у даних тварин вищевказані загальнопатологічні процеси були менш вираженими.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мікропрепаратах із центру опікової рани, що розвинулася в результаті дії термічного фактора впродовж 5 секунд, був виявлений епідерміс, сосочковий та </w:t>
      </w:r>
      <w:r w:rsidRPr="00600951">
        <w:rPr>
          <w:color w:val="000000" w:themeColor="text1"/>
          <w:sz w:val="28"/>
          <w:szCs w:val="28"/>
        </w:rPr>
        <w:lastRenderedPageBreak/>
        <w:t>прилеглі поверхневі відділи сітчастого шарів дерми в стані коагуляційного некрозу. За зоною некрозу переважно в глибоких відділах дерми розташовувався демаркаційний лейкоцитарний вал, який був менш вираженим порівняно з групою I. Середнє значення глибини ушкодження становило 520,60±13,76 мкм, що значуще не відрізнялося порівняно з показником групи I. Імуногістохімічне дослідження не виявило специфічного світіння колагенів I і III типів. В підлеглих до опікової рани тканинах дерми, підшкірній клітковині, м'язовому шарі були виявлені ознаки порушення кровообігу, які характеризувалися набряковими змінами, повнокрів’ям частини судин, наявністю дрібноосередкових крововиливів, помірною дифузною інфі</w:t>
      </w:r>
      <w:r>
        <w:rPr>
          <w:color w:val="000000" w:themeColor="text1"/>
          <w:sz w:val="28"/>
          <w:szCs w:val="28"/>
        </w:rPr>
        <w:t>льтрацією лейкоцитами (рис. 3.68</w:t>
      </w:r>
      <w:r w:rsidRPr="00600951">
        <w:rPr>
          <w:color w:val="000000" w:themeColor="text1"/>
          <w:sz w:val="28"/>
          <w:szCs w:val="28"/>
        </w:rPr>
        <w:t>), причому вищеописані загальнопатологічні процеси у даних тварин були менш вираженими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дії термічного фактора впродовж 10 секунд зона впливу була покрита струпом нерівномірної товщини, представленим некротизованими елементами епідермісу, дерми, гіподерми, причому в частині полів зору коагуляційний некроз розвивався в поверхневих відділах гіподерми, а подекуди – захоплював ½ товщини гіподерми. У даних тварин показник середнього значення глибини ушкодження, що становив 860,10±43,42 мкм, значимо не відрізнявся від такого у групі I. Також, як і в попередніх групах, в зоні ушкодження інтерстиційні колагени I й III типів не виявлялися.</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1F50A0FE" wp14:editId="733CF5F4">
            <wp:extent cx="3858895" cy="3189605"/>
            <wp:effectExtent l="0" t="0" r="0" b="0"/>
            <wp:docPr id="248" name="Рисунок 248" descr="6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6 20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858895" cy="3189605"/>
                    </a:xfrm>
                    <a:prstGeom prst="rect">
                      <a:avLst/>
                    </a:prstGeom>
                    <a:noFill/>
                    <a:ln>
                      <a:noFill/>
                    </a:ln>
                  </pic:spPr>
                </pic:pic>
              </a:graphicData>
            </a:graphic>
          </wp:inline>
        </w:drawing>
      </w:r>
    </w:p>
    <w:p w:rsidR="00DF13EA" w:rsidRPr="00346644" w:rsidRDefault="00DF13EA" w:rsidP="00DF13EA">
      <w:pPr>
        <w:spacing w:line="360" w:lineRule="auto"/>
        <w:ind w:firstLine="567"/>
        <w:jc w:val="both"/>
        <w:rPr>
          <w:b/>
          <w:color w:val="000000" w:themeColor="text1"/>
          <w:sz w:val="28"/>
          <w:szCs w:val="28"/>
        </w:rPr>
      </w:pPr>
      <w:r>
        <w:rPr>
          <w:color w:val="000000" w:themeColor="text1"/>
          <w:sz w:val="28"/>
          <w:szCs w:val="28"/>
        </w:rPr>
        <w:t>Рис. 3.67</w:t>
      </w:r>
      <w:r w:rsidRPr="00600951">
        <w:rPr>
          <w:color w:val="000000" w:themeColor="text1"/>
          <w:sz w:val="28"/>
          <w:szCs w:val="28"/>
        </w:rPr>
        <w:t xml:space="preserve"> </w:t>
      </w:r>
      <w:r w:rsidRPr="00346644">
        <w:rPr>
          <w:b/>
          <w:color w:val="000000" w:themeColor="text1"/>
          <w:sz w:val="28"/>
          <w:szCs w:val="28"/>
        </w:rPr>
        <w:t>Епідерміс місцями відсутній, подекуди відзначено відшарування некротично зміненого епітеліального пласта. Некроз сосочкового шару дерми. Лейкоцитарна інфільтрація в сітчастому шарі дерми. Забарвлення г</w:t>
      </w:r>
      <w:r>
        <w:rPr>
          <w:b/>
          <w:color w:val="000000" w:themeColor="text1"/>
          <w:sz w:val="28"/>
          <w:szCs w:val="28"/>
        </w:rPr>
        <w:t>ематоксиліном та еозином, × 200</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4B48F00" wp14:editId="1DDEA222">
            <wp:extent cx="3707765" cy="2887345"/>
            <wp:effectExtent l="0" t="0" r="0" b="0"/>
            <wp:docPr id="247" name="Рисунок 247"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1 200"/>
                    <pic:cNvPicPr>
                      <a:picLocks noChangeAspect="1" noChangeArrowheads="1"/>
                    </pic:cNvPicPr>
                  </pic:nvPicPr>
                  <pic:blipFill>
                    <a:blip r:embed="rId78" cstate="print">
                      <a:lum bright="-4000" contrast="6000"/>
                      <a:extLst>
                        <a:ext uri="{28A0092B-C50C-407E-A947-70E740481C1C}">
                          <a14:useLocalDpi xmlns:a14="http://schemas.microsoft.com/office/drawing/2010/main" val="0"/>
                        </a:ext>
                      </a:extLst>
                    </a:blip>
                    <a:srcRect/>
                    <a:stretch>
                      <a:fillRect/>
                    </a:stretch>
                  </pic:blipFill>
                  <pic:spPr bwMode="auto">
                    <a:xfrm>
                      <a:off x="0" y="0"/>
                      <a:ext cx="3707765" cy="288734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346644" w:rsidRDefault="00DF13EA" w:rsidP="00DF13EA">
      <w:pPr>
        <w:spacing w:line="360" w:lineRule="auto"/>
        <w:ind w:firstLine="567"/>
        <w:jc w:val="both"/>
        <w:rPr>
          <w:b/>
          <w:color w:val="000000" w:themeColor="text1"/>
          <w:sz w:val="28"/>
          <w:szCs w:val="28"/>
        </w:rPr>
      </w:pPr>
      <w:r>
        <w:rPr>
          <w:color w:val="000000" w:themeColor="text1"/>
          <w:sz w:val="28"/>
          <w:szCs w:val="28"/>
        </w:rPr>
        <w:t>Рис. 3.68</w:t>
      </w:r>
      <w:r w:rsidRPr="00600951">
        <w:rPr>
          <w:color w:val="000000" w:themeColor="text1"/>
          <w:sz w:val="28"/>
          <w:szCs w:val="28"/>
        </w:rPr>
        <w:t xml:space="preserve"> </w:t>
      </w:r>
      <w:r w:rsidRPr="00346644">
        <w:rPr>
          <w:b/>
          <w:color w:val="000000" w:themeColor="text1"/>
          <w:sz w:val="28"/>
          <w:szCs w:val="28"/>
        </w:rPr>
        <w:t>Розширення й повнокрів'я судин, набрякові зміни, дифузна лейкоцитарна інфільтрація в гіподермі й м'язовії тканині. Забарвлення г</w:t>
      </w:r>
      <w:r>
        <w:rPr>
          <w:b/>
          <w:color w:val="000000" w:themeColor="text1"/>
          <w:sz w:val="28"/>
          <w:szCs w:val="28"/>
        </w:rPr>
        <w:t>ематоксиліном та еозином, × 200</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тканинах гіподерми, м'язовому шарі та фасції, що лежали нижче, були </w:t>
      </w:r>
      <w:r w:rsidRPr="00600951">
        <w:rPr>
          <w:color w:val="000000" w:themeColor="text1"/>
          <w:sz w:val="28"/>
          <w:szCs w:val="28"/>
        </w:rPr>
        <w:lastRenderedPageBreak/>
        <w:t>виявлені розширені й повнокровні судини, місцями діапедезні крововиливи, набрякові зміни, помірна дифузна лейкоцитарна інфільтрація, в м'язовій тканині ішемічні, а в частині полів зору й некротичні зміни. Описані зміни в підлеглих до рани тканинах у даній групі були менш вираженими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Дія термічного фактора впродовж 15 секунд призводила до розвитку коагуляційного некрозу епідермісу, дерми, гіподерми й ½ т</w:t>
      </w:r>
      <w:r>
        <w:rPr>
          <w:color w:val="000000" w:themeColor="text1"/>
          <w:sz w:val="28"/>
          <w:szCs w:val="28"/>
        </w:rPr>
        <w:t>овщини м'язового шару (рис. 3.69</w:t>
      </w:r>
      <w:r w:rsidRPr="00600951">
        <w:rPr>
          <w:color w:val="000000" w:themeColor="text1"/>
          <w:sz w:val="28"/>
          <w:szCs w:val="28"/>
        </w:rPr>
        <w:t xml:space="preserve">). </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0FEAF7F" wp14:editId="459F5701">
            <wp:extent cx="3801745" cy="2851150"/>
            <wp:effectExtent l="0" t="0" r="0" b="0"/>
            <wp:docPr id="246" name="Рисунок 246" descr="4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4 10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801745" cy="2851150"/>
                    </a:xfrm>
                    <a:prstGeom prst="rect">
                      <a:avLst/>
                    </a:prstGeom>
                    <a:noFill/>
                    <a:ln>
                      <a:noFill/>
                    </a:ln>
                  </pic:spPr>
                </pic:pic>
              </a:graphicData>
            </a:graphic>
          </wp:inline>
        </w:drawing>
      </w:r>
    </w:p>
    <w:p w:rsidR="00DF13EA" w:rsidRPr="00346644" w:rsidRDefault="00DF13EA" w:rsidP="00DF13EA">
      <w:pPr>
        <w:spacing w:line="360" w:lineRule="auto"/>
        <w:ind w:firstLine="567"/>
        <w:jc w:val="both"/>
        <w:rPr>
          <w:b/>
          <w:color w:val="000000" w:themeColor="text1"/>
          <w:sz w:val="28"/>
          <w:szCs w:val="28"/>
        </w:rPr>
      </w:pPr>
      <w:r>
        <w:rPr>
          <w:color w:val="000000" w:themeColor="text1"/>
          <w:sz w:val="28"/>
          <w:szCs w:val="28"/>
        </w:rPr>
        <w:t>Рис. 3.69</w:t>
      </w:r>
      <w:r w:rsidRPr="00600951">
        <w:rPr>
          <w:color w:val="000000" w:themeColor="text1"/>
          <w:sz w:val="28"/>
          <w:szCs w:val="28"/>
        </w:rPr>
        <w:t xml:space="preserve"> </w:t>
      </w:r>
      <w:r w:rsidRPr="00346644">
        <w:rPr>
          <w:b/>
          <w:color w:val="000000" w:themeColor="text1"/>
          <w:sz w:val="28"/>
          <w:szCs w:val="28"/>
        </w:rPr>
        <w:t>Коагуляційний некроз дерми, гіподерми з підлеглим м'язовим шаром. Забарвлення г</w:t>
      </w:r>
      <w:r>
        <w:rPr>
          <w:b/>
          <w:color w:val="000000" w:themeColor="text1"/>
          <w:sz w:val="28"/>
          <w:szCs w:val="28"/>
        </w:rPr>
        <w:t>ематоксиліном та еозином, × 100</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Pr>
          <w:color w:val="000000" w:themeColor="text1"/>
          <w:sz w:val="28"/>
          <w:szCs w:val="28"/>
        </w:rPr>
        <w:t>С</w:t>
      </w:r>
      <w:r w:rsidRPr="00600951">
        <w:rPr>
          <w:color w:val="000000" w:themeColor="text1"/>
          <w:sz w:val="28"/>
          <w:szCs w:val="28"/>
        </w:rPr>
        <w:t>ереднє значення глибини ушкодження становило 1349,20±65,97 мкм, причому даний морфометричний показник значимо не відрізнявся від такого у групі I. Імуногістохімичний метод не виявив колагенів I і III типів. У підлеглій м'язовій тканині та фасції були виявлені гемодинамічні порушення, представлені повнокрів’ям частини судин, утворенням тромбів в просвіті деяких судин, діапедезними крововиливами й набряковими змінами. Також в м'язовій тканині були виявлені ішемічно-некротичні зміни, а в фасції помірна дифузна лейкоцитарна інфільтрація. Вищеописані зміни у даних тварин були менш вираженими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На 3 добу експерименту мікроскопічно в зоні впливу термічного фактора, який діяв протягом 2 секунд, епідерміс був відсутнім, сосочковий шар дерми перебував у стані коагуляційного некрозу. Середнє значення глибини ушкодження, яке становило 123,08±3,53 мкм, значуще не відрізнялося від відповідного показника на 1 добу в групі II, і було значимо меншим порівняно з показником групи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За некротизованими тканинами було виявлено зону демаркації, яка збільшувалася порівняно з 1 добою й була менш вираженою порівняно з групою I. У ділянках, де зона демаркації була максимально вираженою, починалося відділення струпу з підлеглим демаркаційним лейкоцитарним валом. Виявлявся колаген III типу у вигляді «сліду», а колаген I типу не визначався.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підлеглих до осередку ушкодження дермі й гіподермі відзначалися дифузна помірно виражена поліморфно-клітинна інфільтрація, що характеризувалася наявністю лейкоцитів, лімфоцитів, гістіоцитів, макрофагів, клітин фібробластичного ряду, й ознаки порушення кровообігу (набрякові зміни, артеріальне повнокрів'я й тромбози в частині судин), причому порівняно з 1 добою кількість лейкоцитів у клітинній інфільтрації збільшувалася, а ступінь вираженості гемодинамічних порушень зменшувався. Також у даній групі лейкоцитарна інфільтрація й гемодинамічні порушення були менш вираженими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впродовж 5 секунд опікова рана мала характеристики подібні до тих, які були описані на 1 добу експерименту у даній групі. Ступінь вираженості демаркаційного лейкоцитарного валу порівняно з 1 добою збільшувався, проте був менш вираженим, ніж у групі I. У тих місцях, де зона демаркації була вираженою, було відзначено відторгнення струпу з підлеглою зоною демаркації. Імуногістохімічним методом інтерстиційний колаген I типу не виявлявся, колаген III типу визначався у вигляді «сліду».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Показник середнього значення глибини ушкодження становив 514,80±17,59 мкм. Даний показник значимо не відрізнявся від відповідного показника на 1 добу й був значимо меншим порівняно з показником групи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У тканинах дерми, гіподерми, м'язовому шарі, а іноді й у сполучнотканинній фасції було виявлено дифузну поліморфну клітинну інфільтрацію, що складалася з лейкоцитів, лімфоцитів, гістіоцитів, макрофагів й клітин фібробластичного диферону, а також ознаки порушення кровообігу. У даній групі, порівняно з 1 добою, кількісні характеристики лейкоцитів збільшувалися, гемодинамічні зміни зменшувалися, а порівняно з групою I вищевказані загальнопатологічні процеси були менш вираженими.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Опікова рана, яка виникла в результаті впливу термічного фактора впродовж 10 секунд, характеризувалася наявністю епідермісу, дерми, ½ товщини гіподерми в стані коагуляційного некр</w:t>
      </w:r>
      <w:r w:rsidR="00017B82">
        <w:rPr>
          <w:color w:val="000000" w:themeColor="text1"/>
          <w:sz w:val="28"/>
          <w:szCs w:val="28"/>
        </w:rPr>
        <w:t>озу. Середнє значення глибини у</w:t>
      </w:r>
      <w:r w:rsidRPr="00600951">
        <w:rPr>
          <w:color w:val="000000" w:themeColor="text1"/>
          <w:sz w:val="28"/>
          <w:szCs w:val="28"/>
        </w:rPr>
        <w:t>шкодження становило 857,80±16,06 мкм. Даний морфометричний показник порівняно з 1 добою значимо не змінювався й був значимо меншим порівняно з таким у групі I. За струпом відзначався початок формування демаркаційного лейкоцитарного валу.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Імуногістохімічно колагени практично не визначалися, в деяких препаратах зазначалося дуже слабке світіння колагену III типу у вигляді «сліду».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тканинах гіподерми, м'язовому шарі та фасції, що лежали нижче, були відзначені ознаки порушення кровообігу й помірна, місцями виражена, дифузна клітинна інфільтрація, представлена лейкоцитами, лімфоцитами, гістіоцитами, макрофагами й клітинами </w:t>
      </w:r>
      <w:r>
        <w:rPr>
          <w:color w:val="000000" w:themeColor="text1"/>
          <w:sz w:val="28"/>
          <w:szCs w:val="28"/>
        </w:rPr>
        <w:t>фібробластичного ряду (рис. 3.70</w:t>
      </w:r>
      <w:r w:rsidRPr="00600951">
        <w:rPr>
          <w:color w:val="000000" w:themeColor="text1"/>
          <w:sz w:val="28"/>
          <w:szCs w:val="28"/>
        </w:rPr>
        <w:t>), причому порівняно з 1 добою гемодинамічні зміни зменшувалися, кількість лейкоцитів збільшувалася. У м'язовій тканині також були виявлені переважно ішемічні, в одиничних полях зору некротичні зміни, ступінь вираженості яких зменшувався порівняно з 1 добою. У даній групі порівняно з групою I гемодинамічні порушення й ішемічно-некротичні зміни були менш вираженими, а кількісні характеристики лейкоцитів зменшені.</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0CD9A03A" wp14:editId="13E48E5D">
            <wp:extent cx="3830320" cy="2980690"/>
            <wp:effectExtent l="0" t="0" r="0" b="0"/>
            <wp:docPr id="245" name="Рисунок 245" descr="1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1 200"/>
                    <pic:cNvPicPr>
                      <a:picLocks noChangeAspect="1" noChangeArrowheads="1"/>
                    </pic:cNvPicPr>
                  </pic:nvPicPr>
                  <pic:blipFill>
                    <a:blip r:embed="rId80">
                      <a:lum bright="-6000"/>
                      <a:extLst>
                        <a:ext uri="{28A0092B-C50C-407E-A947-70E740481C1C}">
                          <a14:useLocalDpi xmlns:a14="http://schemas.microsoft.com/office/drawing/2010/main" val="0"/>
                        </a:ext>
                      </a:extLst>
                    </a:blip>
                    <a:srcRect/>
                    <a:stretch>
                      <a:fillRect/>
                    </a:stretch>
                  </pic:blipFill>
                  <pic:spPr bwMode="auto">
                    <a:xfrm>
                      <a:off x="0" y="0"/>
                      <a:ext cx="3830320" cy="2980690"/>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346644" w:rsidRDefault="00DF13EA" w:rsidP="00DF13EA">
      <w:pPr>
        <w:spacing w:line="360" w:lineRule="auto"/>
        <w:ind w:firstLine="567"/>
        <w:jc w:val="both"/>
        <w:rPr>
          <w:b/>
          <w:color w:val="000000" w:themeColor="text1"/>
          <w:sz w:val="28"/>
          <w:szCs w:val="28"/>
        </w:rPr>
      </w:pPr>
      <w:r w:rsidRPr="00600951">
        <w:rPr>
          <w:color w:val="000000" w:themeColor="text1"/>
          <w:sz w:val="28"/>
          <w:szCs w:val="28"/>
        </w:rPr>
        <w:t>Рис. 3.7</w:t>
      </w:r>
      <w:r>
        <w:rPr>
          <w:color w:val="000000" w:themeColor="text1"/>
          <w:sz w:val="28"/>
          <w:szCs w:val="28"/>
        </w:rPr>
        <w:t>0</w:t>
      </w:r>
      <w:r w:rsidRPr="00600951">
        <w:rPr>
          <w:color w:val="000000" w:themeColor="text1"/>
          <w:sz w:val="28"/>
          <w:szCs w:val="28"/>
        </w:rPr>
        <w:t xml:space="preserve"> </w:t>
      </w:r>
      <w:r w:rsidRPr="00346644">
        <w:rPr>
          <w:b/>
          <w:color w:val="000000" w:themeColor="text1"/>
          <w:sz w:val="28"/>
          <w:szCs w:val="28"/>
        </w:rPr>
        <w:t>Ішемічні зміни в м'язовій тканині. Розширення і повнокрів'я судин, набрякові зміни, поліморфна клітинна інфільтрація в фасції. Забарвлення гематоксиліном та еозином, × 200</w:t>
      </w:r>
    </w:p>
    <w:p w:rsidR="00DF13EA" w:rsidRPr="00346644" w:rsidRDefault="00DF13EA" w:rsidP="00DF13EA">
      <w:pPr>
        <w:spacing w:line="360" w:lineRule="auto"/>
        <w:ind w:firstLine="567"/>
        <w:jc w:val="both"/>
        <w:rPr>
          <w:b/>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шкідливого чинника впродовж 15 секунд некротичні зміни розвивалися в тих же тканинах, що й на 1 добу експерименту, тому середнє значення глибини ушкодження (1352,80±32,44 мкм) значуще не змінювалося, і порівняно з групою I було значуще меншим. При виконанні імуногістохімічного дослідження колагени не визначалися.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м'язовому шарі й фасціальному прошарку, що лежали нижче, визначалися ознаки порушення кровообігу й помірно виражена дифузна клітинна інфільтрація, представлена лейкоцитами, лімфоцитами, гістіоцитами, макрофагами й клітинами фібробластичного ряду. У м'язовій тканині визначалися ішемічні й некротичні зміни. В даних тканинах порівняно з 1 добою кількість лейкоцитів збільшувалася, ступінь вираженості гемодинамічних й ішемічно-некротичних змін зменшувався.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Крім того, в даній групі порівняно з групою I гемодинамічні порушення були менш вираженими, а кількісні характеристики лейкоцитів зменшені.</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 xml:space="preserve">На 7 добу експерименту при дії термічного фактора протягом 2 секунд в </w:t>
      </w:r>
      <w:r w:rsidRPr="00600951">
        <w:rPr>
          <w:color w:val="000000" w:themeColor="text1"/>
          <w:sz w:val="28"/>
          <w:szCs w:val="28"/>
        </w:rPr>
        <w:lastRenderedPageBreak/>
        <w:t xml:space="preserve">зоні впливу показник середнього значення глибини ушкодження (100,57±3,97 мкм) значимо зменшувався порівняно з 3 добою, і був значимо меншим порівняно з групою I, що відбувалося, по-перше, за рахунок відторгнення струпа, а, по-друге, за рахунок гальмування процесів поширення коагуляційного некрозу на тканини, що лежали глибше.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зоні пошкодження з'явився колаген III типу, який виявлявся у вигляді осередкового слабкого світіння, а колаген I типу був відсутнім</w:t>
      </w:r>
      <w:r>
        <w:rPr>
          <w:color w:val="000000" w:themeColor="text1"/>
          <w:sz w:val="28"/>
          <w:szCs w:val="28"/>
        </w:rPr>
        <w:t xml:space="preserve">. </w:t>
      </w:r>
      <w:r w:rsidRPr="00600951">
        <w:rPr>
          <w:color w:val="000000" w:themeColor="text1"/>
          <w:sz w:val="28"/>
          <w:szCs w:val="28"/>
        </w:rPr>
        <w:t>Зона демаркації ставала більш вираженою порівняно з 3 добою, проте вона була не такою вираженою, як в групі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тканинах дерми й гіподерми, що лежали нижче порівняно з 3 добою гемодинамічні порушення зменшувалися, поліморфна клітинна інфільтрація, що характеризувалася наявністю лейкоцитів, лімфоцитів, гістіоцитів, макрофагів й клітин фібробластичного ряду, зростала. В даній групі порівняно з групою I гемодинамічні порушення були менш вираженими, в поліморфній клітинній інфільтрації кількість лейкоцитів зменшувалася, а кількість лімфоцитів, гістіоцитів, макрофагів й клітин фібробластичного ряду збільшувалася.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дії шкідливого чинника протягом 5 секунд середнє значення глибини ушкодження становило 442,40±19,59 мкм, що порівняно з 3 добою й з групою I свідчило про значуще зменшення даного морфометричного параметру й було обумовлено, як і при 2-секундному впливі, відторгненням некротично змінених тканин і гальмуванням поширення некрозу на тканини, що лежали нижче.</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Демаркаційний лейкоцитарний вал ставав порівняно з 3 добою більш вираженим, однак порівняно з групою I він був менш вираженим.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виконанні імуногістохімічного дослідження було виявлено колаген III типу у вигляді вогнищевого слабкого світіння. Колаген I типу не виявлено. Оптична щільність світіння представлена в табл. 3.4.</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Дифузна поліморфна клітинна інфільтрація в дермі, гіподермі, м'язовому шарі з підлеглою фасцією складалася з лейкоцитів, лімфоцитів, гістіоцитів, макрофагів, клітин фібробластичного диферона, була більш вираженою порівняно з 3 добою, а порівняно з групою I в даній інфільтрації було зменшено </w:t>
      </w:r>
      <w:r w:rsidRPr="00600951">
        <w:rPr>
          <w:color w:val="000000" w:themeColor="text1"/>
          <w:sz w:val="28"/>
          <w:szCs w:val="28"/>
        </w:rPr>
        <w:lastRenderedPageBreak/>
        <w:t>кількість лейкоцитів й збільшено кількість лімфоцитів, гістіоцитів, макрофагів, клітин фібробластичного ряду. У вищевказаних тканинах також були виявлені гемодинамічні порушення, які порівняно з 3 добою й з групою I у даній групі були менш вираженими.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Опікова рана при 10-секундному впливі термічного фактора характеризувалася відторгненням струпа, який розташовувався на її поверхні, характеризувався некротично зміненими фрагментами епідермісу, дерми і однієї другої товщини гіподерми. За струпом визначалася зона демаркації, причому в ділянках, де вона була вираженою, було виявлено максимально виражене відділення струпа з підлеглим демаркаційним лейкоцитарним валом від поверхні рани. Зона демаркації в даній групі була менш вираженою порівняно з групою I і зростала порівняно з 3 добою. У зоні ушкодження виявлялося слабке світіння колагену III типу. Колаген I типу не визначався.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776,20±42,71 мкм, що в порівнянні з групою I і 3 добою даної групи свідчило про значуще зменшення даного морфометричного параметра.</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підлеглих тканинах гіподерми, м'язового шару фасції були виявлені схожі з 3 добою гемодинамічні порушення і поліморфна клітинна інфільтрація, причому на 7 добу ознаки порушення кровообігу зменшувалися і клітинна інфільтрація зростала, а порівняно з групою I гемодинамічні порушення були менш вираженими. Цікаво те, що на даному терміні експерименту порівняно з групою I у виявленій клітинній інфільтрації була зменшена кількість лейкоцитів, збільшена кількість лімфоцитів, гістіоцитів, макрофагів й з'являлися клітини фібробластичного ряду. Ішемічно-некротичні зміни в м'язовому шарі у даних тварин були менш вираженими порівняно з 3 добою даної групи й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15-секундній дії термічного фактора в зоні впливу був відзначений коагуляційний некроз усіх шарів шкіри з підлеглою гіподермою і однією другою товщини м'язового шару. Середнє значення глибини ушкодження становило 1144,60±25,84 мкм. Даний морфометричний показник був значуще меншим порівняно з 3 добою даної групи і з 7 добою в групі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За некротизованими тканинами визначалася місцями помірно виражена, місцями виражена зона демаркації. У місцях, де зона демаркації була вираженою, зазначалося відділення струпа з вищевказаної зони.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Імуногістохімічне дослідження виявило слабке осередкове світіння колагену III типу, колаген I типу не виявлявся (табл. 3.4.). </w:t>
      </w:r>
    </w:p>
    <w:p w:rsidR="00DF13EA" w:rsidRPr="00600951" w:rsidRDefault="003320A3" w:rsidP="00DF13EA">
      <w:pPr>
        <w:spacing w:line="360" w:lineRule="auto"/>
        <w:jc w:val="right"/>
        <w:rPr>
          <w:color w:val="000000" w:themeColor="text1"/>
          <w:sz w:val="28"/>
          <w:szCs w:val="28"/>
        </w:rPr>
      </w:pPr>
      <w:r>
        <w:rPr>
          <w:color w:val="000000" w:themeColor="text1"/>
          <w:sz w:val="28"/>
          <w:szCs w:val="28"/>
        </w:rPr>
        <w:t>Таблиця 3.4</w:t>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t xml:space="preserve">Оптична щільність імунофлюоресценції колагену в зоні рани, </w:t>
      </w:r>
    </w:p>
    <w:p w:rsidR="00DF13EA" w:rsidRPr="00600951" w:rsidRDefault="00DF13EA" w:rsidP="00DF13EA">
      <w:pPr>
        <w:spacing w:line="360" w:lineRule="auto"/>
        <w:jc w:val="center"/>
        <w:rPr>
          <w:b/>
          <w:color w:val="000000" w:themeColor="text1"/>
          <w:sz w:val="28"/>
          <w:szCs w:val="28"/>
        </w:rPr>
      </w:pPr>
      <w:r w:rsidRPr="00600951">
        <w:rPr>
          <w:b/>
          <w:color w:val="000000" w:themeColor="text1"/>
          <w:sz w:val="28"/>
          <w:szCs w:val="28"/>
        </w:rPr>
        <w:t>ум. од. оптич. щільн. (M ± m)</w:t>
      </w:r>
    </w:p>
    <w:tbl>
      <w:tblPr>
        <w:tblW w:w="90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5"/>
        <w:gridCol w:w="778"/>
        <w:gridCol w:w="585"/>
        <w:gridCol w:w="732"/>
        <w:gridCol w:w="585"/>
        <w:gridCol w:w="731"/>
        <w:gridCol w:w="732"/>
        <w:gridCol w:w="585"/>
        <w:gridCol w:w="731"/>
        <w:gridCol w:w="732"/>
        <w:gridCol w:w="585"/>
        <w:gridCol w:w="585"/>
        <w:gridCol w:w="731"/>
      </w:tblGrid>
      <w:tr w:rsidR="00DF13EA" w:rsidRPr="00346644" w:rsidTr="00662384">
        <w:trPr>
          <w:trHeight w:val="399"/>
          <w:jc w:val="center"/>
        </w:trPr>
        <w:tc>
          <w:tcPr>
            <w:tcW w:w="1005" w:type="dxa"/>
            <w:vMerge w:val="restart"/>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Тип колагену</w:t>
            </w:r>
          </w:p>
        </w:tc>
        <w:tc>
          <w:tcPr>
            <w:tcW w:w="2095" w:type="dxa"/>
            <w:gridSpan w:val="3"/>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2 секунди</w:t>
            </w:r>
          </w:p>
        </w:tc>
        <w:tc>
          <w:tcPr>
            <w:tcW w:w="2048" w:type="dxa"/>
            <w:gridSpan w:val="3"/>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5 секунд</w:t>
            </w:r>
          </w:p>
        </w:tc>
        <w:tc>
          <w:tcPr>
            <w:tcW w:w="2048" w:type="dxa"/>
            <w:gridSpan w:val="3"/>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10 секунд</w:t>
            </w:r>
          </w:p>
        </w:tc>
        <w:tc>
          <w:tcPr>
            <w:tcW w:w="1901" w:type="dxa"/>
            <w:gridSpan w:val="3"/>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15 секунд</w:t>
            </w:r>
          </w:p>
        </w:tc>
      </w:tr>
      <w:tr w:rsidR="00DF13EA" w:rsidRPr="00346644" w:rsidTr="00662384">
        <w:trPr>
          <w:trHeight w:val="434"/>
          <w:jc w:val="center"/>
        </w:trPr>
        <w:tc>
          <w:tcPr>
            <w:tcW w:w="1005" w:type="dxa"/>
            <w:vMerge/>
            <w:tcMar>
              <w:left w:w="28" w:type="dxa"/>
              <w:right w:w="28" w:type="dxa"/>
            </w:tcMar>
            <w:vAlign w:val="center"/>
          </w:tcPr>
          <w:p w:rsidR="00DF13EA" w:rsidRPr="00346644" w:rsidRDefault="00DF13EA" w:rsidP="00DF13EA">
            <w:pPr>
              <w:jc w:val="center"/>
              <w:rPr>
                <w:color w:val="000000" w:themeColor="text1"/>
                <w:sz w:val="24"/>
                <w:szCs w:val="24"/>
              </w:rPr>
            </w:pPr>
          </w:p>
        </w:tc>
        <w:tc>
          <w:tcPr>
            <w:tcW w:w="778"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3</w:t>
            </w:r>
          </w:p>
        </w:tc>
        <w:tc>
          <w:tcPr>
            <w:tcW w:w="58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732"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c>
          <w:tcPr>
            <w:tcW w:w="58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3</w:t>
            </w:r>
          </w:p>
        </w:tc>
        <w:tc>
          <w:tcPr>
            <w:tcW w:w="731"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732"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c>
          <w:tcPr>
            <w:tcW w:w="58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3</w:t>
            </w:r>
          </w:p>
        </w:tc>
        <w:tc>
          <w:tcPr>
            <w:tcW w:w="731"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732"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c>
          <w:tcPr>
            <w:tcW w:w="58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3</w:t>
            </w:r>
          </w:p>
        </w:tc>
        <w:tc>
          <w:tcPr>
            <w:tcW w:w="58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7</w:t>
            </w:r>
          </w:p>
        </w:tc>
        <w:tc>
          <w:tcPr>
            <w:tcW w:w="731"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14</w:t>
            </w:r>
          </w:p>
        </w:tc>
      </w:tr>
      <w:tr w:rsidR="00DF13EA" w:rsidRPr="00346644" w:rsidTr="00662384">
        <w:trPr>
          <w:cantSplit/>
          <w:trHeight w:val="1619"/>
          <w:jc w:val="center"/>
        </w:trPr>
        <w:tc>
          <w:tcPr>
            <w:tcW w:w="100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I тип</w:t>
            </w:r>
          </w:p>
        </w:tc>
        <w:tc>
          <w:tcPr>
            <w:tcW w:w="778"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p>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сліди</w:t>
            </w:r>
          </w:p>
        </w:tc>
        <w:tc>
          <w:tcPr>
            <w:tcW w:w="732"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0,095 ± 0,001</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p>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731"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сліди</w:t>
            </w:r>
          </w:p>
        </w:tc>
        <w:tc>
          <w:tcPr>
            <w:tcW w:w="732"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0,079 ± 0,009</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731"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732"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0,062 ± 0,007</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731"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0,059 ± 0,009</w:t>
            </w:r>
          </w:p>
        </w:tc>
      </w:tr>
      <w:tr w:rsidR="00DF13EA" w:rsidRPr="00346644" w:rsidTr="00662384">
        <w:trPr>
          <w:cantSplit/>
          <w:trHeight w:val="1588"/>
          <w:jc w:val="center"/>
        </w:trPr>
        <w:tc>
          <w:tcPr>
            <w:tcW w:w="1005" w:type="dxa"/>
            <w:tcMar>
              <w:left w:w="28" w:type="dxa"/>
              <w:right w:w="28" w:type="dxa"/>
            </w:tcMar>
            <w:vAlign w:val="center"/>
          </w:tcPr>
          <w:p w:rsidR="00DF13EA" w:rsidRPr="00346644" w:rsidRDefault="00DF13EA" w:rsidP="00DF13EA">
            <w:pPr>
              <w:jc w:val="center"/>
              <w:rPr>
                <w:color w:val="000000" w:themeColor="text1"/>
                <w:sz w:val="24"/>
                <w:szCs w:val="24"/>
              </w:rPr>
            </w:pPr>
            <w:r w:rsidRPr="00346644">
              <w:rPr>
                <w:color w:val="000000" w:themeColor="text1"/>
                <w:sz w:val="24"/>
                <w:szCs w:val="24"/>
              </w:rPr>
              <w:t xml:space="preserve">III </w:t>
            </w:r>
          </w:p>
          <w:p w:rsidR="00DF13EA" w:rsidRPr="00346644" w:rsidRDefault="00DF13EA" w:rsidP="00DF13EA">
            <w:pPr>
              <w:jc w:val="center"/>
              <w:rPr>
                <w:color w:val="000000" w:themeColor="text1"/>
                <w:sz w:val="24"/>
                <w:szCs w:val="24"/>
              </w:rPr>
            </w:pPr>
            <w:r w:rsidRPr="00346644">
              <w:rPr>
                <w:color w:val="000000" w:themeColor="text1"/>
                <w:sz w:val="24"/>
                <w:szCs w:val="24"/>
              </w:rPr>
              <w:t>тип</w:t>
            </w:r>
          </w:p>
        </w:tc>
        <w:tc>
          <w:tcPr>
            <w:tcW w:w="778"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p>
          <w:p w:rsidR="00DF13EA" w:rsidRPr="00346644" w:rsidRDefault="00DF13EA" w:rsidP="00662384">
            <w:pPr>
              <w:jc w:val="center"/>
              <w:rPr>
                <w:color w:val="000000" w:themeColor="text1"/>
                <w:sz w:val="24"/>
                <w:szCs w:val="24"/>
              </w:rPr>
            </w:pPr>
            <w:r w:rsidRPr="00346644">
              <w:rPr>
                <w:color w:val="000000" w:themeColor="text1"/>
                <w:sz w:val="24"/>
                <w:szCs w:val="24"/>
              </w:rPr>
              <w:t>сліди</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0,074 ± 0,002</w:t>
            </w:r>
          </w:p>
        </w:tc>
        <w:tc>
          <w:tcPr>
            <w:tcW w:w="732"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0,187 ± 0,05</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p>
          <w:p w:rsidR="00DF13EA" w:rsidRPr="00346644" w:rsidRDefault="00DF13EA" w:rsidP="00662384">
            <w:pPr>
              <w:jc w:val="center"/>
              <w:rPr>
                <w:color w:val="000000" w:themeColor="text1"/>
                <w:sz w:val="24"/>
                <w:szCs w:val="24"/>
              </w:rPr>
            </w:pPr>
            <w:r w:rsidRPr="00346644">
              <w:rPr>
                <w:color w:val="000000" w:themeColor="text1"/>
                <w:sz w:val="24"/>
                <w:szCs w:val="24"/>
              </w:rPr>
              <w:t>сліди</w:t>
            </w:r>
          </w:p>
        </w:tc>
        <w:tc>
          <w:tcPr>
            <w:tcW w:w="731"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0,069 ± 0,002</w:t>
            </w:r>
          </w:p>
        </w:tc>
        <w:tc>
          <w:tcPr>
            <w:tcW w:w="732"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0,162 ± 0,03</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p>
          <w:p w:rsidR="00DF13EA" w:rsidRPr="00346644" w:rsidRDefault="00DF13EA" w:rsidP="00662384">
            <w:pPr>
              <w:jc w:val="center"/>
              <w:rPr>
                <w:color w:val="000000" w:themeColor="text1"/>
                <w:sz w:val="24"/>
                <w:szCs w:val="24"/>
              </w:rPr>
            </w:pPr>
            <w:r w:rsidRPr="00346644">
              <w:rPr>
                <w:color w:val="000000" w:themeColor="text1"/>
                <w:sz w:val="24"/>
                <w:szCs w:val="24"/>
              </w:rPr>
              <w:t>сліди</w:t>
            </w:r>
          </w:p>
        </w:tc>
        <w:tc>
          <w:tcPr>
            <w:tcW w:w="731"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0,053 ± 0,004</w:t>
            </w:r>
          </w:p>
        </w:tc>
        <w:tc>
          <w:tcPr>
            <w:tcW w:w="732"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0,142 ± 0,04</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w:t>
            </w:r>
          </w:p>
        </w:tc>
        <w:tc>
          <w:tcPr>
            <w:tcW w:w="585"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0,044 ± 0,004</w:t>
            </w:r>
          </w:p>
        </w:tc>
        <w:tc>
          <w:tcPr>
            <w:tcW w:w="731" w:type="dxa"/>
            <w:tcMar>
              <w:left w:w="28" w:type="dxa"/>
              <w:right w:w="28" w:type="dxa"/>
            </w:tcMar>
            <w:textDirection w:val="btLr"/>
            <w:vAlign w:val="center"/>
          </w:tcPr>
          <w:p w:rsidR="00DF13EA" w:rsidRPr="00346644" w:rsidRDefault="00DF13EA" w:rsidP="00662384">
            <w:pPr>
              <w:jc w:val="center"/>
              <w:rPr>
                <w:color w:val="000000" w:themeColor="text1"/>
                <w:sz w:val="24"/>
                <w:szCs w:val="24"/>
              </w:rPr>
            </w:pPr>
            <w:r w:rsidRPr="00346644">
              <w:rPr>
                <w:color w:val="000000" w:themeColor="text1"/>
                <w:sz w:val="24"/>
                <w:szCs w:val="24"/>
              </w:rPr>
              <w:t>0,105 ± 0,002</w:t>
            </w:r>
          </w:p>
        </w:tc>
      </w:tr>
    </w:tbl>
    <w:p w:rsidR="00DF13EA" w:rsidRPr="00600951" w:rsidRDefault="00DF13EA" w:rsidP="00662384">
      <w:pPr>
        <w:spacing w:line="348" w:lineRule="auto"/>
        <w:jc w:val="both"/>
        <w:rPr>
          <w:color w:val="000000" w:themeColor="text1"/>
          <w:sz w:val="28"/>
          <w:szCs w:val="28"/>
        </w:rPr>
      </w:pPr>
    </w:p>
    <w:p w:rsidR="00DF13EA" w:rsidRPr="00600951" w:rsidRDefault="00DF13EA" w:rsidP="00662384">
      <w:pPr>
        <w:spacing w:line="348" w:lineRule="auto"/>
        <w:ind w:firstLine="567"/>
        <w:jc w:val="both"/>
        <w:rPr>
          <w:color w:val="000000" w:themeColor="text1"/>
          <w:sz w:val="28"/>
          <w:szCs w:val="28"/>
        </w:rPr>
      </w:pPr>
      <w:r w:rsidRPr="00600951">
        <w:rPr>
          <w:color w:val="000000" w:themeColor="text1"/>
          <w:sz w:val="28"/>
          <w:szCs w:val="28"/>
        </w:rPr>
        <w:t>У підлеглих до опікової рани тканинах м'язового шару і фасції були виявлені гемодинамічні порушення, дифузна поліморфна клітинна інфільтрація, що містила лейкоцити, лімфоцити, гістіоцити, макрофаги, клітини фібробластичного ряду, а також ішемічно-некротичні зміни в м'язовому шарі. Порівняно з групою I гемодинамічні порушення та ішемічно-некротичні зміни зменшувалися, кількість лейкоцитів зменшувалася, а порівняно з 3 добою даної групи – зменшувався ступінь вираженості гемодинамічних й ішемічно-некротичних змін, серед клітинних елементів збільшувалася кількість лейкоцитів, лімфоцитів, гістіоцитів, макрофагів, клітин фібробластичного ряду.</w:t>
      </w:r>
    </w:p>
    <w:p w:rsidR="00DF13EA" w:rsidRPr="00600951" w:rsidRDefault="00DF13EA" w:rsidP="00662384">
      <w:pPr>
        <w:spacing w:line="348" w:lineRule="auto"/>
        <w:ind w:firstLine="567"/>
        <w:jc w:val="both"/>
        <w:rPr>
          <w:color w:val="000000" w:themeColor="text1"/>
          <w:sz w:val="28"/>
          <w:szCs w:val="28"/>
        </w:rPr>
      </w:pPr>
      <w:r w:rsidRPr="00600951">
        <w:rPr>
          <w:color w:val="000000" w:themeColor="text1"/>
          <w:sz w:val="28"/>
          <w:szCs w:val="28"/>
        </w:rPr>
        <w:t>На 14 добу експерименту при дії термічного фактора протягом 2 секунд ранова порожнина була повністю заповнена регенератом, представленим г</w:t>
      </w:r>
      <w:r>
        <w:rPr>
          <w:color w:val="000000" w:themeColor="text1"/>
          <w:sz w:val="28"/>
          <w:szCs w:val="28"/>
        </w:rPr>
        <w:t>рануляційною тканиною (рис. 3.71-3.72</w:t>
      </w:r>
      <w:r w:rsidRPr="00600951">
        <w:rPr>
          <w:color w:val="000000" w:themeColor="text1"/>
          <w:sz w:val="28"/>
          <w:szCs w:val="28"/>
        </w:rPr>
        <w:t xml:space="preserve">). Грануляційна тканина характеризувалася вираженим волокнистим компонентом, представленим </w:t>
      </w:r>
      <w:r w:rsidRPr="00600951">
        <w:rPr>
          <w:color w:val="000000" w:themeColor="text1"/>
          <w:sz w:val="28"/>
          <w:szCs w:val="28"/>
        </w:rPr>
        <w:lastRenderedPageBreak/>
        <w:t>місцями слабо, а подекуди помірно фуксинофільними волокнами сполучної тканини, серед яких відзначалися лише колагенові волокна синього кольору, і помірно вираженими клітинним і судинним компонентами. Виявлене співвідношення компонентів в грануляційній тканині вказувало на її високий ступінь зрілості. Місцями в грануляційній тканині були виявлені помірні набрякові зміни. Імуногістохімічно були виявлені як молодий колаген III типу, так і зрілий колаген I типу, однак перев</w:t>
      </w:r>
      <w:r>
        <w:rPr>
          <w:color w:val="000000" w:themeColor="text1"/>
          <w:sz w:val="28"/>
          <w:szCs w:val="28"/>
        </w:rPr>
        <w:t>ажав колаген III типу (рис. 3.73</w:t>
      </w:r>
      <w:r w:rsidRPr="00600951">
        <w:rPr>
          <w:color w:val="000000" w:themeColor="text1"/>
          <w:sz w:val="28"/>
          <w:szCs w:val="28"/>
        </w:rPr>
        <w:t>).</w:t>
      </w:r>
    </w:p>
    <w:p w:rsidR="00DF13EA" w:rsidRPr="00600951" w:rsidRDefault="00DF13EA" w:rsidP="00662384">
      <w:pPr>
        <w:spacing w:line="348" w:lineRule="auto"/>
        <w:ind w:firstLine="567"/>
        <w:jc w:val="both"/>
        <w:rPr>
          <w:color w:val="000000" w:themeColor="text1"/>
          <w:sz w:val="28"/>
          <w:szCs w:val="28"/>
        </w:rPr>
      </w:pPr>
      <w:r w:rsidRPr="00600951">
        <w:rPr>
          <w:color w:val="000000" w:themeColor="text1"/>
          <w:sz w:val="28"/>
          <w:szCs w:val="28"/>
        </w:rPr>
        <w:t>Поверхня регенерату була повністю покрита епідермісом нерівномірної товщини з осередками гіперпроліферації й формуванням акантотичних розростань.</w:t>
      </w:r>
      <w:r>
        <w:rPr>
          <w:color w:val="000000" w:themeColor="text1"/>
          <w:sz w:val="28"/>
          <w:szCs w:val="28"/>
        </w:rPr>
        <w:t xml:space="preserve"> </w:t>
      </w:r>
      <w:r w:rsidRPr="00600951">
        <w:rPr>
          <w:color w:val="000000" w:themeColor="text1"/>
          <w:sz w:val="28"/>
          <w:szCs w:val="28"/>
        </w:rPr>
        <w:t>У частині полів зору в регенераті було виявлено відновлення елем</w:t>
      </w:r>
      <w:r>
        <w:rPr>
          <w:color w:val="000000" w:themeColor="text1"/>
          <w:sz w:val="28"/>
          <w:szCs w:val="28"/>
        </w:rPr>
        <w:t>ентів придатків шкіри</w:t>
      </w:r>
      <w:r w:rsidRPr="00600951">
        <w:rPr>
          <w:color w:val="000000" w:themeColor="text1"/>
          <w:sz w:val="28"/>
          <w:szCs w:val="28"/>
        </w:rPr>
        <w:t>.</w:t>
      </w:r>
    </w:p>
    <w:p w:rsidR="00DF13EA" w:rsidRPr="00600951" w:rsidRDefault="00DF13EA" w:rsidP="00662384">
      <w:pPr>
        <w:spacing w:line="348" w:lineRule="auto"/>
        <w:ind w:firstLine="567"/>
        <w:jc w:val="both"/>
        <w:rPr>
          <w:color w:val="000000" w:themeColor="text1"/>
          <w:sz w:val="28"/>
          <w:szCs w:val="28"/>
        </w:rPr>
      </w:pPr>
      <w:r w:rsidRPr="00600951">
        <w:rPr>
          <w:color w:val="000000" w:themeColor="text1"/>
          <w:sz w:val="28"/>
          <w:szCs w:val="28"/>
        </w:rPr>
        <w:t>В підлеглих до регенерату тканинах дерми й гіподерми ознаки порушення кровообігу практично були відсутніми, визначалася помірна поліморфна клітинна інфільтрація, що містила лімфоцити, гістіоцити, макрофаги й клітини фібробластичного диферона. У вищезазначеній інфільтрації, порівняно з 7 добою даної групи і групою I, було виявлено зменшення кількості лімфоцитів, гістіоцитів, макрофагів і клітин фібробластичного ряду.</w:t>
      </w:r>
    </w:p>
    <w:p w:rsidR="00DF13EA" w:rsidRDefault="00DF13EA" w:rsidP="00662384">
      <w:pPr>
        <w:spacing w:line="348"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2364F97" wp14:editId="38982A79">
            <wp:extent cx="3801745" cy="3053080"/>
            <wp:effectExtent l="0" t="0" r="0" b="0"/>
            <wp:docPr id="244" name="Рисунок 244" descr="1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1 10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801745" cy="3053080"/>
                    </a:xfrm>
                    <a:prstGeom prst="rect">
                      <a:avLst/>
                    </a:prstGeom>
                    <a:noFill/>
                    <a:ln>
                      <a:noFill/>
                    </a:ln>
                  </pic:spPr>
                </pic:pic>
              </a:graphicData>
            </a:graphic>
          </wp:inline>
        </w:drawing>
      </w:r>
    </w:p>
    <w:p w:rsidR="00DF13EA" w:rsidRPr="00346644" w:rsidRDefault="00DF13EA" w:rsidP="00662384">
      <w:pPr>
        <w:spacing w:line="348" w:lineRule="auto"/>
        <w:ind w:firstLine="567"/>
        <w:jc w:val="both"/>
        <w:rPr>
          <w:b/>
          <w:color w:val="000000" w:themeColor="text1"/>
          <w:sz w:val="28"/>
          <w:szCs w:val="28"/>
        </w:rPr>
      </w:pPr>
      <w:r>
        <w:rPr>
          <w:color w:val="000000" w:themeColor="text1"/>
          <w:sz w:val="28"/>
          <w:szCs w:val="28"/>
        </w:rPr>
        <w:t>Рис. 3.71</w:t>
      </w:r>
      <w:r w:rsidRPr="00600951">
        <w:rPr>
          <w:color w:val="000000" w:themeColor="text1"/>
          <w:sz w:val="28"/>
          <w:szCs w:val="28"/>
        </w:rPr>
        <w:t xml:space="preserve"> </w:t>
      </w:r>
      <w:r w:rsidRPr="00346644">
        <w:rPr>
          <w:b/>
          <w:color w:val="000000" w:themeColor="text1"/>
          <w:sz w:val="28"/>
          <w:szCs w:val="28"/>
        </w:rPr>
        <w:t>Порожнина рани заповнена регенератом, на поверхні якого визначається потовщений епідерміс. Забарвлення пікрофуксином за ван Гізоном, × 100</w:t>
      </w:r>
    </w:p>
    <w:p w:rsidR="00DF13EA" w:rsidRPr="00600951" w:rsidRDefault="00DF13EA" w:rsidP="00DF13EA">
      <w:pPr>
        <w:spacing w:line="360" w:lineRule="auto"/>
        <w:jc w:val="both"/>
        <w:rPr>
          <w:color w:val="000000" w:themeColor="text1"/>
          <w:sz w:val="28"/>
          <w:szCs w:val="28"/>
        </w:rPr>
      </w:pPr>
    </w:p>
    <w:p w:rsidR="00DF13EA" w:rsidRPr="00600951" w:rsidRDefault="00DF13EA" w:rsidP="003731C7">
      <w:pPr>
        <w:spacing w:line="348"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0A23CE6" wp14:editId="2B070E56">
            <wp:extent cx="3844925" cy="3153410"/>
            <wp:effectExtent l="0" t="0" r="0" b="0"/>
            <wp:docPr id="243" name="Рисунок 243" descr="4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4 10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844925" cy="3153410"/>
                    </a:xfrm>
                    <a:prstGeom prst="rect">
                      <a:avLst/>
                    </a:prstGeom>
                    <a:noFill/>
                    <a:ln>
                      <a:noFill/>
                    </a:ln>
                  </pic:spPr>
                </pic:pic>
              </a:graphicData>
            </a:graphic>
          </wp:inline>
        </w:drawing>
      </w:r>
    </w:p>
    <w:p w:rsidR="00DF13EA" w:rsidRDefault="00DF13EA" w:rsidP="003731C7">
      <w:pPr>
        <w:spacing w:line="348" w:lineRule="auto"/>
        <w:ind w:firstLine="708"/>
        <w:jc w:val="both"/>
        <w:rPr>
          <w:color w:val="000000" w:themeColor="text1"/>
          <w:sz w:val="28"/>
          <w:szCs w:val="28"/>
        </w:rPr>
      </w:pPr>
    </w:p>
    <w:p w:rsidR="00DF13EA" w:rsidRPr="00346644" w:rsidRDefault="00DF13EA" w:rsidP="003731C7">
      <w:pPr>
        <w:spacing w:line="348" w:lineRule="auto"/>
        <w:ind w:firstLine="567"/>
        <w:jc w:val="both"/>
        <w:rPr>
          <w:b/>
          <w:color w:val="000000" w:themeColor="text1"/>
          <w:sz w:val="28"/>
          <w:szCs w:val="28"/>
        </w:rPr>
      </w:pPr>
      <w:r>
        <w:rPr>
          <w:color w:val="000000" w:themeColor="text1"/>
          <w:sz w:val="28"/>
          <w:szCs w:val="28"/>
        </w:rPr>
        <w:t>Рис. 3.72</w:t>
      </w:r>
      <w:r w:rsidRPr="00600951">
        <w:rPr>
          <w:color w:val="000000" w:themeColor="text1"/>
          <w:sz w:val="28"/>
          <w:szCs w:val="28"/>
        </w:rPr>
        <w:t xml:space="preserve"> </w:t>
      </w:r>
      <w:r w:rsidRPr="00346644">
        <w:rPr>
          <w:b/>
          <w:color w:val="000000" w:themeColor="text1"/>
          <w:sz w:val="28"/>
          <w:szCs w:val="28"/>
        </w:rPr>
        <w:t>Регенерат у порожнині рани з наявністю елементів придатків шкіри. Помірні набрякові зміни в грануляційній тканині. Забарвлення гематоксиліном та еозином, × 100</w:t>
      </w:r>
    </w:p>
    <w:p w:rsidR="00DF13EA" w:rsidRPr="003731C7" w:rsidRDefault="00DF13EA" w:rsidP="003731C7">
      <w:pPr>
        <w:spacing w:line="348" w:lineRule="auto"/>
        <w:jc w:val="both"/>
        <w:rPr>
          <w:color w:val="000000" w:themeColor="text1"/>
          <w:sz w:val="16"/>
          <w:szCs w:val="16"/>
        </w:rPr>
      </w:pPr>
    </w:p>
    <w:p w:rsidR="00DF13EA" w:rsidRPr="00600951" w:rsidRDefault="00DF13EA" w:rsidP="003731C7">
      <w:pPr>
        <w:spacing w:line="348"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48BDB75C" wp14:editId="31300E27">
            <wp:extent cx="3844925" cy="3074670"/>
            <wp:effectExtent l="0" t="0" r="0" b="0"/>
            <wp:docPr id="242" name="Рисунок 242" descr="Мир кол 3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Мир кол 3 1000"/>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844925" cy="3074670"/>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346644" w:rsidRDefault="00DF13EA" w:rsidP="003731C7">
      <w:pPr>
        <w:spacing w:line="348" w:lineRule="auto"/>
        <w:ind w:firstLine="567"/>
        <w:jc w:val="both"/>
        <w:rPr>
          <w:b/>
          <w:color w:val="000000" w:themeColor="text1"/>
          <w:sz w:val="28"/>
          <w:szCs w:val="28"/>
        </w:rPr>
      </w:pPr>
      <w:r>
        <w:rPr>
          <w:color w:val="000000" w:themeColor="text1"/>
          <w:sz w:val="28"/>
          <w:szCs w:val="28"/>
        </w:rPr>
        <w:t>Рис. 3.73</w:t>
      </w:r>
      <w:r w:rsidRPr="00600951">
        <w:rPr>
          <w:color w:val="000000" w:themeColor="text1"/>
          <w:sz w:val="28"/>
          <w:szCs w:val="28"/>
        </w:rPr>
        <w:t xml:space="preserve"> </w:t>
      </w:r>
      <w:r w:rsidRPr="00346644">
        <w:rPr>
          <w:b/>
          <w:color w:val="000000" w:themeColor="text1"/>
          <w:sz w:val="28"/>
          <w:szCs w:val="28"/>
        </w:rPr>
        <w:t>Осередково-лінійне світіння колагену III типу. Прямий метод Кунса з МКА до колагену III, × 600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При дії термічного фактора протягом 5 секунд на поверхні рани було виявлено струп, представлений некротизованими елементами епідермісу, сосочкового й поверхневих відділів сітчастого шарів дерми. За струпом було виявлено зону демаркації, ступінь вираженості якої зростав порівняно з 7 добою, проте вона була не такою вираженою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За рахунок відторгнення струпу від поверхні рани й гальмування процесів поширення коагуляційного некрозу на тканини, що лежали нижче, середнє значення глибини ушкодження у даних тварин, що становило 323,60±12,50 мкм, було значущо меншим порівняно з відповідним показником на 7 добу в даній групі й на 14 добу в групі I.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Лейкоцитарний вал у даних тварин зростав порівняно з 7 добою, проте був менш вираженим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імуногістохімічному дослідженні було виявлено обидва колагени: як колаген III типу, так і колаген I типу з переважанням колагену III типу. </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підлеглих тканинах дерми, гіподерми, м'язового шару й фасції визначалися гемодинамічні порушення, дифузна клітинна інфільтрація, представлена лейкоцитами, лімфоцитами, гістіоцитами, макрофагами, клітинами фібробластичного ряду, й осередки зрілої </w:t>
      </w:r>
      <w:r>
        <w:rPr>
          <w:color w:val="000000" w:themeColor="text1"/>
          <w:sz w:val="28"/>
          <w:szCs w:val="28"/>
        </w:rPr>
        <w:t>грануляційної тканини (рис. 3.74</w:t>
      </w:r>
      <w:r w:rsidRPr="00600951">
        <w:rPr>
          <w:color w:val="000000" w:themeColor="text1"/>
          <w:sz w:val="28"/>
          <w:szCs w:val="28"/>
        </w:rPr>
        <w:t xml:space="preserve">), у волокнистому компоненті якої були виявлені тільки колагенові волокна синього кольору. </w:t>
      </w:r>
    </w:p>
    <w:p w:rsidR="00DF13EA" w:rsidRPr="00600951" w:rsidRDefault="00DF13EA" w:rsidP="00DF13EA">
      <w:pPr>
        <w:spacing w:line="360" w:lineRule="auto"/>
        <w:ind w:firstLine="708"/>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1B9BBDD2" wp14:editId="40CDD7FD">
            <wp:extent cx="3765550" cy="3131820"/>
            <wp:effectExtent l="0" t="0" r="0" b="0"/>
            <wp:docPr id="241" name="Рисунок 241" descr="5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5 40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65550" cy="3131820"/>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3.74</w:t>
      </w:r>
      <w:r w:rsidRPr="00600951">
        <w:rPr>
          <w:color w:val="000000" w:themeColor="text1"/>
          <w:sz w:val="28"/>
          <w:szCs w:val="28"/>
        </w:rPr>
        <w:t xml:space="preserve"> </w:t>
      </w:r>
      <w:r w:rsidRPr="005B0444">
        <w:rPr>
          <w:b/>
          <w:color w:val="000000" w:themeColor="text1"/>
          <w:sz w:val="28"/>
          <w:szCs w:val="28"/>
        </w:rPr>
        <w:t>Осередки зрілої грануляційної тканини. Забарвлення пікр</w:t>
      </w:r>
      <w:r>
        <w:rPr>
          <w:b/>
          <w:color w:val="000000" w:themeColor="text1"/>
          <w:sz w:val="28"/>
          <w:szCs w:val="28"/>
        </w:rPr>
        <w:t>офуксином за ван Гізоном, × 400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даних тварин порівняно з 7 добою гемодинамічні порушення зменшувалися, клітинна інфільтрація зростала, а порівняно з групою I – ознаки порушення кровообігу зменшувалися, серед клітинних елементів зменшувалася кількість лейкоцитів й збільшувалася кількість лімфоцитів, гістіоцитів, макрофагів та клітин фібробластичного ряду.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частині полів зору в крайових відділах рани визначався потовщений епідерміс, який місцями вростав під струп, що призводило до його подальшого від</w:t>
      </w:r>
      <w:r>
        <w:rPr>
          <w:color w:val="000000" w:themeColor="text1"/>
          <w:sz w:val="28"/>
          <w:szCs w:val="28"/>
        </w:rPr>
        <w:t>торгнення (рис. 3.75</w:t>
      </w:r>
      <w:r w:rsidRPr="00600951">
        <w:rPr>
          <w:color w:val="000000" w:themeColor="text1"/>
          <w:sz w:val="28"/>
          <w:szCs w:val="28"/>
        </w:rPr>
        <w:t>).</w:t>
      </w: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33E3CF51" wp14:editId="45951810">
            <wp:extent cx="3743960" cy="2663825"/>
            <wp:effectExtent l="0" t="0" r="0" b="0"/>
            <wp:docPr id="240" name="Рисунок 240" descr="3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3 200"/>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743960" cy="2663825"/>
                    </a:xfrm>
                    <a:prstGeom prst="rect">
                      <a:avLst/>
                    </a:prstGeom>
                    <a:noFill/>
                    <a:ln>
                      <a:noFill/>
                    </a:ln>
                  </pic:spPr>
                </pic:pic>
              </a:graphicData>
            </a:graphic>
          </wp:inline>
        </w:drawing>
      </w:r>
    </w:p>
    <w:p w:rsidR="00DF13EA" w:rsidRDefault="00DF13EA" w:rsidP="00DF13EA">
      <w:pPr>
        <w:spacing w:line="360" w:lineRule="auto"/>
        <w:ind w:firstLine="708"/>
        <w:jc w:val="both"/>
        <w:rPr>
          <w:color w:val="000000" w:themeColor="text1"/>
          <w:sz w:val="28"/>
          <w:szCs w:val="28"/>
        </w:rPr>
      </w:pP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3.75</w:t>
      </w:r>
      <w:r w:rsidRPr="00600951">
        <w:rPr>
          <w:color w:val="000000" w:themeColor="text1"/>
          <w:sz w:val="28"/>
          <w:szCs w:val="28"/>
        </w:rPr>
        <w:t xml:space="preserve"> </w:t>
      </w:r>
      <w:r w:rsidRPr="005B0444">
        <w:rPr>
          <w:b/>
          <w:color w:val="000000" w:themeColor="text1"/>
          <w:sz w:val="28"/>
          <w:szCs w:val="28"/>
        </w:rPr>
        <w:t>З периферії рани з боку неушкодженої шкіри відзначено вростання потовщеного епідермісу під струп. Забарвлення г</w:t>
      </w:r>
      <w:r>
        <w:rPr>
          <w:b/>
          <w:color w:val="000000" w:themeColor="text1"/>
          <w:sz w:val="28"/>
          <w:szCs w:val="28"/>
        </w:rPr>
        <w:t>ематоксиліном та еозином, × 200</w:t>
      </w:r>
    </w:p>
    <w:p w:rsidR="00DF13EA" w:rsidRPr="00600951" w:rsidRDefault="00DF13EA" w:rsidP="00DF13EA">
      <w:pPr>
        <w:spacing w:line="360" w:lineRule="auto"/>
        <w:ind w:firstLine="567"/>
        <w:jc w:val="both"/>
        <w:rPr>
          <w:b/>
          <w:color w:val="000000" w:themeColor="text1"/>
          <w:sz w:val="28"/>
          <w:szCs w:val="28"/>
        </w:rPr>
      </w:pP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В області 10-секундного впливу термічного фактора зазначалося відторгнення струпу, який був представлений некротично зміненими фрагментами епідермісу, дерми й ½ товщини гіподерми. У частини полів зору було відзначено відторгнення не тільки струпу, а й струпу з підлеглою зоною демаркації, яка у даних тварин була менш вираженою порівняно з групою I й зростала порівняно з 7 добою.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Імуногістохімічне дослідження виявляло світіння обох інтерстиційних колагенів – III й I типів. Світіння цих колагенів частіше було осередковим, помірної або слабкої інтенсивності</w:t>
      </w:r>
      <w:r>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512,20±46,95 мкм. Даний морфометричний показник був значуще меншим порівняно з відповідним показником на 7 добу в даній групі й на 14 добу в групі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підлеглих тканинах гіподерми, м'язового шару й фасції були виявлені схожі з 7 добою гемодинамічні порушення й поліморфна клітинна інфільтрація, причому на 14 добу ознаки порушення кровообігу зменшувалися, клітинна інфільтрація зростала, а порівняно з групою I гемодинамічні порушення були </w:t>
      </w:r>
      <w:r w:rsidRPr="00600951">
        <w:rPr>
          <w:color w:val="000000" w:themeColor="text1"/>
          <w:sz w:val="28"/>
          <w:szCs w:val="28"/>
        </w:rPr>
        <w:lastRenderedPageBreak/>
        <w:t xml:space="preserve">менш вираженими. У даних тварин порівняно з групою I серед клітинних елементів було виявлено зменшення кількості лейкоцитів, збільшення кількості лімфоцитів, гістіоцитів, макрофагів й клітин фібробластичного ряду. У м'язовій тканині ішемічно-некротичні зміни у даних тварин були менш вираженими порівняно з 7 добою даної групи й групою I.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частині полів зору місцями в підлеглій м'язової тканини,</w:t>
      </w:r>
      <w:r>
        <w:rPr>
          <w:color w:val="000000" w:themeColor="text1"/>
          <w:sz w:val="28"/>
          <w:szCs w:val="28"/>
        </w:rPr>
        <w:t xml:space="preserve"> а місцями і в фасції (рис. 3.76</w:t>
      </w:r>
      <w:r w:rsidRPr="00600951">
        <w:rPr>
          <w:color w:val="000000" w:themeColor="text1"/>
          <w:sz w:val="28"/>
          <w:szCs w:val="28"/>
        </w:rPr>
        <w:t>) були виявлені прошарки зрілої грануляційної тканини, яка характеризувалася переважанням волокнистого компонента над клітинним і судинним компонентами, причому серед сполучнотканинних волокон були виявлені тільки колагенові волокна синього кольору.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епідермісі, що межує з опікової раною, були виявлені гіперпластичні процеси регенераторного характеру, які призводили до його потовщення.</w:t>
      </w: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03C8FC27" wp14:editId="507E0B94">
            <wp:extent cx="3801745" cy="2988310"/>
            <wp:effectExtent l="0" t="0" r="0" b="0"/>
            <wp:docPr id="239" name="Рисунок 239" descr="6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6 40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801745" cy="2988310"/>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3.76</w:t>
      </w:r>
      <w:r w:rsidRPr="00600951">
        <w:rPr>
          <w:color w:val="000000" w:themeColor="text1"/>
          <w:sz w:val="28"/>
          <w:szCs w:val="28"/>
        </w:rPr>
        <w:t xml:space="preserve"> </w:t>
      </w:r>
      <w:r w:rsidRPr="005B0444">
        <w:rPr>
          <w:b/>
          <w:color w:val="000000" w:themeColor="text1"/>
          <w:sz w:val="28"/>
          <w:szCs w:val="28"/>
        </w:rPr>
        <w:t>Будова зрілої грануляційної тканини. Забарвлення за Маллорі, × 400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Опікова рана, яка виникла в зоні 15-секундної дії термічного фактора, характеризувалася наявністю на поверхні струпу, представленого некротизованими фрагментами епідермісу, дерми, гіподерми й ½ товщини </w:t>
      </w:r>
      <w:r w:rsidRPr="00600951">
        <w:rPr>
          <w:color w:val="000000" w:themeColor="text1"/>
          <w:sz w:val="28"/>
          <w:szCs w:val="28"/>
        </w:rPr>
        <w:lastRenderedPageBreak/>
        <w:t>м'язового шару. Зазначалося відділення струпу з підлеглою зоною демаркації, яка порівняно з 7 добою даної групи зростала й була менш вираженою порівняно з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імуногістохімічному дослідженні виявлялося осередкове помірне або слабке світіння колагенів I і III типів. Інтенсивність світіння колагену III типу була вищою, ніж колаг</w:t>
      </w:r>
      <w:r>
        <w:rPr>
          <w:color w:val="000000" w:themeColor="text1"/>
          <w:sz w:val="28"/>
          <w:szCs w:val="28"/>
        </w:rPr>
        <w:t>ену I типу (рис. 3.77</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988,00±45,24 мкм. Даний показник порівняно з 7 добою даної групи й 14 добою групи I був значущо меншим.</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підлеглих до опікової рани тканинах м'язового шару й фасції порівняно з 7 добою зменшувалися гемодинамічні порушення й ішемічно-некротичні зміни в м'язовому шарі, серед клітинних елементів збільшувалася кількість лейкоцитів, лімфоцитів, гістіоцитів, макрофагів, клітин фібробластичного ряду.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Порівняно з групою I гемодинамічні і ішемічно-гіпоксичні зміни були менш вираженими, зменшувалася кількість лейкоцитів і зростала кількість лімфоцитів, гістіоцитів, макрофагів, клітин фібробластичного ряду.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частині полів зору місцями в підлеглій м'язовій тканині, а місцями й у фасції були виявлені осередки незрілої грануляційної тканини, яка характеризувалася переважанням клітинного й судинного компонентів над во</w:t>
      </w:r>
      <w:r>
        <w:rPr>
          <w:color w:val="000000" w:themeColor="text1"/>
          <w:sz w:val="28"/>
          <w:szCs w:val="28"/>
        </w:rPr>
        <w:t>локнистим компонентом (рис. 3.78</w:t>
      </w:r>
      <w:r w:rsidRPr="00600951">
        <w:rPr>
          <w:color w:val="000000" w:themeColor="text1"/>
          <w:sz w:val="28"/>
          <w:szCs w:val="28"/>
        </w:rPr>
        <w:t>). Серед сполучнотканинних волокон в грануляційній тканині відзначалися колагенові волокна, еластичні волокна не були виявлені.</w:t>
      </w: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0E8F1B70" wp14:editId="231C5608">
            <wp:extent cx="3715385" cy="2973705"/>
            <wp:effectExtent l="0" t="0" r="0" b="0"/>
            <wp:docPr id="238" name="Рисунок 238" descr="Мир х кол 1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Мир х кол 1 1000"/>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715385" cy="2973705"/>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3.77</w:t>
      </w:r>
      <w:r w:rsidRPr="00600951">
        <w:rPr>
          <w:color w:val="000000" w:themeColor="text1"/>
          <w:sz w:val="28"/>
          <w:szCs w:val="28"/>
        </w:rPr>
        <w:t xml:space="preserve"> </w:t>
      </w:r>
      <w:r w:rsidRPr="005B0444">
        <w:rPr>
          <w:b/>
          <w:color w:val="000000" w:themeColor="text1"/>
          <w:sz w:val="28"/>
          <w:szCs w:val="28"/>
        </w:rPr>
        <w:t>Слабке світіння колагену I типу. Прямий метод Кунса з МКА до колагену I типу, ×600</w:t>
      </w:r>
    </w:p>
    <w:p w:rsidR="00DF13EA" w:rsidRPr="005B0444"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both"/>
        <w:rPr>
          <w:color w:val="000000" w:themeColor="text1"/>
          <w:sz w:val="28"/>
          <w:szCs w:val="28"/>
        </w:rPr>
      </w:pPr>
      <w:r w:rsidRPr="00600951">
        <w:rPr>
          <w:color w:val="000000" w:themeColor="text1"/>
          <w:sz w:val="28"/>
          <w:szCs w:val="28"/>
        </w:rPr>
        <w:t xml:space="preserve"> </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111D292E" wp14:editId="26C18D00">
            <wp:extent cx="3794125" cy="2599055"/>
            <wp:effectExtent l="0" t="0" r="0" b="0"/>
            <wp:docPr id="237" name="Рисунок 237" descr="2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2 10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794125" cy="2599055"/>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3.78</w:t>
      </w:r>
      <w:r w:rsidRPr="00600951">
        <w:rPr>
          <w:color w:val="000000" w:themeColor="text1"/>
          <w:sz w:val="28"/>
          <w:szCs w:val="28"/>
        </w:rPr>
        <w:t xml:space="preserve"> </w:t>
      </w:r>
      <w:r w:rsidRPr="005B0444">
        <w:rPr>
          <w:b/>
          <w:color w:val="000000" w:themeColor="text1"/>
          <w:sz w:val="28"/>
          <w:szCs w:val="28"/>
        </w:rPr>
        <w:t>Осередки незрілої грануляційної тканини в підлеглій фасції. Забарвлення гематоксиліном та еозином, × 100</w:t>
      </w:r>
    </w:p>
    <w:p w:rsidR="00DF13EA" w:rsidRPr="005B0444"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both"/>
        <w:rPr>
          <w:b/>
          <w:color w:val="000000" w:themeColor="text1"/>
          <w:sz w:val="28"/>
          <w:szCs w:val="28"/>
        </w:rPr>
      </w:pPr>
    </w:p>
    <w:p w:rsidR="00DF13EA" w:rsidRPr="00600951" w:rsidRDefault="00DF13EA" w:rsidP="00DF13EA">
      <w:pPr>
        <w:spacing w:line="360" w:lineRule="auto"/>
        <w:jc w:val="both"/>
        <w:rPr>
          <w:color w:val="000000" w:themeColor="text1"/>
          <w:sz w:val="28"/>
          <w:szCs w:val="28"/>
        </w:rPr>
      </w:pPr>
    </w:p>
    <w:p w:rsidR="00DF13EA" w:rsidRPr="00600951" w:rsidRDefault="00DF13EA" w:rsidP="00DF13EA">
      <w:pPr>
        <w:spacing w:line="360" w:lineRule="auto"/>
        <w:ind w:firstLine="708"/>
        <w:jc w:val="both"/>
        <w:rPr>
          <w:b/>
          <w:color w:val="000000" w:themeColor="text1"/>
          <w:sz w:val="28"/>
          <w:szCs w:val="28"/>
        </w:rPr>
      </w:pPr>
      <w:r w:rsidRPr="00600951">
        <w:rPr>
          <w:b/>
          <w:color w:val="000000" w:themeColor="text1"/>
          <w:sz w:val="28"/>
          <w:szCs w:val="28"/>
        </w:rPr>
        <w:lastRenderedPageBreak/>
        <w:t>Резюме</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Морфологічна картина опікової рани, яка була піддана комплексу лікувальних заходів, а саме інфільтрації озонованим розчином реамберіну з наступним накладенням асептичної пов'язки, визначалася тривалістю дії термічного фактора й термінами експерименту.</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При дії термічного фактора протягом 2 секунд на 1 добу експерименту опікова рана характеризувалася наступним: некрозом епітеліального пласта, який місцями був відсутнім або відокремлювався, й сосочкового шару дерми, до яких підлягав демаркаційний лейкоцитарний вал; в тканинах дерми й гіподерми, що лежали нижче, місцями з захопленням м'язового шару відзначалися гемодинамічні порушення, які характеризувалися розширенням і повнокрів’ям судин, дрібноосередковими крововиливами, набряковими змінами, й дифузна помірно виражена лейкоцитарна інфільтрація.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3 добу епідерміс був відсутнім, відзначався некроз сосочкового шару дерми, при цьому морфометричний показник глибини ушкодження не відрізнявся від попереднього терміну, зона демаркації ставала більш вираженою, зазначалося відділення струпу з підлеглим демаркаційним лейкоцитарним валом; в підлеглих дермі й гіподермі гемодинамічні порушення ставали менш вираженими, збільшувалася кількість лейкоцитів і з'являлися лімфоцити, гістіоцити, макрофаги й клітини фібробластичного ряду.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7 добу некротичні зміни не поширювалися глибше, струп з підлеглою, більш вираженою зоною демаркації відокремлювався, що призводило до зменшення показника глибини уошкодження; в підлеглих тканинах дерми і гіподерми гемодинамічні порушення зменшувалися, зростала кількість лейкоцитів, лімфоцитів, гістіоцитів, макрофагів й клітин фібробластичного дифферона.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14 добу ранова порожнина була повністю заповнена регенератом, представленим зрілою грануляційною тканиною, у волокнистому компоненті якої визначалися лише колагенові волокна, поверхня регенерату була тотально покритою потовщеним епідермісом, що формував акантотичні вростання, </w:t>
      </w:r>
      <w:r w:rsidRPr="00600951">
        <w:rPr>
          <w:color w:val="000000" w:themeColor="text1"/>
          <w:sz w:val="28"/>
          <w:szCs w:val="28"/>
        </w:rPr>
        <w:lastRenderedPageBreak/>
        <w:t>місцями в регенераті відзначалося відновлення придатків шкіри; в підлеглій дермі й гіподермі ознаки порушення кровообігу були відсутніми, лейкоцити не визначалися, зменшувалася кількість лімфоцитів, гістіоцитів, макрофагів й клітин фібробластичного ряду.</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У разі 5-секундної дії термічного чинника опікова рана на 1 добу експерименту характеризувалася наявністю струпу, представленого некротизованими фрагментами епідермісу, сосочкового й поверхневих відділів сітчастого шарів дерми, з підлеглим демаркаційним лейкоцитарним валом; в тканинах дерми, підшкірної клітковини, м'язового шару, що лежали нижче, відзначалися ознаки порушення кровообігу, представлені набряковими змінами, повнокрів’ям судин, дрібноосередковими крововиливами, й помірна дифузна лейкоцитарна інфільтрація.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3 добу некротичні зміни не поширювалися глибше, морфометричний показник глибини ушкодження не змінювався, зона демаркації зростала, місцями зазначалося відторгнення струпу разом із зоною демаркації; в підлеглих тканинах дерми, гіподерми, м'язового шару, місцями з фасціальним прошарком гемодинамічні зміни зменшувалися, збільшувалася кількість лейкоцитів, з'являлися лімфоцити, гістіоцити, макрофаги й клітини фібробластичного диферона.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7 добу морфометричний показник глибини ушкодження зменшувався у зв'язку з гальмуванням процесів поширення некрозу на тканини, що лежали нижче, і відторгненням струпу з підлеглою зоною демаркації, яка ставала більш вираженою; в підлеглих дермі, гіподермі, м'язовому шарі з фасцією гемодинамічні порушення зменшувалися, поліморфна клітинна інфільтрація, що складалася з лейкоцитів, лімфоцитів, гістіоцитів, макрофагів і клітин фібробластичного ряду, зростала.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14 добу струп, представлений некротизованими фрагментами епідермісу, сосочкового і поверхневих відділів сітчастого шарів дерми, з підлеглою більш вираженою зоною демаркації відділялися, глибина ушкодження зменшувалася; в тканинах дерми, гіподерми, м'язового шару й </w:t>
      </w:r>
      <w:r w:rsidRPr="00600951">
        <w:rPr>
          <w:color w:val="000000" w:themeColor="text1"/>
          <w:sz w:val="28"/>
          <w:szCs w:val="28"/>
        </w:rPr>
        <w:lastRenderedPageBreak/>
        <w:t xml:space="preserve">фасції, що лежали нижче, гемодинамічні порушення зменшувалися, зростала поліморфна клітинна інфільтрація, що характеризувалася наявністю лейкоцитів, лімфоцитів, гістіоцитів, макрофагів і клітин фібробластичного ряду, з'являлися осередки зрілої грануляційної тканини, у волокнистому компоненті якої були виявлені тільки колагенові волокна; в крайових відділах рани зазначалося потовщення епідермісу й вростання його під струп.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У разі дії термічного фактора протягом 10 секунд безпосередня зона впливу – опікова рана – у 1 добу експерименту характеризувалася наявністю струпу, представленого некротизованими фрагментами епідермісу, дерми, поверхневих або ½ товщини гіподерми; в підлеглих тканинах гіподерми, м'язового шару й фасції відзначалися ознаки порушення кровообігу (розширення й повнокрів'я судин, діапедезні крововиливи, набрякові зміни), помірна дифузна лейкоцитарна інфільтрація, а також ішемічно-некротичні зміни в м'язовій тканині.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3 добу експерименту некротичні зміни розвивалися в епідермісі, дермі й гіподермі, визначалося формування зони демаркації, морфометричний показник глибини ушкодження не змінювався; в тканинах гіподерми, м'язового шару, фасції, що лежали нижче, гемодинамічні зміни зменшувалися, зростала кількість лейкоцитів, з'являлися лімфоцити, гістіоцити, макрофаги, клітини фібробластичного ряду, в м'язовій тканині зменшувалися ішемічно-некротичні зміни.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7 добу глибина ушкодження зменшувалася за рахунок гальмування поширення коагуляційного некрозу на тканини, що лежали нижче, а також відділення струпа з підлеглою, більш вираженою зоною демаркації; в тканинах гіподерми, м'язового шару й фасції, що лежали нижче, зменшувалася ступінь вираженості гемодинамічних порушень, поліморфно-клітинна інфільтрація зростала, ішемічно-некротичні зміни в м'язовому шарі зменшувалися.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14 добу відзначалося відторгнення струпу з підлеглою більш вираженою зоною демаркації, глибина ушкодження зменшувалася; в гіподермі, м'язовому шарі, фасції, що лежали нижче, гемодинамічні порушення </w:t>
      </w:r>
      <w:r w:rsidRPr="00600951">
        <w:rPr>
          <w:color w:val="000000" w:themeColor="text1"/>
          <w:sz w:val="28"/>
          <w:szCs w:val="28"/>
        </w:rPr>
        <w:lastRenderedPageBreak/>
        <w:t>зменшувалися, поліморфна клітинна інфільтрація зростала, ішемічно-некротичні зміни в м'язовому шарі зменшувалися, в м'язовій тканині й фасції з'являлися прошарки зрілої грануляційної тканини, у волокнистому компоненті якої визначалися колагенові волокна; в епідермісі, що межує з раною, визначалися гіперпластичні процеси регенераторного характеру.</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15-секундна дія термічного чинника в області безпосереднього впливу у 1 добу експерименту призводила до розвитку коагуляційного некрозу епідермісу, дерми, гіподерми й ½ товщини м'язового шару; в тканинах м'язового шару й фасції, що лежали нижче, визначалися гемодинамічні порушення (повнокрів'я судин, тромбози, діапедезні крововиливи, набрякові зміни), ішемічні-некротичні зміни в м'язовій тканині, помірна дифузна лейкоцитарна інфільтрація у фасції.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3 добу експерименту глибина ушкодження не змінювалася; в м'язовому шарі й фасціальному прошарку, що лежали нижче, гемодинамічні порушення зменшувалися, ішемічно-некротичні зміни в м'язовій тканині ставали менш вираженими, збільшувалася кількість лейкоцитів, з'являлися лімфоцити, гістіоцити, макрофаги й клітини фібробластичного диферона.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7 добу експерименту струп, представлений некротизованими фрагментами всіх шарів шкіри, гіподерми й ½ товщини м'язового шару з зоною демаркації, що лежала нижче, відділявся від поверхні рани, глибина ушкодження зменшувалася; в підлеглих тканинах м'язового шару й фасції гемодинамічні порушення зменшувалися, серед клітинних елементів збільшувалася кількість лейкоцитів, лімфоцитів, гістіоцитів, макрофагів й клітин фібробластичного ряду, в м'язовій тканині зменшувалися ішемічно-некротичні зміни. </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 xml:space="preserve">На 14 добу відзначалося відділення струпу з більш вираженою зоною демаркації, глибина ушкодження зменшувалася; в м'язовому шарі й фасції, що лежали нижче, ознаки порушення кровообігу зменшувалися, серед клітинних елементів зростала кількість лейкоцитів, лімфоцитів, гістіоцитів, макрофагів й клітин фібробластичного ряду, в м'язовому шарі зменшувався ступінь вираженості ішемічно-некротичних змін, в м'язовій тканині й фасції визначалися осередки незрілої грануляційної тканини, у волокнистому компоненті якої були </w:t>
      </w:r>
      <w:r w:rsidRPr="00600951">
        <w:rPr>
          <w:color w:val="000000" w:themeColor="text1"/>
          <w:sz w:val="28"/>
          <w:szCs w:val="28"/>
        </w:rPr>
        <w:lastRenderedPageBreak/>
        <w:t>виявлені колагенові волокна.</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У даній групі незалежно від тривалості експозиції в зоні ушкодження на 1 добу колагеноутворення не відзначалося. Вже на 3 добу при всіх експозиціях у зоні ушкодження з'являлися перші ознаки продукції колагену III типу, на 7 добу колаген III типу виявлявся в зоні ушкодження в усіх спостереженнях, незалежно від часу експозиції, тоді як зрілий інтерстиційний колаген I типу був відсутній. До 14 доби, крім колагену III типу, в усіх спостереженнях з'являвся колаген I типу. Колагеноутворення було максимально вираженим при експозиції впродовж 2 секунд, потім відповідно – 5 секунд, 10 секунд і мінімально вираженим при експозиції впродовж 15 секунд.</w:t>
      </w:r>
    </w:p>
    <w:p w:rsidR="00DF13EA" w:rsidRPr="00600951" w:rsidRDefault="00DF13EA" w:rsidP="00DF13EA">
      <w:pPr>
        <w:spacing w:line="360" w:lineRule="auto"/>
        <w:ind w:firstLine="708"/>
        <w:jc w:val="both"/>
        <w:rPr>
          <w:color w:val="000000" w:themeColor="text1"/>
          <w:sz w:val="28"/>
          <w:szCs w:val="28"/>
        </w:rPr>
      </w:pPr>
      <w:r w:rsidRPr="00600951">
        <w:rPr>
          <w:color w:val="000000" w:themeColor="text1"/>
          <w:sz w:val="28"/>
          <w:szCs w:val="28"/>
        </w:rPr>
        <w:t>Під час порівняння отриманих морфологічних характеристик шкіри з підлеглими м'якими тканинами із області впливу термічного фактора в даній групі з відповідними характеристиками в групі I було виявлено, що проведений комплекс лікувальних заходів, який включав інфільтрацію зони ушкодження озонованим розчином реамберіну з наступним накладенням асептичної пов'язки, істотно прискорював регенераторні процеси в опіковій рані, знижував процеси деструкції, зменшував ступінь вираженості загальнопатологічних процесів в підлеглих до рани тканинах. Процеси загоєння були максимально вираженими у випадках впливу термічного фактора впродовж 2 секунд і зменшувалися у міру збільшення тривалості впливу ушкоджуючого фактора.</w:t>
      </w:r>
    </w:p>
    <w:p w:rsidR="00DF13EA" w:rsidRPr="00600951" w:rsidRDefault="00DF13EA" w:rsidP="00DF13EA">
      <w:pPr>
        <w:spacing w:line="360" w:lineRule="auto"/>
        <w:ind w:firstLine="567"/>
        <w:jc w:val="both"/>
        <w:rPr>
          <w:color w:val="000000" w:themeColor="text1"/>
          <w:sz w:val="28"/>
          <w:szCs w:val="28"/>
        </w:rPr>
      </w:pPr>
      <w:r>
        <w:rPr>
          <w:b/>
          <w:color w:val="000000" w:themeColor="text1"/>
          <w:sz w:val="28"/>
          <w:szCs w:val="28"/>
        </w:rPr>
        <w:t>3</w:t>
      </w:r>
      <w:r w:rsidRPr="00600951">
        <w:rPr>
          <w:b/>
          <w:color w:val="000000" w:themeColor="text1"/>
          <w:sz w:val="28"/>
          <w:szCs w:val="28"/>
        </w:rPr>
        <w:t>.4.3. Морфологічна характеристика шкіри з підлеглими м'якими тканинами із ділянки термічного опіку щурів групи III (основна група)</w:t>
      </w:r>
      <w:r>
        <w:rPr>
          <w:b/>
          <w:color w:val="000000" w:themeColor="text1"/>
          <w:sz w:val="28"/>
          <w:szCs w:val="28"/>
        </w:rPr>
        <w:t xml:space="preserve">. </w:t>
      </w:r>
      <w:r w:rsidRPr="00600951">
        <w:rPr>
          <w:color w:val="000000" w:themeColor="text1"/>
          <w:sz w:val="28"/>
          <w:szCs w:val="28"/>
        </w:rPr>
        <w:t>На 1 добу експерименту в зоні безпосереднього впливу термічного фактора, експозиція впливу якого складала 2 секунди, епітеліальний шар шкіри практично не визначався, лише в одиничних полях зору були виявлені дрібні фрагменти некротизованого епідермісу. Сосочковий шар дерми знаходився у стані коагуляційного некрозу й був представлений у вигляді нерівномірної смужки.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фрагментах дерми виявлялося слабке, без чітких меж, світіння при обробці препаратів МКА до колагенів I і III типів. Специфічне світіння даних колагенів в зоні ушкодження було відсутнє.</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Середнє значення глибини ушкодження становило 78,20±6,46 мкм. Даний морфометричний показник був значущо меншим за відповідний показник в групах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Нижче некротизованих тканин в частині полів зору визначався переривчастий, нерівномірно виражений демаркаційний лейкоцитарний вал, який був менш вираженим порівняно з групою II і, особливо,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У тканинах дерми, гіподерми, місцями м'язового шару, що лежали нижче, були виявлені помірні гемодинамічні порушення, які характеризувалися розширенням й повнокрів’ям судин, наявністю діапедезних крововиливів переважно в периваскулярному просторі, набряковими змінами, а також помірно виражена дифузна лейкоцитарна інфільтрація. У даній групі вищевказані загальнопатологічні процеси в підлеглих до рани тканинах були не такими вираженими, як у групі II, і, особливо, в групі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 xml:space="preserve">При дії термічного фактора впродовж 5 секунд в області впливу епітеліальний пласт з поверхневими відділами сосочкового шару дерми в більшості полів зору був відсутній, визначався коагуляційний некроз сосочкового й поверхневих відділів сітчастого шару дерми.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Імунофлюоресценція колагенів I і III типів не виявлялася в зоні ушкодження.</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Морфометричний показник глибини ушкодження в даній групі, що становив 323,60±19,98 мкм, був значущо меншим за відповідний показник у групах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За некротизованими тканинами була виявлена нерівномірно виражена зона демаркації, яка порівняно з групою II і, особливо, групою I була мінімально вираженою.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дермі, гіподермі й м'язовому шарі, що лежали нижче, були відзначені ознаки порушення кровообігу, які характеризувалися набряком, розширенням й повнокрів’ям частини судин, дрібноосередковими крововиливами, помірною дифузною лейкоцитарною інфільтрацією, причому порівняно з групою II і, особливо, групою I у даних тварин вищеописані загальнопатологічні процеси </w:t>
      </w:r>
      <w:r w:rsidRPr="00600951">
        <w:rPr>
          <w:color w:val="000000" w:themeColor="text1"/>
          <w:sz w:val="28"/>
          <w:szCs w:val="28"/>
        </w:rPr>
        <w:lastRenderedPageBreak/>
        <w:t>були мінімально вираженими.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10-секундній дії термічного фактора в зоні безпосереднього впливу епідерміс й сосочковий шар дерми не визначалися, мав місце коагуляційний некроз фрагментів дерми, що залишилися, а також місцями поверхневих відділів або ½ товщини гіподерми.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Імуногістохімічне дослідження не виявило специфічне світіння інтерстиційних колагенів I і III типів.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даних тварин показник середнього значення глибини ушкодження, що становив 666,40±47,85 мкм, був значущо меншим порівняно з відповідним показником у групах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тканинах, що підлягали до гіподерми, м'язового шару й фасції були виявлені повнокровні судини, діапедезні крововиливи, набрякові зміни, помірна дифузна інфільтрація лейкоцитами, в м'язовій тканині ішемічно-некротичні зміни. У даній групі описані зміни були мінімально вираженими порівняно з групою II і, особливо, групою I.</w:t>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 xml:space="preserve">В області опікової рани, що виникла в результаті дії термічного фактора впродовж 15 секунд, були відсутні фрагменти епідермісу й практично вся дерма, відзначався коагуляційний некроз елементів, що залишилися від дерми, гіподерми й ½ товщини м'язового шару.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імуногістохімічному дослідженні колаген I і III типів не визначалися в зоні рани.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778,40±33,85 мкм. Даний морфометричний показник був значущо меншим порівняно з відповідним показником в групах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м'язовому шарі й сполучнотканинній фасції, які підлягали до опікової рани, були виявлені гемодинамічні порушення, представлені повнокрів’ям судин, утворенням тромбів в просвіті частини судин, діапедезними крововиливами, набряковими змінами, помірна дифузна лейкоцитарна інфільтрація, а в м'язовій тканині – ішемічно-некротичні зміни. Цікаво те, що у даних тварин описані зміни були мінімально вираженими порівняно з групою II </w:t>
      </w:r>
      <w:r w:rsidRPr="00600951">
        <w:rPr>
          <w:color w:val="000000" w:themeColor="text1"/>
          <w:sz w:val="28"/>
          <w:szCs w:val="28"/>
        </w:rPr>
        <w:lastRenderedPageBreak/>
        <w:t>і, особливо,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Під час дослідження мікропрепаратів тканин щурів на 3 добу від початку експерименту в області впливу термічного фактора, який діяв впродовж 2 секунд, на поверхні опікової рани в більшості випадків відзначався демаркаційний лейкоцитарний вал, лише в одиничних полях зору на поверхні зони демаркації були виявлені дрібні обривки некротизованих тканин, що мали вигл</w:t>
      </w:r>
      <w:r>
        <w:rPr>
          <w:color w:val="000000" w:themeColor="text1"/>
          <w:sz w:val="28"/>
          <w:szCs w:val="28"/>
        </w:rPr>
        <w:t>яд безструктурних мас (рис. 3.79</w:t>
      </w:r>
      <w:r w:rsidRPr="00600951">
        <w:rPr>
          <w:color w:val="000000" w:themeColor="text1"/>
          <w:sz w:val="28"/>
          <w:szCs w:val="28"/>
        </w:rPr>
        <w:t xml:space="preserve">).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даних тварин зона демаркації незначно збільшувалася порівняно з 1 добою, проте була менш вираженою порівняно з групою II і, особливо, групою 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Імуногістохімічне дослідження виявило слабке специфічне світіння інтерстиційного колагену III типу, тоді як колаген I типу не визначався. Оптичну щільність світіння колагену III типу пре</w:t>
      </w:r>
      <w:r>
        <w:rPr>
          <w:color w:val="000000" w:themeColor="text1"/>
          <w:sz w:val="28"/>
          <w:szCs w:val="28"/>
        </w:rPr>
        <w:t>дставлено в табл. 3.5 та рис. 3.80</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drawing>
          <wp:inline distT="0" distB="0" distL="0" distR="0" wp14:anchorId="6A4AF0D2" wp14:editId="58058E7D">
            <wp:extent cx="3815715" cy="3110230"/>
            <wp:effectExtent l="0" t="0" r="0" b="0"/>
            <wp:docPr id="236" name="Рисунок 236" descr="2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descr="2 20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815715" cy="3110230"/>
                    </a:xfrm>
                    <a:prstGeom prst="rect">
                      <a:avLst/>
                    </a:prstGeom>
                    <a:noFill/>
                    <a:ln>
                      <a:noFill/>
                    </a:ln>
                  </pic:spPr>
                </pic:pic>
              </a:graphicData>
            </a:graphic>
          </wp:inline>
        </w:drawing>
      </w: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3.79</w:t>
      </w:r>
      <w:r w:rsidRPr="00600951">
        <w:rPr>
          <w:color w:val="000000" w:themeColor="text1"/>
          <w:sz w:val="28"/>
          <w:szCs w:val="28"/>
        </w:rPr>
        <w:t xml:space="preserve"> </w:t>
      </w:r>
      <w:r w:rsidRPr="005B0444">
        <w:rPr>
          <w:b/>
          <w:color w:val="000000" w:themeColor="text1"/>
          <w:sz w:val="28"/>
          <w:szCs w:val="28"/>
        </w:rPr>
        <w:t>Фрагменти демаркаційного лейкоцитарного валу на поверхні опікової рани. Дрібні шматки некротизованих тканин на поверхні зони демаркації. Забарвлення г</w:t>
      </w:r>
      <w:r>
        <w:rPr>
          <w:b/>
          <w:color w:val="000000" w:themeColor="text1"/>
          <w:sz w:val="28"/>
          <w:szCs w:val="28"/>
        </w:rPr>
        <w:t>ематоксиліном та еозином, × 200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68384852" wp14:editId="523B55BE">
            <wp:extent cx="3844925" cy="3074670"/>
            <wp:effectExtent l="0" t="0" r="0" b="0"/>
            <wp:docPr id="235" name="Рисунок 235" descr="Мир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descr="Мир 12"/>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844925" cy="3074670"/>
                    </a:xfrm>
                    <a:prstGeom prst="rect">
                      <a:avLst/>
                    </a:prstGeom>
                    <a:noFill/>
                    <a:ln>
                      <a:noFill/>
                    </a:ln>
                  </pic:spPr>
                </pic:pic>
              </a:graphicData>
            </a:graphic>
          </wp:inline>
        </w:drawing>
      </w:r>
    </w:p>
    <w:p w:rsidR="00DF13EA" w:rsidRPr="005B0444" w:rsidRDefault="00DF13EA" w:rsidP="00DF13EA">
      <w:pPr>
        <w:spacing w:line="360" w:lineRule="auto"/>
        <w:ind w:firstLine="567"/>
        <w:jc w:val="both"/>
        <w:rPr>
          <w:b/>
          <w:color w:val="000000" w:themeColor="text1"/>
          <w:sz w:val="28"/>
          <w:szCs w:val="28"/>
        </w:rPr>
      </w:pPr>
      <w:r>
        <w:rPr>
          <w:color w:val="000000" w:themeColor="text1"/>
          <w:sz w:val="28"/>
          <w:szCs w:val="28"/>
        </w:rPr>
        <w:t>Рис. 3.80</w:t>
      </w:r>
      <w:r w:rsidRPr="00600951">
        <w:rPr>
          <w:color w:val="000000" w:themeColor="text1"/>
          <w:sz w:val="28"/>
          <w:szCs w:val="28"/>
        </w:rPr>
        <w:t xml:space="preserve"> </w:t>
      </w:r>
      <w:r w:rsidRPr="005B0444">
        <w:rPr>
          <w:b/>
          <w:color w:val="000000" w:themeColor="text1"/>
          <w:sz w:val="28"/>
          <w:szCs w:val="28"/>
        </w:rPr>
        <w:t xml:space="preserve">Осередкове світіння колагену III типу. Прямий метод Кунса з </w:t>
      </w:r>
      <w:r>
        <w:rPr>
          <w:b/>
          <w:color w:val="000000" w:themeColor="text1"/>
          <w:sz w:val="28"/>
          <w:szCs w:val="28"/>
        </w:rPr>
        <w:t>МКА до колагену III типу, × 600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Морфометричний показник середнього значення глибини ушкодження становив 29,20±4,06 мкм. Даний показник був значущо меншим порівняно з відповідним показником на 1 добу у даній групі і на 3 добу в групах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тканинах дерми, гіподерми, місцями м'язового шару гемодинамічні порушення зменшувалися порівняно з 1 добою, визначався слабко виражений поліморфно-клітинний інфільтрат, що включав лейкоцити, лімфоцити, гістіоцити, макрофаги й клітини фібробластичного ряду, в якому, порівняно з 1 добою, кількість лейкоцитів зростала. Порівняно з групою I і, особливо, групою II, в даній групі гемодинамічні порушення були менш вираженими, серед клітинних елементів кількість лейкоцитів була меншою.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Також серед клітинних елементів в групі II, порівняно з групою II, кількість лімфоцитів, гістіоцитів й макрофагів була меншою, а кількість клітин фібробластичного ряду більшою.</w:t>
      </w:r>
    </w:p>
    <w:p w:rsidR="00DF13EA"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впродовж 5 секунд в зоні впливу в рані визначалися некротизовані елементи дерми, за якими було виявлено зону демаркації. Середнє значення глибини ушкодження становило </w:t>
      </w:r>
      <w:r w:rsidRPr="00600951">
        <w:rPr>
          <w:color w:val="000000" w:themeColor="text1"/>
          <w:sz w:val="28"/>
          <w:szCs w:val="28"/>
        </w:rPr>
        <w:lastRenderedPageBreak/>
        <w:t>243,00±18,68 мкм. Порівняно з 1 добою даної групи зона демаркації ставала більш вираженою, причому в місцях, де вона була максимально вираженою, зазначалося її відділення разом з некротизованими масами; середнє значення глибини ушкодження значущо зменшувалося. Порівняно з групою II і, особливо, групою I, в даній групі вищевказаний морфометричний показник був значущо меншим, також менш вираженою була зона демаркації.</w:t>
      </w:r>
      <w:r>
        <w:rPr>
          <w:color w:val="000000" w:themeColor="text1"/>
          <w:sz w:val="28"/>
          <w:szCs w:val="28"/>
        </w:rPr>
        <w:t xml:space="preserve"> </w:t>
      </w:r>
      <w:r w:rsidRPr="00600951">
        <w:rPr>
          <w:color w:val="000000" w:themeColor="text1"/>
          <w:sz w:val="28"/>
          <w:szCs w:val="28"/>
        </w:rPr>
        <w:t xml:space="preserve">Виявлялося слабке специфічне світіння інтерстиційного колагену III типу, колаген I типу не визначався.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тканинах дерми, гіподерми, м'язового шару з фасціальним прошарком, що підлягали до зони ураження, порівняно з 1 добою зростала кількість лейкоцитів, з'являлися лімфоцити, гістіоцити, макрофаги й клітини фібробластичного ряду, зменшувався ступінь вираженості гемодина</w:t>
      </w:r>
      <w:r>
        <w:rPr>
          <w:color w:val="000000" w:themeColor="text1"/>
          <w:sz w:val="28"/>
          <w:szCs w:val="28"/>
        </w:rPr>
        <w:t>мічних порушень (рис. 3.81</w:t>
      </w:r>
      <w:r w:rsidRPr="00600951">
        <w:rPr>
          <w:color w:val="000000" w:themeColor="text1"/>
          <w:sz w:val="28"/>
          <w:szCs w:val="28"/>
        </w:rPr>
        <w:t>). У даній групі порівняно з групою II і, особливо, групою I, ознаки порушення кровообігу були мінімально вираженими, кількість лейкоцитів була меншою. Також серед клітинних елементів в даній групі порівняно з групою II кількість лімфоцитів, гістіоцитів, макрофагів була меншою, а клітин фібробластичного ряду більшою.</w:t>
      </w: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drawing>
          <wp:inline distT="0" distB="0" distL="0" distR="0" wp14:anchorId="49553FB3" wp14:editId="6679A286">
            <wp:extent cx="3808730" cy="2836545"/>
            <wp:effectExtent l="0" t="0" r="0" b="0"/>
            <wp:docPr id="234" name="Рисунок 234" descr="3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3 200"/>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808730" cy="2836545"/>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r>
        <w:rPr>
          <w:color w:val="000000" w:themeColor="text1"/>
          <w:sz w:val="28"/>
          <w:szCs w:val="28"/>
        </w:rPr>
        <w:t>Рис. 3.81</w:t>
      </w:r>
      <w:r w:rsidRPr="00600951">
        <w:rPr>
          <w:color w:val="000000" w:themeColor="text1"/>
          <w:sz w:val="28"/>
          <w:szCs w:val="28"/>
        </w:rPr>
        <w:t xml:space="preserve"> </w:t>
      </w:r>
      <w:r w:rsidRPr="005B0444">
        <w:rPr>
          <w:b/>
          <w:color w:val="000000" w:themeColor="text1"/>
          <w:sz w:val="28"/>
          <w:szCs w:val="28"/>
        </w:rPr>
        <w:t>Артеріальна гіперемія в гіподермі. Дифузна виражена поліморфно-клітинна інфільтрація в гіподермі, м'язовому шарі і фасції. Забарвлення гематоксиліном та еозином, × 200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При 10-секундному впливі ушкоджуючого фактора фрагменти дерми й гіподерми, що залишилися, знаходилися у стані коагуляційного некрозу. Середнє значення глибини ушкодження становило 479,40±15,83 мкм. За некротизованими тканинами відзначалася нерівномірно виражена зона демаркації. Місцями визначалося відторгнення некротизованих тканин з підлеглою зоною демаркації.</w:t>
      </w:r>
      <w:r>
        <w:rPr>
          <w:color w:val="000000" w:themeColor="text1"/>
          <w:sz w:val="28"/>
          <w:szCs w:val="28"/>
        </w:rPr>
        <w:t xml:space="preserve"> </w:t>
      </w:r>
      <w:r w:rsidRPr="00600951">
        <w:rPr>
          <w:color w:val="000000" w:themeColor="text1"/>
          <w:sz w:val="28"/>
          <w:szCs w:val="28"/>
        </w:rPr>
        <w:t>При імуногістохімічному дослідженні виявлено колаген III типу у вигляді слабкого осередкового світіння. Колаген I типу не виявлявся навіть у вигляді слідової реакції.</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даних тварин порівняно з 1 добою глибина ушкодження значущо зменшувалася; порівняно з групами I і II даний морфометричний показник також був значущо меншим. Зона демаркації у даних тварин була менш вираженою, порівняно з групою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гіподермі, м'язовій тканині й фасції, що лежали нижче, порівняно з 1 добою гемодинамічні порушення ставали менш вираженими, ішемічно-некротичні зміни в м'язовій тканині зменшувалися, зростала лейкоцитарна інфільтрація й з'являлися лімфоцити, гістіоцити, макрофаги, клітини фібробластичного ряду. </w:t>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У даних тварин порівняно з групами I і II ознаки порушення кровообігу, ішемічно-некротичні зміни, лейкоцитарна інфільтрація були менш вираженими. Серед клітинних елементів в даній групі порівняно з групою II кількість лімфоцитів, гістіоцитів, макрофагів була меншою, а клітин фібробластичного ряду – більшою.</w:t>
      </w:r>
      <w:r>
        <w:rPr>
          <w:color w:val="000000" w:themeColor="text1"/>
          <w:sz w:val="28"/>
          <w:szCs w:val="28"/>
        </w:rPr>
        <w:t xml:space="preserve"> </w:t>
      </w:r>
      <w:r w:rsidRPr="00600951">
        <w:rPr>
          <w:color w:val="000000" w:themeColor="text1"/>
          <w:sz w:val="28"/>
          <w:szCs w:val="28"/>
        </w:rPr>
        <w:t>При 15-секундному впливі термічного фактору середнє значення глибини ушкодження, яке становило 581,00±36,80 мкм, було значущо меншим порівняно з 1 добою у даній групі і 3 добою у групах I і II. Відзначався коагуляційний некроз дерми, гіподерми й ½ товщини м'язового шару. Зона демаркації, розташована на межі гіподерми й м'язового шару, або в м'язовому шарі, була вираженою. Місцями було виявлено відділення некротизованих тканин із зоною демаркації.</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Імуногістохімічним методом з МКА до колагенів I і III типів було виявлено колаген III типу у вигляді дуже слабкого ос</w:t>
      </w:r>
      <w:r>
        <w:rPr>
          <w:color w:val="000000" w:themeColor="text1"/>
          <w:sz w:val="28"/>
          <w:szCs w:val="28"/>
        </w:rPr>
        <w:t>ередкового світіння</w:t>
      </w:r>
      <w:r w:rsidRPr="00600951">
        <w:rPr>
          <w:color w:val="000000" w:themeColor="text1"/>
          <w:sz w:val="28"/>
          <w:szCs w:val="28"/>
        </w:rPr>
        <w:t xml:space="preserve">. Колаген I типу </w:t>
      </w:r>
      <w:r w:rsidRPr="00600951">
        <w:rPr>
          <w:color w:val="000000" w:themeColor="text1"/>
          <w:sz w:val="28"/>
          <w:szCs w:val="28"/>
        </w:rPr>
        <w:lastRenderedPageBreak/>
        <w:t>не виявлявся.</w:t>
      </w:r>
      <w:r>
        <w:rPr>
          <w:color w:val="000000" w:themeColor="text1"/>
          <w:sz w:val="28"/>
          <w:szCs w:val="28"/>
        </w:rPr>
        <w:t xml:space="preserve"> </w:t>
      </w:r>
      <w:r w:rsidRPr="00600951">
        <w:rPr>
          <w:color w:val="000000" w:themeColor="text1"/>
          <w:sz w:val="28"/>
          <w:szCs w:val="28"/>
        </w:rPr>
        <w:t xml:space="preserve">У м'язовому шарі й фасції, які розташовувалися нижче опікової рани порівняно з 1 добою гемодинамічні порушення зменшувалися, зростала кількість лейкоцитів, з'являлися лімфоцити, гістіоцити, макрофаги, клітини фібробластичного диферона, зменшувалися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Гемодинамічні порушення, ішемічно-некротичні зміни й лейкоцитарна інфільтрація порівняно з групами I і II у даних тварин були менш вираженими. Серед клітинних елементів порівняно з групою II була зменшена кількість лімфоцитів, гістіоцитів, макрофагів і збільшена кількість клітин фібробластичного ряду.</w:t>
      </w:r>
    </w:p>
    <w:p w:rsidR="003731C7" w:rsidRDefault="00DF13EA" w:rsidP="003731C7">
      <w:pPr>
        <w:spacing w:line="360" w:lineRule="auto"/>
        <w:ind w:firstLine="567"/>
        <w:jc w:val="both"/>
        <w:rPr>
          <w:color w:val="000000" w:themeColor="text1"/>
          <w:sz w:val="28"/>
          <w:szCs w:val="28"/>
        </w:rPr>
      </w:pPr>
      <w:r w:rsidRPr="00600951">
        <w:rPr>
          <w:color w:val="000000" w:themeColor="text1"/>
          <w:sz w:val="28"/>
          <w:szCs w:val="28"/>
        </w:rPr>
        <w:t>На 7 добу експерименту в зоні впливу термічного фактора, який діяв протягом 2 секунд, був виявлений пласт грануляційної тканини, яка заповнювала порожнину рани й складалася з клітинних елементів, представлених лімфоцитами, гістіоцитами, макрофагами, клітинами фібробластичного ряду, тонкостінних судин капілярного типу й новостворених волокон сполучної тканини, забарвлених пікрофуксином за ван Гізоном у червоний колір, серед яких при забарвленні за Маллорі було відзначено виражене переважання колагенових волокон, які мали характерний синій колір, над еластичними волокн</w:t>
      </w:r>
      <w:r>
        <w:rPr>
          <w:color w:val="000000" w:themeColor="text1"/>
          <w:sz w:val="28"/>
          <w:szCs w:val="28"/>
        </w:rPr>
        <w:t>ами червоного кольору (рис. 3.82</w:t>
      </w:r>
      <w:r w:rsidRPr="00600951">
        <w:rPr>
          <w:color w:val="000000" w:themeColor="text1"/>
          <w:sz w:val="28"/>
          <w:szCs w:val="28"/>
        </w:rPr>
        <w:t>).</w:t>
      </w:r>
      <w:r w:rsidR="003731C7" w:rsidRPr="003731C7">
        <w:rPr>
          <w:color w:val="000000" w:themeColor="text1"/>
          <w:sz w:val="28"/>
          <w:szCs w:val="28"/>
        </w:rPr>
        <w:t xml:space="preserve"> </w:t>
      </w:r>
    </w:p>
    <w:p w:rsidR="003731C7" w:rsidRPr="00600951" w:rsidRDefault="003731C7" w:rsidP="003731C7">
      <w:pPr>
        <w:spacing w:line="360" w:lineRule="auto"/>
        <w:ind w:firstLine="567"/>
        <w:jc w:val="both"/>
        <w:rPr>
          <w:color w:val="000000" w:themeColor="text1"/>
          <w:sz w:val="28"/>
          <w:szCs w:val="28"/>
        </w:rPr>
      </w:pPr>
      <w:r w:rsidRPr="00600951">
        <w:rPr>
          <w:color w:val="000000" w:themeColor="text1"/>
          <w:sz w:val="28"/>
          <w:szCs w:val="28"/>
        </w:rPr>
        <w:t xml:space="preserve">Цікаво те, що в поверхневих відділах регенерату грануляційна тканина була менш зрілою, а в глибоких відділах – більш зрілою, що проявлялося зменшенням кількості судин й клітинних елементів у напрямку до дна рани й зростанням вмісту сполучнотканинних волокон. Крім того, в поверхневих відділах регенерату були виявлені неорієнтовані сполучнотканинні волокна, а в більш глибоких відділах – сполучнотканинні волокна, які набували деяку регулярну орієнтацію </w:t>
      </w:r>
      <w:r>
        <w:rPr>
          <w:color w:val="000000" w:themeColor="text1"/>
          <w:sz w:val="28"/>
          <w:szCs w:val="28"/>
        </w:rPr>
        <w:t>паралельно епідермісу (рис. 3.83</w:t>
      </w:r>
      <w:r w:rsidRPr="00600951">
        <w:rPr>
          <w:color w:val="000000" w:themeColor="text1"/>
          <w:sz w:val="28"/>
          <w:szCs w:val="28"/>
        </w:rPr>
        <w:t xml:space="preserve">). </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635CC91E" wp14:editId="799C66F3">
            <wp:extent cx="3808730" cy="3254375"/>
            <wp:effectExtent l="0" t="0" r="0" b="0"/>
            <wp:docPr id="233" name="Рисунок 233" descr="2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2 10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808730" cy="3254375"/>
                    </a:xfrm>
                    <a:prstGeom prst="rect">
                      <a:avLst/>
                    </a:prstGeom>
                    <a:noFill/>
                    <a:ln>
                      <a:noFill/>
                    </a:ln>
                  </pic:spPr>
                </pic:pic>
              </a:graphicData>
            </a:graphic>
          </wp:inline>
        </w:drawing>
      </w:r>
    </w:p>
    <w:p w:rsidR="00DF13EA" w:rsidRPr="00600951" w:rsidRDefault="00DF13EA" w:rsidP="00DF13EA">
      <w:pPr>
        <w:spacing w:line="360" w:lineRule="auto"/>
        <w:ind w:firstLine="567"/>
        <w:jc w:val="both"/>
        <w:rPr>
          <w:color w:val="000000" w:themeColor="text1"/>
          <w:sz w:val="28"/>
          <w:szCs w:val="28"/>
        </w:rPr>
      </w:pPr>
      <w:r>
        <w:rPr>
          <w:color w:val="000000" w:themeColor="text1"/>
          <w:sz w:val="28"/>
          <w:szCs w:val="28"/>
        </w:rPr>
        <w:t xml:space="preserve">Рис. 3.82 </w:t>
      </w:r>
      <w:r w:rsidRPr="0031709B">
        <w:rPr>
          <w:b/>
          <w:color w:val="000000" w:themeColor="text1"/>
          <w:sz w:val="28"/>
          <w:szCs w:val="28"/>
        </w:rPr>
        <w:t>Будова грануляційної тканини, що заповнює ранову порожнину. Забарвлення гематоксиліном і еозином, × 100</w:t>
      </w:r>
    </w:p>
    <w:p w:rsidR="00DF13EA" w:rsidRPr="00600951"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drawing>
          <wp:inline distT="0" distB="0" distL="0" distR="0" wp14:anchorId="00267D6E" wp14:editId="5FA68FE5">
            <wp:extent cx="3729355" cy="2872740"/>
            <wp:effectExtent l="0" t="0" r="0" b="0"/>
            <wp:docPr id="232" name="Рисунок 232" descr="1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descr="1 40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729355" cy="2872740"/>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r>
        <w:rPr>
          <w:color w:val="000000" w:themeColor="text1"/>
          <w:sz w:val="28"/>
          <w:szCs w:val="28"/>
        </w:rPr>
        <w:tab/>
      </w:r>
    </w:p>
    <w:p w:rsidR="00DF13EA" w:rsidRPr="0031709B" w:rsidRDefault="00DF13EA" w:rsidP="00DF13EA">
      <w:pPr>
        <w:spacing w:line="360" w:lineRule="auto"/>
        <w:ind w:firstLine="567"/>
        <w:jc w:val="both"/>
        <w:rPr>
          <w:b/>
          <w:color w:val="000000" w:themeColor="text1"/>
          <w:sz w:val="28"/>
          <w:szCs w:val="28"/>
        </w:rPr>
      </w:pPr>
      <w:r>
        <w:rPr>
          <w:color w:val="000000" w:themeColor="text1"/>
          <w:sz w:val="28"/>
          <w:szCs w:val="28"/>
        </w:rPr>
        <w:t>Рис. 3.83</w:t>
      </w:r>
      <w:r w:rsidRPr="00600951">
        <w:rPr>
          <w:color w:val="000000" w:themeColor="text1"/>
          <w:sz w:val="28"/>
          <w:szCs w:val="28"/>
        </w:rPr>
        <w:t xml:space="preserve"> </w:t>
      </w:r>
      <w:r w:rsidRPr="0031709B">
        <w:rPr>
          <w:b/>
          <w:color w:val="000000" w:themeColor="text1"/>
          <w:sz w:val="28"/>
          <w:szCs w:val="28"/>
        </w:rPr>
        <w:t>Грануляційна тканина з області регенерату. Деяка регулярна орієнтація паралельно епідермісу колагенових волокон синього кольору й еластичних волокон червоного кольору</w:t>
      </w:r>
      <w:r>
        <w:rPr>
          <w:b/>
          <w:color w:val="000000" w:themeColor="text1"/>
          <w:sz w:val="28"/>
          <w:szCs w:val="28"/>
        </w:rPr>
        <w:t>. Забарвлення за Маллорі, × 400</w:t>
      </w:r>
    </w:p>
    <w:p w:rsidR="00DF13EA" w:rsidRDefault="00DF13EA" w:rsidP="00DF13EA">
      <w:pPr>
        <w:spacing w:line="360" w:lineRule="auto"/>
        <w:ind w:firstLine="567"/>
        <w:jc w:val="both"/>
        <w:rPr>
          <w:color w:val="000000" w:themeColor="text1"/>
          <w:sz w:val="28"/>
          <w:szCs w:val="28"/>
        </w:rPr>
      </w:pP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Звертає на себе увагу яскраве світіння лінійного характеру колагену III типу, а також світіння помірної інтенсивності, осередкового й переривчастого лінійного характеру колагену I типу. Оптичну щільність імунофлюоресценції цих колагенів предс</w:t>
      </w:r>
      <w:r>
        <w:rPr>
          <w:color w:val="000000" w:themeColor="text1"/>
          <w:sz w:val="28"/>
          <w:szCs w:val="28"/>
        </w:rPr>
        <w:t>тавлено на рис. 3.84</w:t>
      </w:r>
      <w:r w:rsidRPr="00600951">
        <w:rPr>
          <w:color w:val="000000" w:themeColor="text1"/>
          <w:sz w:val="28"/>
          <w:szCs w:val="28"/>
        </w:rPr>
        <w:t>.</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 xml:space="preserve">У підлеглій до опікової рани дермі, гіподермі, м'язовому шарі були виявлені слабко виражені ознаки порушення кровообігу, помірно виражена дифузна клітинна інфільтрація, представлена лімфоцитами, гістіоцитами, макрофагами й клітинами фібробластичного ряду, причому порівняно з 3 добою ознаки порушення кровообігу зменшувалися, знижувалася кількість лімфоцитів, гістіоцитів, макрофагів, зростала кількість клітин фібробластичного диферона. </w:t>
      </w:r>
    </w:p>
    <w:p w:rsidR="00DF13EA" w:rsidRPr="00600951" w:rsidRDefault="00DF13EA" w:rsidP="00DF13EA">
      <w:pPr>
        <w:spacing w:line="360" w:lineRule="auto"/>
        <w:ind w:firstLine="567"/>
        <w:jc w:val="both"/>
        <w:rPr>
          <w:b/>
          <w:color w:val="000000" w:themeColor="text1"/>
          <w:sz w:val="28"/>
          <w:szCs w:val="28"/>
        </w:rPr>
      </w:pPr>
    </w:p>
    <w:p w:rsidR="00DF13EA" w:rsidRPr="00600951" w:rsidRDefault="00DF13EA" w:rsidP="00DF13EA">
      <w:pPr>
        <w:spacing w:line="360" w:lineRule="auto"/>
        <w:ind w:firstLine="567"/>
        <w:jc w:val="center"/>
        <w:rPr>
          <w:b/>
          <w:color w:val="000000" w:themeColor="text1"/>
          <w:sz w:val="28"/>
          <w:szCs w:val="28"/>
        </w:rPr>
      </w:pPr>
      <w:r w:rsidRPr="00600951">
        <w:rPr>
          <w:b/>
          <w:noProof/>
          <w:color w:val="000000" w:themeColor="text1"/>
          <w:sz w:val="28"/>
          <w:szCs w:val="28"/>
          <w:lang w:val="ru-RU" w:eastAsia="ru-RU"/>
        </w:rPr>
        <w:drawing>
          <wp:inline distT="0" distB="0" distL="0" distR="0" wp14:anchorId="13EB211B" wp14:editId="3E61D3AA">
            <wp:extent cx="3844925" cy="2973705"/>
            <wp:effectExtent l="0" t="0" r="0" b="0"/>
            <wp:docPr id="231" name="Рисунок 231" descr="Мир кол 1000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Мир кол 1000 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844925" cy="2973705"/>
                    </a:xfrm>
                    <a:prstGeom prst="rect">
                      <a:avLst/>
                    </a:prstGeom>
                    <a:noFill/>
                    <a:ln>
                      <a:noFill/>
                    </a:ln>
                  </pic:spPr>
                </pic:pic>
              </a:graphicData>
            </a:graphic>
          </wp:inline>
        </w:drawing>
      </w:r>
    </w:p>
    <w:p w:rsidR="00DF13EA" w:rsidRPr="0031709B" w:rsidRDefault="00DF13EA" w:rsidP="00DF13EA">
      <w:pPr>
        <w:spacing w:line="360" w:lineRule="auto"/>
        <w:ind w:firstLine="567"/>
        <w:jc w:val="both"/>
        <w:rPr>
          <w:b/>
          <w:color w:val="000000" w:themeColor="text1"/>
          <w:sz w:val="28"/>
          <w:szCs w:val="28"/>
        </w:rPr>
      </w:pPr>
      <w:r>
        <w:rPr>
          <w:color w:val="000000" w:themeColor="text1"/>
          <w:sz w:val="28"/>
          <w:szCs w:val="28"/>
        </w:rPr>
        <w:t>Рис. 3.84</w:t>
      </w:r>
      <w:r w:rsidRPr="00600951">
        <w:rPr>
          <w:color w:val="000000" w:themeColor="text1"/>
          <w:sz w:val="28"/>
          <w:szCs w:val="28"/>
        </w:rPr>
        <w:t xml:space="preserve"> </w:t>
      </w:r>
      <w:r w:rsidRPr="0031709B">
        <w:rPr>
          <w:b/>
          <w:color w:val="000000" w:themeColor="text1"/>
          <w:sz w:val="28"/>
          <w:szCs w:val="28"/>
        </w:rPr>
        <w:t xml:space="preserve">Імунофлюоресценція колагену I типу в зоні регенерату. Прямий метод Кунса </w:t>
      </w:r>
      <w:r>
        <w:rPr>
          <w:b/>
          <w:color w:val="000000" w:themeColor="text1"/>
          <w:sz w:val="28"/>
          <w:szCs w:val="28"/>
        </w:rPr>
        <w:t>з МКА до колагену I типу, × 600</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Гемодинамічні порушення й клітинна інфільтрація в даній групі порівняно з групою I і, особливо, групою II, були менш вираженими. Порівняно з групою II серед клітинних елементів кількість лімфоцитів, гістіоцитів і макрофагів зменшувалася, а кількість клітин фібробластичного ряду – збільшувалася.</w:t>
      </w:r>
      <w:r>
        <w:rPr>
          <w:color w:val="000000" w:themeColor="text1"/>
          <w:sz w:val="28"/>
          <w:szCs w:val="28"/>
        </w:rPr>
        <w:t xml:space="preserve"> </w:t>
      </w:r>
      <w:r w:rsidRPr="00600951">
        <w:rPr>
          <w:color w:val="000000" w:themeColor="text1"/>
          <w:sz w:val="28"/>
          <w:szCs w:val="28"/>
        </w:rPr>
        <w:t xml:space="preserve">У </w:t>
      </w:r>
      <w:r w:rsidRPr="00600951">
        <w:rPr>
          <w:color w:val="000000" w:themeColor="text1"/>
          <w:sz w:val="28"/>
          <w:szCs w:val="28"/>
        </w:rPr>
        <w:lastRenderedPageBreak/>
        <w:t>ділянках неушкодженої шкіри, які межували з опіковою раною, визначався потовщений епідерміс, що формував акантотичні вростання в підлеглу дерму.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протягом 5 секунд в зоні безпосереднього впливу коагуляційний некроз захоплював фрагменти дерми, що залишилися. За некротизованими тканинами дерми розташовувалася зона демаркації. Струп не був міцно пов'язаний з дном рани, місцями було виявлено його відділення з підлеглою зоною демаркації. Середнє значення глибини ушкодження становило 166,60±11,11 мкм.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Порівняно з 3 добою у даних тварин зона демаркації зростала, середнє значення глибини ушкодження значущо зменшувалося. У даних тварин порівняно з групами I і II глибина ушкодження була значущо меншою, а зона реактивного запалення менш вираженою.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Імунофлюоресцентні дослідження виявили обидва колагени в цій зоні. Для колагену III типу характерно переважно осередкове світіння помірної інтенсивності, для колагену I типу – слабке осередкове світіння. У тканинах дерми, гіподерми, м'язового шару з фасціальним прошарком, що підлягали до зони ураження, порівняно з 3 добою зростала кількість лейкоцитів, лімфоцитів, гістіоцитів, макрофагів, клітин фібробластичного ряду, зменшувався ступінь вираженості гемодинамічних порушень. Виявлені гемодинамічні порушення, поліморфна клітинна інфільтрація в даній групі були менш вираженими порівняно з групами I і II. У даній групі серед клітинних елементів була меншою кількість лейкоцитів, лімфоцитів, гістіоцитів, макрофагів й більшою кількість клітин фібробластичного ряду порівняно з групою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м'язовому шарі й фасціальному прошарку були виявлені дрібні осередки незрілої грануляційної тканини, яка характеризувалася переважанням клітинних й судинних елементів над волокнистими, причому серед сполучнотканинних волокон колагенові переважали над еластичними.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Епітеліальний пласт, який межував з опіковою </w:t>
      </w:r>
      <w:r>
        <w:rPr>
          <w:color w:val="000000" w:themeColor="text1"/>
          <w:sz w:val="28"/>
          <w:szCs w:val="28"/>
        </w:rPr>
        <w:t>раною, був потовщений (рис. 3.85</w:t>
      </w:r>
      <w:r w:rsidRPr="00600951">
        <w:rPr>
          <w:color w:val="000000" w:themeColor="text1"/>
          <w:sz w:val="28"/>
          <w:szCs w:val="28"/>
        </w:rPr>
        <w:t>).</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lastRenderedPageBreak/>
        <w:drawing>
          <wp:inline distT="0" distB="0" distL="0" distR="0" wp14:anchorId="4A01E5D7" wp14:editId="45DB5514">
            <wp:extent cx="3823335" cy="2822575"/>
            <wp:effectExtent l="0" t="0" r="0" b="0"/>
            <wp:docPr id="230" name="Рисунок 230" descr="1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descr="1 10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823335" cy="2822575"/>
                    </a:xfrm>
                    <a:prstGeom prst="rect">
                      <a:avLst/>
                    </a:prstGeom>
                    <a:noFill/>
                    <a:ln>
                      <a:noFill/>
                    </a:ln>
                  </pic:spPr>
                </pic:pic>
              </a:graphicData>
            </a:graphic>
          </wp:inline>
        </w:drawing>
      </w:r>
    </w:p>
    <w:p w:rsidR="00DF13EA" w:rsidRPr="0031709B" w:rsidRDefault="00DF13EA" w:rsidP="003731C7">
      <w:pPr>
        <w:spacing w:line="348" w:lineRule="auto"/>
        <w:ind w:firstLine="567"/>
        <w:jc w:val="both"/>
        <w:rPr>
          <w:b/>
          <w:color w:val="000000" w:themeColor="text1"/>
          <w:sz w:val="28"/>
          <w:szCs w:val="28"/>
        </w:rPr>
      </w:pPr>
      <w:r>
        <w:rPr>
          <w:color w:val="000000" w:themeColor="text1"/>
          <w:sz w:val="28"/>
          <w:szCs w:val="28"/>
        </w:rPr>
        <w:t>Рис. 3.85</w:t>
      </w:r>
      <w:r w:rsidRPr="00600951">
        <w:rPr>
          <w:color w:val="000000" w:themeColor="text1"/>
          <w:sz w:val="28"/>
          <w:szCs w:val="28"/>
        </w:rPr>
        <w:t xml:space="preserve"> </w:t>
      </w:r>
      <w:r w:rsidRPr="0031709B">
        <w:rPr>
          <w:b/>
          <w:color w:val="000000" w:themeColor="text1"/>
          <w:sz w:val="28"/>
          <w:szCs w:val="28"/>
        </w:rPr>
        <w:t>Потовщений епітеліальний пласт у прилеглих до опікової рани ділянках. Забарвлення гематоксиліном та еозином, × 100</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У зоні 10-секундного впливу термічного фактора дерма й гіподерма візуалізувалися у вигляді еозинофільного або фуксинофільного детриту.</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364,20±35,08 мкм. Даний морфометричний показник був значущо меншим за відповідний показник на 3 добу експерименту в групі III, а також на 7 добу в групах I і II.</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Нижче некротизованої тканини розташовувався демаркаційний лейкоцитарний вал, який був більш вираженим порівняно з 3 добою в даній групі, проте порівняно з групою II і, особливо, групою I зона демаркації була менш вираженою. </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У частині полів зору було відзначено відторгнення струпу із зоною демаркації, що лежала нижче. </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Виявлялося слабке, місцями помірної інтенсивності осередкове світіння колагену III типу. Колаген I типу виявлявся у вигляді «сліду».</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У даній групі в підлеглих до опікової рани тканинах гіподерми, м'язового шару й фасціальному прошарку порівняно з 3 добою також зростала поліморфна клітинна інфільтрація, представлена лейкоцитами, лімфоцитами, макрофагами, гістіоцитами, клітинами фібробластичного дифферона, зменшувався ступінь вираженості гемодинамічних й ішемічно-некротичних змін. </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У даній групі порівняно з групами I і II ознаки порушення кровообігу, </w:t>
      </w:r>
      <w:r w:rsidRPr="00600951">
        <w:rPr>
          <w:color w:val="000000" w:themeColor="text1"/>
          <w:sz w:val="28"/>
          <w:szCs w:val="28"/>
        </w:rPr>
        <w:lastRenderedPageBreak/>
        <w:t>ішемічно-некротичні зміни, поліморфно-клітинна інфільтрація були менш вираженими. Цікаво те, що у вищезазначеній інфільтрації в даній групі порівняно з групою II кількість лейкоцитів, лімфоцитів, гістіоцитів, макрофагів була меншою, а клітин фібробластичного ряду – більшою.</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ab/>
        <w:t>При дії термічного фактора протягом 15 секунд у зоні безпосереднього впливу були виявлені некротизовані елементи дерми, гіподерми й м'язового шару, за якими розташовувалася зона демаркації. Визначалося відділення від поверхні рани струпу з підлеглою зоною демаркації.</w:t>
      </w:r>
    </w:p>
    <w:p w:rsidR="00DF13EA" w:rsidRPr="00600951" w:rsidRDefault="00DF13EA" w:rsidP="003731C7">
      <w:pPr>
        <w:spacing w:line="348" w:lineRule="auto"/>
        <w:ind w:firstLine="567"/>
        <w:jc w:val="both"/>
        <w:rPr>
          <w:b/>
          <w:color w:val="000000" w:themeColor="text1"/>
          <w:sz w:val="28"/>
          <w:szCs w:val="28"/>
        </w:rPr>
      </w:pPr>
      <w:r w:rsidRPr="00600951">
        <w:rPr>
          <w:color w:val="000000" w:themeColor="text1"/>
          <w:sz w:val="28"/>
          <w:szCs w:val="28"/>
        </w:rPr>
        <w:t>Середнє значення глибини ушкодження становило 429,80±24,04 мкм. Порівняно з попереднім експериментальним терміном у даних тварин середнє значення глибини ушкодження значущо зменшувалося. Зона демаркації була менш вираженою порівняно з групами I і II, проте порівняно з 3 добою в даній групі вона зростала.</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При імуногістохімічному дослідженні було виявлено переважно слабке, місцями помірної інтенсивності світіння колагену III типу. Для зрілого колагену I типу було характерно дуже слабке осередкове світіння, оптичну щільність якого визначити не вдалося (табл. 3.5.).</w:t>
      </w:r>
    </w:p>
    <w:p w:rsidR="00DF13EA" w:rsidRPr="00600951" w:rsidRDefault="003731C7" w:rsidP="00DF13EA">
      <w:pPr>
        <w:spacing w:line="360" w:lineRule="auto"/>
        <w:ind w:firstLine="567"/>
        <w:jc w:val="right"/>
        <w:rPr>
          <w:color w:val="000000" w:themeColor="text1"/>
          <w:sz w:val="28"/>
          <w:szCs w:val="28"/>
        </w:rPr>
      </w:pPr>
      <w:r>
        <w:rPr>
          <w:color w:val="000000" w:themeColor="text1"/>
          <w:sz w:val="28"/>
          <w:szCs w:val="28"/>
        </w:rPr>
        <w:t>Таблиця 3.5</w:t>
      </w:r>
    </w:p>
    <w:p w:rsidR="00DF13EA" w:rsidRPr="00600951" w:rsidRDefault="00DF13EA" w:rsidP="00DF13EA">
      <w:pPr>
        <w:spacing w:line="360" w:lineRule="auto"/>
        <w:ind w:firstLine="567"/>
        <w:jc w:val="center"/>
        <w:rPr>
          <w:b/>
          <w:color w:val="000000" w:themeColor="text1"/>
          <w:sz w:val="28"/>
          <w:szCs w:val="28"/>
        </w:rPr>
      </w:pPr>
      <w:r w:rsidRPr="00600951">
        <w:rPr>
          <w:b/>
          <w:color w:val="000000" w:themeColor="text1"/>
          <w:sz w:val="28"/>
          <w:szCs w:val="28"/>
        </w:rPr>
        <w:t>Оптична щільність імунофлюоресценції колагенів у зоні рани,</w:t>
      </w:r>
    </w:p>
    <w:p w:rsidR="00DF13EA" w:rsidRPr="00600951" w:rsidRDefault="00DF13EA" w:rsidP="00DF13EA">
      <w:pPr>
        <w:spacing w:line="360" w:lineRule="auto"/>
        <w:ind w:firstLine="567"/>
        <w:jc w:val="center"/>
        <w:rPr>
          <w:b/>
          <w:color w:val="000000" w:themeColor="text1"/>
          <w:sz w:val="28"/>
          <w:szCs w:val="28"/>
        </w:rPr>
      </w:pPr>
      <w:r w:rsidRPr="00600951">
        <w:rPr>
          <w:b/>
          <w:color w:val="000000" w:themeColor="text1"/>
          <w:sz w:val="28"/>
          <w:szCs w:val="28"/>
        </w:rPr>
        <w:t>умов.од.оптич. щільн. (M ± m)</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6"/>
        <w:gridCol w:w="567"/>
        <w:gridCol w:w="709"/>
        <w:gridCol w:w="567"/>
        <w:gridCol w:w="709"/>
        <w:gridCol w:w="708"/>
        <w:gridCol w:w="709"/>
        <w:gridCol w:w="709"/>
        <w:gridCol w:w="567"/>
        <w:gridCol w:w="709"/>
        <w:gridCol w:w="708"/>
        <w:gridCol w:w="709"/>
        <w:gridCol w:w="709"/>
      </w:tblGrid>
      <w:tr w:rsidR="00DF13EA" w:rsidRPr="0031709B" w:rsidTr="00E33782">
        <w:trPr>
          <w:trHeight w:val="491"/>
        </w:trPr>
        <w:tc>
          <w:tcPr>
            <w:tcW w:w="1276" w:type="dxa"/>
            <w:vMerge w:val="restart"/>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Тип колагену</w:t>
            </w:r>
          </w:p>
        </w:tc>
        <w:tc>
          <w:tcPr>
            <w:tcW w:w="1843" w:type="dxa"/>
            <w:gridSpan w:val="3"/>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2 секунди</w:t>
            </w:r>
          </w:p>
        </w:tc>
        <w:tc>
          <w:tcPr>
            <w:tcW w:w="2126" w:type="dxa"/>
            <w:gridSpan w:val="3"/>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5 секунд</w:t>
            </w:r>
          </w:p>
        </w:tc>
        <w:tc>
          <w:tcPr>
            <w:tcW w:w="1985" w:type="dxa"/>
            <w:gridSpan w:val="3"/>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10 секунд</w:t>
            </w:r>
          </w:p>
        </w:tc>
        <w:tc>
          <w:tcPr>
            <w:tcW w:w="2126" w:type="dxa"/>
            <w:gridSpan w:val="3"/>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15 секунд</w:t>
            </w:r>
          </w:p>
        </w:tc>
      </w:tr>
      <w:tr w:rsidR="00DF13EA" w:rsidRPr="0031709B" w:rsidTr="00E33782">
        <w:trPr>
          <w:trHeight w:val="399"/>
        </w:trPr>
        <w:tc>
          <w:tcPr>
            <w:tcW w:w="1276" w:type="dxa"/>
            <w:vMerge/>
            <w:tcMar>
              <w:left w:w="28" w:type="dxa"/>
              <w:right w:w="28" w:type="dxa"/>
            </w:tcMar>
            <w:vAlign w:val="center"/>
          </w:tcPr>
          <w:p w:rsidR="00DF13EA" w:rsidRPr="0031709B" w:rsidRDefault="00DF13EA" w:rsidP="00662384">
            <w:pPr>
              <w:jc w:val="center"/>
              <w:rPr>
                <w:color w:val="000000" w:themeColor="text1"/>
                <w:sz w:val="24"/>
                <w:szCs w:val="24"/>
              </w:rPr>
            </w:pPr>
          </w:p>
        </w:tc>
        <w:tc>
          <w:tcPr>
            <w:tcW w:w="567"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3</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7</w:t>
            </w:r>
          </w:p>
        </w:tc>
        <w:tc>
          <w:tcPr>
            <w:tcW w:w="567"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14</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3</w:t>
            </w:r>
          </w:p>
        </w:tc>
        <w:tc>
          <w:tcPr>
            <w:tcW w:w="708"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7</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14</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3</w:t>
            </w:r>
          </w:p>
        </w:tc>
        <w:tc>
          <w:tcPr>
            <w:tcW w:w="567"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7</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14</w:t>
            </w:r>
          </w:p>
        </w:tc>
        <w:tc>
          <w:tcPr>
            <w:tcW w:w="708"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3</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7</w:t>
            </w:r>
          </w:p>
        </w:tc>
        <w:tc>
          <w:tcPr>
            <w:tcW w:w="709"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14</w:t>
            </w:r>
          </w:p>
        </w:tc>
      </w:tr>
      <w:tr w:rsidR="00DF13EA" w:rsidRPr="0031709B" w:rsidTr="00E33782">
        <w:trPr>
          <w:cantSplit/>
          <w:trHeight w:val="1449"/>
        </w:trPr>
        <w:tc>
          <w:tcPr>
            <w:tcW w:w="1276"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I тип</w:t>
            </w:r>
          </w:p>
        </w:tc>
        <w:tc>
          <w:tcPr>
            <w:tcW w:w="567"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p>
          <w:p w:rsidR="00DF13EA" w:rsidRPr="0031709B" w:rsidRDefault="00DF13EA" w:rsidP="00662384">
            <w:pPr>
              <w:jc w:val="center"/>
              <w:rPr>
                <w:color w:val="000000" w:themeColor="text1"/>
                <w:sz w:val="24"/>
                <w:szCs w:val="24"/>
              </w:rPr>
            </w:pPr>
            <w:r w:rsidRPr="0031709B">
              <w:rPr>
                <w:color w:val="000000" w:themeColor="text1"/>
                <w:sz w:val="24"/>
                <w:szCs w:val="24"/>
              </w:rPr>
              <w:t>-</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 065 ± 0,002</w:t>
            </w:r>
          </w:p>
        </w:tc>
        <w:tc>
          <w:tcPr>
            <w:tcW w:w="567"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0,125 ± 0,03</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p>
          <w:p w:rsidR="00DF13EA" w:rsidRPr="0031709B" w:rsidRDefault="00DF13EA" w:rsidP="00662384">
            <w:pPr>
              <w:jc w:val="center"/>
              <w:rPr>
                <w:color w:val="000000" w:themeColor="text1"/>
                <w:sz w:val="24"/>
                <w:szCs w:val="24"/>
              </w:rPr>
            </w:pPr>
            <w:r w:rsidRPr="0031709B">
              <w:rPr>
                <w:color w:val="000000" w:themeColor="text1"/>
                <w:sz w:val="24"/>
                <w:szCs w:val="24"/>
              </w:rPr>
              <w:t>-</w:t>
            </w:r>
          </w:p>
        </w:tc>
        <w:tc>
          <w:tcPr>
            <w:tcW w:w="708"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0,036 ± 0,001</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0,121 ± 0,03</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p>
          <w:p w:rsidR="00DF13EA" w:rsidRPr="0031709B" w:rsidRDefault="00DF13EA" w:rsidP="00662384">
            <w:pPr>
              <w:jc w:val="center"/>
              <w:rPr>
                <w:color w:val="000000" w:themeColor="text1"/>
                <w:sz w:val="24"/>
                <w:szCs w:val="24"/>
              </w:rPr>
            </w:pPr>
            <w:r w:rsidRPr="0031709B">
              <w:rPr>
                <w:color w:val="000000" w:themeColor="text1"/>
                <w:sz w:val="24"/>
                <w:szCs w:val="24"/>
              </w:rPr>
              <w:t>-</w:t>
            </w:r>
          </w:p>
        </w:tc>
        <w:tc>
          <w:tcPr>
            <w:tcW w:w="567"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слід</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0,103 ± 0,04</w:t>
            </w:r>
          </w:p>
        </w:tc>
        <w:tc>
          <w:tcPr>
            <w:tcW w:w="708"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w:t>
            </w:r>
          </w:p>
          <w:p w:rsidR="00DF13EA" w:rsidRPr="0031709B" w:rsidRDefault="00DF13EA" w:rsidP="00662384">
            <w:pPr>
              <w:jc w:val="center"/>
              <w:rPr>
                <w:color w:val="000000" w:themeColor="text1"/>
                <w:sz w:val="24"/>
                <w:szCs w:val="24"/>
              </w:rPr>
            </w:pP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слід</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0,099 ± 0,004</w:t>
            </w:r>
          </w:p>
        </w:tc>
      </w:tr>
      <w:tr w:rsidR="00DF13EA" w:rsidRPr="0031709B" w:rsidTr="00E33782">
        <w:trPr>
          <w:cantSplit/>
          <w:trHeight w:val="1544"/>
        </w:trPr>
        <w:tc>
          <w:tcPr>
            <w:tcW w:w="1276" w:type="dxa"/>
            <w:tcMar>
              <w:left w:w="28" w:type="dxa"/>
              <w:right w:w="28" w:type="dxa"/>
            </w:tcMa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III тип</w:t>
            </w:r>
          </w:p>
        </w:tc>
        <w:tc>
          <w:tcPr>
            <w:tcW w:w="567"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0,055 ± 0,003</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0,118 ± 0,04</w:t>
            </w:r>
          </w:p>
        </w:tc>
        <w:tc>
          <w:tcPr>
            <w:tcW w:w="567"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0,203 ± 0,08</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0,047 ± 0,002</w:t>
            </w:r>
          </w:p>
        </w:tc>
        <w:tc>
          <w:tcPr>
            <w:tcW w:w="708"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0,110 ± 0,05</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0,198 ± 0,06</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0,035 ± 0,003</w:t>
            </w:r>
          </w:p>
        </w:tc>
        <w:tc>
          <w:tcPr>
            <w:tcW w:w="567"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0,107 ± 0,03</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0,168 ± 0,05</w:t>
            </w:r>
          </w:p>
        </w:tc>
        <w:tc>
          <w:tcPr>
            <w:tcW w:w="708"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0,031 ± 0,004</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0,101 ± 0,02</w:t>
            </w:r>
          </w:p>
        </w:tc>
        <w:tc>
          <w:tcPr>
            <w:tcW w:w="709" w:type="dxa"/>
            <w:tcMar>
              <w:left w:w="28" w:type="dxa"/>
              <w:right w:w="28" w:type="dxa"/>
            </w:tcMar>
            <w:textDirection w:val="btLr"/>
            <w:vAlign w:val="center"/>
          </w:tcPr>
          <w:p w:rsidR="00DF13EA" w:rsidRPr="0031709B" w:rsidRDefault="00DF13EA" w:rsidP="00662384">
            <w:pPr>
              <w:jc w:val="center"/>
              <w:rPr>
                <w:color w:val="000000" w:themeColor="text1"/>
                <w:sz w:val="24"/>
                <w:szCs w:val="24"/>
              </w:rPr>
            </w:pPr>
            <w:r w:rsidRPr="0031709B">
              <w:rPr>
                <w:color w:val="000000" w:themeColor="text1"/>
                <w:sz w:val="24"/>
                <w:szCs w:val="24"/>
              </w:rPr>
              <w:t>0,155 ± 0,03</w:t>
            </w:r>
          </w:p>
        </w:tc>
      </w:tr>
    </w:tbl>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У тканинах м'язового шару й фасції, які розташовувалися нижче опікової </w:t>
      </w:r>
      <w:r w:rsidRPr="00600951">
        <w:rPr>
          <w:color w:val="000000" w:themeColor="text1"/>
          <w:sz w:val="28"/>
          <w:szCs w:val="28"/>
        </w:rPr>
        <w:lastRenderedPageBreak/>
        <w:t xml:space="preserve">рани, ознаки порушення кровообігу зменшувалися, зростала поліморфно-клітинна інфільтрація, що мала аналогічну 3 добі характеристику, ішемічно-некротичні зміни в м'язовій тканині зменшувалися. </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Як і в попередні експериментальні терміни групи III, у даних тварин гемодинамічні порушення, ішемічно-некротичні зміни й лейкоцитарна інфільтрація були менш вираженими порівняно з групами I і II. У даній групі порівняно з групою II серед клітинних елементів було зменшено кількість лімфоцитів, гістіоцитів, макрофагів й збільшено кількість клітин фібробластичного ряду.</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На 14 добу експерименту в зоні 2-секундного впливу термічного фактора був виявлений регенерат, що заповнював порожнину опікової рани, поверхня якого була повністю покрита епідермісом нерівномірної товщини, який вдавався в підлеглу грануляційну тканину, формуючи сосочки. Регенерат був представлений зрілою грануляційною тканиною, у волокнистому компоненті якої було виявлено виражене переважання колагенових волокон над еластичними. У частині полів зору в регенераті визначалися закладки придатків шкіри.</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У зоні регенерату зазначалося яскраве лінійного характеру світіння колагену III типу й помірної інтенсивності, лінійного характеру світіння колаг</w:t>
      </w:r>
      <w:r>
        <w:rPr>
          <w:color w:val="000000" w:themeColor="text1"/>
          <w:sz w:val="28"/>
          <w:szCs w:val="28"/>
        </w:rPr>
        <w:t>ену I типу (табл. 3.5, рис. 3.86</w:t>
      </w:r>
      <w:r w:rsidRPr="00600951">
        <w:rPr>
          <w:color w:val="000000" w:themeColor="text1"/>
          <w:sz w:val="28"/>
          <w:szCs w:val="28"/>
        </w:rPr>
        <w:t>.).</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ab/>
        <w:t>В підлеглих до регенерату тканинах дерми й гіподерми гемодинамічні порушення були відсутні, визначалася помірна поліморфно-клітинна інфільтрація, що містила лімфоцити, гістіоцити, макрофаги й клітини фібробластичного диферона. У даній групі у вищезазначеній інфільтрації порівняно з 7 добою було виявлено зменшення кількості лімфоцитів, гістіоцитів, макрофагів й клітин фібробластичного ряду. У даних тварин порівняно з групою I і II вищевказана інфільтрація була мінімально вираженою, причому порівняно з групою II в інфільтрації була зменшена кількість лімфоцитів, гістіоцитів, макрофагів й збільшена кількість клітин фібробластичного ряду.</w:t>
      </w:r>
    </w:p>
    <w:p w:rsidR="00DF13EA" w:rsidRPr="00600951" w:rsidRDefault="00DF13EA" w:rsidP="003731C7">
      <w:pPr>
        <w:spacing w:line="348" w:lineRule="auto"/>
        <w:ind w:firstLine="567"/>
        <w:jc w:val="both"/>
        <w:rPr>
          <w:color w:val="000000" w:themeColor="text1"/>
          <w:sz w:val="28"/>
          <w:szCs w:val="28"/>
        </w:rPr>
      </w:pPr>
      <w:r w:rsidRPr="00600951">
        <w:rPr>
          <w:color w:val="000000" w:themeColor="text1"/>
          <w:sz w:val="28"/>
          <w:szCs w:val="28"/>
        </w:rPr>
        <w:t xml:space="preserve">У разі 5-секундної дії термічного фактора порожнина опікової рани була повністю заповнена регенератом, представленим місцями зрілою, місцями </w:t>
      </w:r>
      <w:r w:rsidRPr="00600951">
        <w:rPr>
          <w:color w:val="000000" w:themeColor="text1"/>
          <w:sz w:val="28"/>
          <w:szCs w:val="28"/>
        </w:rPr>
        <w:lastRenderedPageBreak/>
        <w:t>незрілою грануляційною тканиною, поверхня якої пов</w:t>
      </w:r>
      <w:r>
        <w:rPr>
          <w:color w:val="000000" w:themeColor="text1"/>
          <w:sz w:val="28"/>
          <w:szCs w:val="28"/>
        </w:rPr>
        <w:t>ністю епітелізувалася (рис. 3.87</w:t>
      </w:r>
      <w:r w:rsidRPr="00600951">
        <w:rPr>
          <w:color w:val="000000" w:themeColor="text1"/>
          <w:sz w:val="28"/>
          <w:szCs w:val="28"/>
        </w:rPr>
        <w:t>). У волокнистому компоненті грануляційної тканини відзначалося виражене переважання колагенових волокон над еластичними. Придатки шкіри в зоні регенерату не візуалізувалися.</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drawing>
          <wp:inline distT="0" distB="0" distL="0" distR="0" wp14:anchorId="0A5BB04B" wp14:editId="7A86E06B">
            <wp:extent cx="3736975" cy="2585085"/>
            <wp:effectExtent l="0" t="0" r="0" b="0"/>
            <wp:docPr id="229" name="Рисунок 229" descr="мир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descr="мир 1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36975" cy="2585085"/>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31709B" w:rsidRDefault="00DF13EA" w:rsidP="00DF13EA">
      <w:pPr>
        <w:spacing w:line="360" w:lineRule="auto"/>
        <w:ind w:firstLine="567"/>
        <w:jc w:val="both"/>
        <w:rPr>
          <w:b/>
          <w:color w:val="000000" w:themeColor="text1"/>
          <w:sz w:val="28"/>
          <w:szCs w:val="28"/>
        </w:rPr>
      </w:pPr>
      <w:r>
        <w:rPr>
          <w:color w:val="000000" w:themeColor="text1"/>
          <w:sz w:val="28"/>
          <w:szCs w:val="28"/>
        </w:rPr>
        <w:t>Рис. 3.86</w:t>
      </w:r>
      <w:r w:rsidRPr="00600951">
        <w:rPr>
          <w:color w:val="000000" w:themeColor="text1"/>
          <w:sz w:val="28"/>
          <w:szCs w:val="28"/>
        </w:rPr>
        <w:t xml:space="preserve"> </w:t>
      </w:r>
      <w:r w:rsidRPr="0031709B">
        <w:rPr>
          <w:b/>
          <w:color w:val="000000" w:themeColor="text1"/>
          <w:sz w:val="28"/>
          <w:szCs w:val="28"/>
        </w:rPr>
        <w:t>Яскраве світіння колагену III типу в зоні регенерату. Прямий метод Кунса з МКА до колагену III типу, × 600</w:t>
      </w:r>
    </w:p>
    <w:p w:rsidR="00DF13EA" w:rsidRPr="00600951" w:rsidRDefault="00DF13EA" w:rsidP="003731C7">
      <w:pPr>
        <w:spacing w:line="360" w:lineRule="auto"/>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drawing>
          <wp:inline distT="0" distB="0" distL="0" distR="0" wp14:anchorId="235C6B66" wp14:editId="2B90EBB7">
            <wp:extent cx="3780155" cy="2800985"/>
            <wp:effectExtent l="0" t="0" r="0" b="0"/>
            <wp:docPr id="228" name="Рисунок 228" descr="2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2 10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780155" cy="2800985"/>
                    </a:xfrm>
                    <a:prstGeom prst="rect">
                      <a:avLst/>
                    </a:prstGeom>
                    <a:noFill/>
                    <a:ln>
                      <a:noFill/>
                    </a:ln>
                  </pic:spPr>
                </pic:pic>
              </a:graphicData>
            </a:graphic>
          </wp:inline>
        </w:drawing>
      </w:r>
    </w:p>
    <w:p w:rsidR="00DF13EA" w:rsidRPr="003731C7" w:rsidRDefault="00DF13EA" w:rsidP="003731C7">
      <w:pPr>
        <w:spacing w:line="360" w:lineRule="auto"/>
        <w:ind w:firstLine="567"/>
        <w:jc w:val="both"/>
        <w:rPr>
          <w:b/>
          <w:caps/>
          <w:color w:val="000000" w:themeColor="text1"/>
          <w:sz w:val="28"/>
          <w:szCs w:val="28"/>
          <w:u w:val="single"/>
        </w:rPr>
      </w:pPr>
      <w:r>
        <w:rPr>
          <w:color w:val="000000" w:themeColor="text1"/>
          <w:sz w:val="28"/>
          <w:szCs w:val="28"/>
        </w:rPr>
        <w:t>Рис. 3.87</w:t>
      </w:r>
      <w:r w:rsidRPr="00600951">
        <w:rPr>
          <w:color w:val="000000" w:themeColor="text1"/>
          <w:sz w:val="28"/>
          <w:szCs w:val="28"/>
        </w:rPr>
        <w:t xml:space="preserve"> </w:t>
      </w:r>
      <w:r w:rsidRPr="0031709B">
        <w:rPr>
          <w:b/>
          <w:color w:val="000000" w:themeColor="text1"/>
          <w:sz w:val="28"/>
          <w:szCs w:val="28"/>
        </w:rPr>
        <w:t>Повна епідермізація зони регенерату. Помірно виражена дифузна поліморфно-клітинна інфільтрація в дермі, гіподермі й м'язовому шарі. Забарвлення гематоксиліном та еозином, × 100</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При імуногістохімічному дослідженні виявлено обидва типи інтерстиційних колагенів. Інтенсивність світіння колагену III типу була більшою порівняно з інтенсивністю світіння колагену I типу. Колаген III типу виявлявся як у вигляді осередкового, так і лінійного світіння яскравої, місцями помірної інтенсивності. Колаген I типу виявлявся у вигляді світіння помірної інтенсивності лінійного або осередкового характеру (табл. 3.5).</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У тканинах дерми, гіподерми, м'язового шару, що підлягали до зони ураження, ознаки порушення кровообігу практично не визначалися, була виявлена помірно виражена дифузна поліморфно-клітинна інфільтрація, представлена лімфоцитами, гістіоцитами, макрофагами й клітинами фібробластичного ряду, яка порівняно з 7 добою в даній групі зменшувалася. Вищевказана клітинна інфільтрація в даній групі також була менш вираженою порівняно з відповідною інфільтрацією в групах I і II. У даних тварин порівняно з групою II в інфільтрації відзначено зменшену кількість лімфоцитів, гістіоцитів, макрофагів й збільшену кількість клітин фібробластичного ряду.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 xml:space="preserve">При дії термічного фактора протягом 10 секунд в зоні безпосереднього впливу середнє значення глибини ушкодження в даній групі значно зменшувалося порівняно з 7 добою, було значно меншим за відповідний показник у групах I і II на 14 добу й становило 238,00±20,32 мкм. </w:t>
      </w:r>
    </w:p>
    <w:p w:rsidR="00DF13EA" w:rsidRPr="00600951" w:rsidRDefault="00DF13EA" w:rsidP="00DF13EA">
      <w:pPr>
        <w:spacing w:line="360" w:lineRule="auto"/>
        <w:ind w:firstLine="567"/>
        <w:jc w:val="both"/>
        <w:rPr>
          <w:b/>
          <w:color w:val="000000" w:themeColor="text1"/>
          <w:sz w:val="28"/>
          <w:szCs w:val="28"/>
        </w:rPr>
      </w:pPr>
      <w:r w:rsidRPr="00600951">
        <w:rPr>
          <w:color w:val="000000" w:themeColor="text1"/>
          <w:sz w:val="28"/>
          <w:szCs w:val="28"/>
        </w:rPr>
        <w:t>Струп, представлений некротизованими фрагментами дерми й гіподерми, з підлеглою зоною демаркації в більшості полів зору відокремлювався від поверхні рани. Зона демаркації в даній групі ставала більш вираженою порівняно з 7 добою, проте порівняно з 14 добою груп I і II вона була менш вираженою.</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цій зоні виявлялися колаген як III типу, так і I типу з переважанням колагену III типу. Найчастіше ці колагени були представлені у вигляді осередкового світіння помірної або слабкої інтенсивності (табл. 3.5).</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тканинах гіподерми, м'язового шару й фасції були виявлені гемодинамічні порушення й поліморфна клітинна інфільтрація, що характеризувалася наявністю лейкоцитів, лімфоцитів, гістіоцитів, макрофагів, клітин фібробластичного диферона, а також ішемічно-некротичні зміни в м'язовій </w:t>
      </w:r>
      <w:r w:rsidRPr="00600951">
        <w:rPr>
          <w:color w:val="000000" w:themeColor="text1"/>
          <w:sz w:val="28"/>
          <w:szCs w:val="28"/>
        </w:rPr>
        <w:lastRenderedPageBreak/>
        <w:t xml:space="preserve">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Гемодинамічні й ішемічно-некротичні зміни даної групи зменшувалися порівняно з 7 добою, а клітинна інфільтрація зростала. У даних тварин порівняно з групами I і II гемодинамічні порушення, ішемічно-некротичні зміни, а також поліморфна клітинна інфільтрація були менш вираженими. Серед клітинних елементів у даних тварин порівняно з групою II було виявлено зменшення кількості лейкоцитів, лімфоцитів, гістіоцитів, макрофагів і зростання кількості клітин фібробластичного ряду.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підлеглих м'язовій тканині й фасції були виявлені великі поля зрілої грануляційної тканини, волокнистий компонент якої характеризувався переважанням колагенових во</w:t>
      </w:r>
      <w:r>
        <w:rPr>
          <w:color w:val="000000" w:themeColor="text1"/>
          <w:sz w:val="28"/>
          <w:szCs w:val="28"/>
        </w:rPr>
        <w:t>локон над еластичними (рис. 3.88</w:t>
      </w:r>
      <w:r w:rsidRPr="00600951">
        <w:rPr>
          <w:color w:val="000000" w:themeColor="text1"/>
          <w:sz w:val="28"/>
          <w:szCs w:val="28"/>
        </w:rPr>
        <w:t xml:space="preserve">). </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center"/>
        <w:rPr>
          <w:color w:val="000000" w:themeColor="text1"/>
          <w:sz w:val="28"/>
          <w:szCs w:val="28"/>
        </w:rPr>
      </w:pPr>
      <w:r w:rsidRPr="00600951">
        <w:rPr>
          <w:noProof/>
          <w:color w:val="000000" w:themeColor="text1"/>
          <w:sz w:val="28"/>
          <w:szCs w:val="28"/>
          <w:lang w:val="ru-RU" w:eastAsia="ru-RU"/>
        </w:rPr>
        <w:drawing>
          <wp:inline distT="0" distB="0" distL="0" distR="0" wp14:anchorId="71AFA624" wp14:editId="7A85AB09">
            <wp:extent cx="3787140" cy="3168015"/>
            <wp:effectExtent l="0" t="0" r="0" b="0"/>
            <wp:docPr id="227" name="Рисунок 227" descr="2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2 40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787140" cy="3168015"/>
                    </a:xfrm>
                    <a:prstGeom prst="rect">
                      <a:avLst/>
                    </a:prstGeom>
                    <a:noFill/>
                    <a:ln>
                      <a:noFill/>
                    </a:ln>
                  </pic:spPr>
                </pic:pic>
              </a:graphicData>
            </a:graphic>
          </wp:inline>
        </w:drawing>
      </w:r>
    </w:p>
    <w:p w:rsidR="00DF13EA" w:rsidRDefault="00DF13EA" w:rsidP="00DF13EA">
      <w:pPr>
        <w:spacing w:line="360" w:lineRule="auto"/>
        <w:ind w:firstLine="567"/>
        <w:jc w:val="both"/>
        <w:rPr>
          <w:color w:val="000000" w:themeColor="text1"/>
          <w:sz w:val="28"/>
          <w:szCs w:val="28"/>
        </w:rPr>
      </w:pPr>
    </w:p>
    <w:p w:rsidR="00DF13EA" w:rsidRPr="0031709B" w:rsidRDefault="00DF13EA" w:rsidP="00DF13EA">
      <w:pPr>
        <w:spacing w:line="360" w:lineRule="auto"/>
        <w:ind w:firstLine="567"/>
        <w:jc w:val="both"/>
        <w:rPr>
          <w:b/>
          <w:color w:val="000000" w:themeColor="text1"/>
          <w:sz w:val="28"/>
          <w:szCs w:val="28"/>
        </w:rPr>
      </w:pPr>
      <w:r>
        <w:rPr>
          <w:color w:val="000000" w:themeColor="text1"/>
          <w:sz w:val="28"/>
          <w:szCs w:val="28"/>
        </w:rPr>
        <w:t>Рис. 3.88</w:t>
      </w:r>
      <w:r w:rsidRPr="00600951">
        <w:rPr>
          <w:color w:val="000000" w:themeColor="text1"/>
          <w:sz w:val="28"/>
          <w:szCs w:val="28"/>
        </w:rPr>
        <w:t xml:space="preserve"> </w:t>
      </w:r>
      <w:r w:rsidRPr="0031709B">
        <w:rPr>
          <w:b/>
          <w:color w:val="000000" w:themeColor="text1"/>
          <w:sz w:val="28"/>
          <w:szCs w:val="28"/>
        </w:rPr>
        <w:t>Переважання колагенових волокон над еластичними у волокнистому компоненті грануляційної тканини. Забарвлення за Маллорі, × 400</w:t>
      </w:r>
    </w:p>
    <w:p w:rsidR="00DF13EA"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епідермісі, що межує з опіковою раною, були виявлені гіперпластичні процеси регенераторного характеру.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У зоні безпосереднього впливу термічного фактора, експозиція дії якого була 15 секунд, визначалося відділення струпу від поверхні рани, місцями з підлеглою зоною демаркації. Зона демаркації в даній групі зростала порівняно з 7 добою, проте була менш вираженою порівняно з групами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При імуногістохімічному дослідженні виявлялося осередкове світіння як колагену III типу, так і колагену I типу з переважанням молодого інтерстиційного колагену III типу (табл. 3.5).</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Середнє значення глибини ушкодження становило 303,00±26,85 мкм. Даний морфометричний показник був значущо меншим за відповідний показник на 7 добу в даній групі й на 14 добу в групах I 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м'язовому шарі й фасції були виявлені ішемічно-некротичні й гемодинамічні порушення, а також поліморфна клітинна інфільтрація, причому порівняно з 7 добою гемодинамічні й ішемічно-некротичні зміни зменшувалися, а клітинна інфільтрація зростала. Крім того, порівняно з групами I і II гемодинамічні порушення, ішемічно-некротичні зміни, а також поліморфна клітинна інфільтрація були менш вираженими. Серед клітинних елементів у даних тварин порівняно з групою II було відзначено зменшений вміст лейкоцитів, лімфоцитів, гістіоцитів, макрофагів й збільшений вміст клітин фібробластичного ряду.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В підлеглій фасції визначався прошарок зрілої грануляційної тканини, волокнистий компонент якої характеризувався переважанням колагенових волокон над еластичними.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 епідермісі, що межував з опіковою раною, відзначався адаптивний проліферативний акантоз.</w:t>
      </w:r>
    </w:p>
    <w:p w:rsidR="00DF13EA" w:rsidRPr="00600951" w:rsidRDefault="00DF13EA" w:rsidP="00DF13EA">
      <w:pPr>
        <w:spacing w:line="360" w:lineRule="auto"/>
        <w:ind w:firstLine="567"/>
        <w:jc w:val="both"/>
        <w:rPr>
          <w:b/>
          <w:color w:val="000000" w:themeColor="text1"/>
          <w:sz w:val="28"/>
          <w:szCs w:val="28"/>
        </w:rPr>
      </w:pPr>
      <w:r w:rsidRPr="00600951">
        <w:rPr>
          <w:b/>
          <w:color w:val="000000" w:themeColor="text1"/>
          <w:sz w:val="28"/>
          <w:szCs w:val="28"/>
        </w:rPr>
        <w:t>Резюме</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Морфологічна характеристика експериментальної опікової рани, в області якої виконували секвенційну некректомію з подальшим накладенням ксеношкіри, обробленої озонованим ліпіном, визначалася експозицією впливу термічного фактора й експериментальними термінами.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впродовж 2 секунд на 1 добу експерименту в </w:t>
      </w:r>
      <w:r w:rsidRPr="00600951">
        <w:rPr>
          <w:color w:val="000000" w:themeColor="text1"/>
          <w:sz w:val="28"/>
          <w:szCs w:val="28"/>
        </w:rPr>
        <w:lastRenderedPageBreak/>
        <w:t xml:space="preserve">зоні впливу епідерміс не виявлявся, або були виявлені його дрібні некротизовані фрагменти, сосочковий шар дерми був в стані коагуляційного некрозу, за яким визначалася нерівномірно виражена зона демаркації; в підлеглих дермі, гіподермі, м'язовому шарі відзначалися помірні гемодинамічні порушення, представлені розширенням і повнокрів’ям судин, дрібноосередковими крововиливами, набряковими змінами, й помірно виражена лейкоцитарна інфільтрація.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3 добу на поверхні рани визначалися елементи з більш вираженою зоною демаркації, місцями з прилеглими дрібними шматками некротизованих тканин, глибина ушкодження зменшувалася; в підлеглих тканинах дерми, гіподерми, місцями м'язового шару гемодинамічні порушення зменшувалися, зростала кількість лейкоцитів, з'являлися лімфоцити, гістіоцити, макрофаги, клітини фібробластичного диферона.</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порожнина рани була повністю заповнена в поверхневих відділах менш зрілою, а в глибоких відділах більш зрілою грануляційною тканиною, у волокнистому компоненті якої визначалося переважання колагенових волокон над еластичними; в підлеглих тканинах дерми, гіподерми, м'язового шару гемодинамічні порушення зменшувалися, лейкоцити не визначались, зменшувалася кількість лімфоцитів, гістіоцитів, макрофагів, збільшувалася кількість клітин фібробластичного диферона; в ділянках неушкодженої шкіри, що межувала з раною, визначався потовщений епідерміс, який формував акантотичні вростання в дерму.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порожнина рани була повністю заповнена регенератом, представленим зрілою грануляційною тканиною, у волокнистому компоненті якої визначалося переважання колагенових волокон над еластичними, поверхня регенерату була повністю покрита епідермісом нерівномірної товщини, в регенераті визначалися закладки придатків шкіри; в підлеглих тканинах дерми й гіподерми гемодинамічні зміни не були виявлені, лейкоцити були відсутні, зменшувалася кількість лімфоцитів, гістіоцитів, макрофагів й клітин фібробластичного ряду.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lastRenderedPageBreak/>
        <w:t xml:space="preserve">При 5-секундній дії термічного фактора на 1 добу експерименту в зоні впливу визначалися некротизовані фрагменти сосочкового й поверхневих відділів сітчастого шарів дерми, до яких підлягала нерівномірно виражена зона демаркації; в тканинах дерми, гіподерми й м'язового шару, що лежали нижче, відзначалися ознаки порушення кровообігу, які характеризувалися набряком, розширенням й повнокрів’ям судин, наявністю дрібноосередкових крововиливів, помірна дифузна лейкоцитарна інфільтрація.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експерименту визначалися некротизовані елементи дерми з підлеглою, більш вираженою зоною демаркації, місцями відділення струпа з зоною демаркації, глибина ушкодження зменшувалася; в підлеглих тканинах дерми, гіподерми, м'язового шару й фасції зменшувалися гемодинамічні порушення, збільшувалася кількість лейкоцитів, з'являлися лімфоцити, гістіоцити, макрофаги, клітини фібробластичного ряду.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експерименту визначалися некротизовані фрагменти дерми з підлеглою, більш вираженою зоною демаркації, які місцями відділялися від поверхні рани, глибина ушкодження зменшувалася; в підлеглій дермі, гіподермі, м'язовому шарі, фасціальному прошарку гемодинамічні зміни зменшувалися, зростала кількість лейкоцитів, лімфоцитів, гістіоцитів, макрофагів, клітин фібробластичного диферона; в м'язовому шарі й фасції з'являлися осередки незрілої грануляційної тканини, у волокнистому компоненті якої колагенові волокна переважали над еластичними.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порожнина рани була заповнена регенератом, представленим місцями зрілою, місцями незрілою грануляційною тканиною, у волокнистому компоненті якої колагенові волокна переважали над еластичними, поверхня регенерату була повністю епітелізованою; в підлеглих тканинах дерми, гіподерми, м'язового шару гемодинамічні порушення не визначалися, зменшувалася кількість лімфоцитів, гістіоцитів, макрофагів, клітин фібробластичного ряду.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Зона ушкодження при 10-секундній дії термічного фактора на 1 добу експерименту характеризувалася наявністю некротизованих фрагментів дерми, </w:t>
      </w:r>
      <w:r w:rsidRPr="00600951">
        <w:rPr>
          <w:color w:val="000000" w:themeColor="text1"/>
          <w:sz w:val="28"/>
          <w:szCs w:val="28"/>
        </w:rPr>
        <w:lastRenderedPageBreak/>
        <w:t xml:space="preserve">поверхневих відділів або ½ товщини гіподерми; в підлеглих тканинах гіподерми, м'язового шару й фасції виявлені гемодинамічні порушення, які характеризувалися повнокрів’ям судин, діапедезними крововиливами, набряковими змінами, помірно виражена дифузна лейкоцитарна інфільтрація,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відзначалися дерма й гіподерма в стані коагуляційного некрозу, за якими була виявлена більш виражена зона демаркації, струп з підлеглою зоною демаркації відторгався, глибина ушкодження зменшувалася; в гіподермі, м'язовій тканини й фасції гемодинамічні порушення зменшувалися, зростала лейкоцитарна інфільтрація, з'являлися лімфоцити, гістіоцити, макрофаги, клітини фібробластичного диферона, зменшувалися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відзначався некроз дерми й гіподерми, демаркаційний лейкоцитарний вал ставав більш вираженим, струп з підлеглою зоною демаркації відторгалися, глибина ушкодження зменшувалася; в підлеглій гіподермі, м'язовому шарі з фасцією зменшувався ступінь вираженості гемодинамічних й ішемічно-некротичних змін, зростала кількість лейкоцитів, лімфоцитів, гістіоцитів, макрофагів й клітин фібробластичного ряду.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відзначалося відторгнення струпа, представленого некротизованими елементами дерми й гіподерми з підлеглою, більш вираженою, зоною демаркації, глибина ушкодження зменшувалася; в підлеглих гіподермі, м'язовому шарі й фасції зменшувалися гемодинамічні й ішемічно-некротичні зміни, збільшувалася кількість лейкоцитів, лімфоцитів, гістіоцитів, макрофагів, клітин фібробластичного диферона, в м'язовій тканині й фасції відзначалися великі поля зрілої грануляційної тканини, у волокнистому компоненті якої переважали колагенові волокна над еластичними; в епідермісі, що межує з раною, були виявлені гіперпластичні процеси регенераторного характеру.</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дії термічного фактора протягом 15 секунд опікова рана на 1 добу експерименту характеризувалася наявністю некротичних змін тканин дерми, гіподерми й ½ товщини м'язового шару; в підлеглих м'язовому шарі й фасції </w:t>
      </w:r>
      <w:r w:rsidRPr="00600951">
        <w:rPr>
          <w:color w:val="000000" w:themeColor="text1"/>
          <w:sz w:val="28"/>
          <w:szCs w:val="28"/>
        </w:rPr>
        <w:lastRenderedPageBreak/>
        <w:t xml:space="preserve">відзначалися гемодинамічні порушення, представлені повнокрів’ям судин, утворенням тромбів в частині судин, діапедезними крововиливами, набряковими змінами, помірна дифузна лейкоцитарна інфільтрація, ішемічно-некротичні зміни в м'язовій тканині.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3 добу відзначалися некротично змінені дерма, гіподерма й ½ товщини м'язового шару, за якими розташовувалася більш виражена зона демаркації, глибина ушкодження зменшувалася, сформований струп з підлеглою зоною демаркації відділялися; в м'язовому шарі й фасції, що лежали нижче, зменшувалися гемодинамічні зміни, зростала кількість лейкоцитів, з'являлися лімфоцити, гістіоцити, макрофаги, клітини фібробластичного диферона, зменшувалися ішемічно-некротичні зміни в м'язовому шарі.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На 7 добу були виявлені некротизовані елементи дерми, гіподерми, м'язового шару, більш виражена зона демаркації, відділення струпа з зоною демаркації, глибина ушкодження зменшувалася; в м'язовому шарі й фасції зменшувалися гемодинамічні зміни, збільшувалася кількість лейкоцитів, лімфоцитів, гістіоцитів, макрофагів, клітин фібробластичного ряду, зменшувалися ішемічно-некротичні зміни в м'язовому шарі.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На 14 добу відзначалося відділення струпа від поверхні рани з підлеглою більш вираженою зоною демаркації, глибина ушкодження зменшувалася; в підлеглих м'язовому шарі й фасції гемодинамічні і ішемічно-некротичні зміни зменшувалися, зростала кількість лейкоцитів, лімфоцитів, гістіоцитів, макрофагів, клітин фібробластичного ряду, в фасції визначалися прошарки зрілої грануляційної тканини, у волокнистому компоненті якої колагенові волокна переважали над еластичними; в епідермісі, що межує з раною, відзначався адаптивний проліферативний акантоз.</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даній групі незалежно від тривалості експозиції в зоні ушкодження колагеноутворення на 1 добу не відзначалося. Перші ознаки появи в зоні рани колагену III типу відзначалися так само, як і в групі II, на 3 добу при всіх експозиціях, однак інтенсивність утворення колагену III типу на 3 добу експерименту була значно вищою, ніж у порівнянні зі спостереженнями групи </w:t>
      </w:r>
      <w:r w:rsidRPr="00600951">
        <w:rPr>
          <w:color w:val="000000" w:themeColor="text1"/>
          <w:sz w:val="28"/>
          <w:szCs w:val="28"/>
        </w:rPr>
        <w:lastRenderedPageBreak/>
        <w:t>II. На 7 добу при експозиції 2 секунди і 5 секунд з'являвся зрілий колаген I типу. При експозиції 10 секунд і 15 секунд перші ознаки появи в зоні ушкодження колагену I типу виявлялися на 14 добу. Так само, як і в групі II, найактивніше синтезуються інтерстиційні колагени при експозиції 2 секунди, потім відповідно – 5 секунд, 10 секунд і мінімально при експозиції 15 секунд.</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Отримані результати експериментально-морфологічного дослідження в групі III порівняно з даними групи I доводять, що проведена в області впливу термічного фактора секвенційна некректомія з подальшим накладенням ксеношкіри, обробленої озонованим ліпіном, сприятливо впливає на динаміку репаративних процесів з їх домінуванням над альтеративно-запальними змінами безпосередньо в опіковій рані, а в оточуючих опікову рану тканинах дерми, гіподерми, м'язового шару й фасції – зменшує гемодінамічні, ішемічно-некротичні зміни, а також ступінь вираженості клітинної інфільтрації. Процеси загоєння в опіковій рані ставали менш інтенсивними в міру збільшення тривалості впливу термічного фактора.</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Проведена в області впливу термічного фактора секвенційна некректомія з подальшим накладенням ксеношкіри, обробленої озонованим ліпіном, сприяє більш інтенсивному загоєнню опікової рани порівняно з інфільтрацією опікової рани озонованим розчином реамберіну та наступним накладенням асептичної пов'язки.</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Термічні ураження шкіри, що займають третє місце в світі в структурі травматизму мирного часу, являють собою серйозну медичну, соціальну та економічну проблему, що диктує необхідність проведення комплексних наукових досліджень з метою пошуку оптимальних методів лікування опікових ран [259].</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 xml:space="preserve">Проведене нами морфологічне дослідження експериментальних опікових ран, які не піддавалися будь-яким лікувальним заходам, показало, що опікова рана, будова якої відповідала класичним уявленням, наведеним багатьма вченими, характеризувалася динамічністю змін [260]. </w:t>
      </w:r>
    </w:p>
    <w:p w:rsidR="00DF13EA" w:rsidRPr="00600951" w:rsidRDefault="00DF13EA" w:rsidP="00DF13EA">
      <w:pPr>
        <w:tabs>
          <w:tab w:val="left" w:pos="567"/>
        </w:tabs>
        <w:spacing w:line="360" w:lineRule="auto"/>
        <w:ind w:firstLine="567"/>
        <w:jc w:val="both"/>
        <w:rPr>
          <w:color w:val="000000" w:themeColor="text1"/>
          <w:sz w:val="28"/>
          <w:szCs w:val="28"/>
        </w:rPr>
      </w:pPr>
      <w:r w:rsidRPr="00600951">
        <w:rPr>
          <w:color w:val="000000" w:themeColor="text1"/>
          <w:sz w:val="28"/>
          <w:szCs w:val="28"/>
        </w:rPr>
        <w:tab/>
        <w:t xml:space="preserve">Так, зі збільшенням експериментальних термінів в опіковій рані </w:t>
      </w:r>
      <w:r w:rsidRPr="00600951">
        <w:rPr>
          <w:color w:val="000000" w:themeColor="text1"/>
          <w:sz w:val="28"/>
          <w:szCs w:val="28"/>
        </w:rPr>
        <w:lastRenderedPageBreak/>
        <w:t>коагуляційний некроз поширювався на тканини, які лежали нижче, що було відзначено як при оглядовій мікроскопії, так і при аналізі морфометричного показни</w:t>
      </w:r>
      <w:r>
        <w:rPr>
          <w:color w:val="000000" w:themeColor="text1"/>
          <w:sz w:val="28"/>
          <w:szCs w:val="28"/>
        </w:rPr>
        <w:t>ка глибини ушкодження (рис. 3.89</w:t>
      </w:r>
      <w:r w:rsidRPr="00600951">
        <w:rPr>
          <w:color w:val="000000" w:themeColor="text1"/>
          <w:sz w:val="28"/>
          <w:szCs w:val="28"/>
        </w:rPr>
        <w:t>); збільшувався ступінь вираженості демаркаційного лейкоцитарного валу; в підлеглих до опікової рани тканинах дерми, гіподерми, м'язового шару й фасції зростали гемодинамічні порушення, які також були відзначені вченими й розділені на три групи: зміни мікросудин, внутрішньосудинні й позасудинні порушення [260], ішемічно-некротичні зміни в м'язовій тканині, зміни щільності і кількісних характеристик клітинної інфільтрації.</w:t>
      </w:r>
    </w:p>
    <w:p w:rsidR="00DF13EA" w:rsidRPr="00600951" w:rsidRDefault="00DF13EA" w:rsidP="00DF13EA">
      <w:pPr>
        <w:spacing w:line="360" w:lineRule="auto"/>
        <w:jc w:val="center"/>
        <w:rPr>
          <w:color w:val="000000" w:themeColor="text1"/>
          <w:sz w:val="28"/>
          <w:szCs w:val="28"/>
        </w:rPr>
      </w:pPr>
      <w:r w:rsidRPr="00600951">
        <w:rPr>
          <w:noProof/>
          <w:color w:val="000000" w:themeColor="text1"/>
          <w:sz w:val="28"/>
          <w:szCs w:val="28"/>
          <w:lang w:val="ru-RU" w:eastAsia="ru-RU"/>
        </w:rPr>
        <w:drawing>
          <wp:inline distT="0" distB="0" distL="0" distR="0" wp14:anchorId="74FF7120" wp14:editId="06A3D862">
            <wp:extent cx="4516916" cy="3172857"/>
            <wp:effectExtent l="0" t="0" r="0" b="0"/>
            <wp:docPr id="226" name="Диаграмма 2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DF13EA" w:rsidRPr="00600951" w:rsidRDefault="00DF13EA" w:rsidP="00DF13EA">
      <w:pPr>
        <w:spacing w:line="360" w:lineRule="auto"/>
        <w:ind w:firstLine="567"/>
        <w:jc w:val="both"/>
        <w:rPr>
          <w:b/>
          <w:color w:val="000000" w:themeColor="text1"/>
          <w:sz w:val="28"/>
          <w:szCs w:val="28"/>
        </w:rPr>
      </w:pPr>
      <w:r>
        <w:rPr>
          <w:color w:val="000000" w:themeColor="text1"/>
          <w:sz w:val="28"/>
          <w:szCs w:val="28"/>
        </w:rPr>
        <w:t>Рис. 3.89</w:t>
      </w:r>
      <w:r w:rsidRPr="00600951">
        <w:rPr>
          <w:color w:val="000000" w:themeColor="text1"/>
          <w:sz w:val="28"/>
          <w:szCs w:val="28"/>
        </w:rPr>
        <w:t xml:space="preserve"> </w:t>
      </w:r>
      <w:r w:rsidRPr="00600951">
        <w:rPr>
          <w:b/>
          <w:color w:val="000000" w:themeColor="text1"/>
          <w:sz w:val="28"/>
          <w:szCs w:val="28"/>
        </w:rPr>
        <w:t>Глибина опікового ураження в мкм при експозиції термічного впливу 10 с</w:t>
      </w:r>
    </w:p>
    <w:p w:rsidR="003731C7" w:rsidRDefault="003731C7"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Опікова рана характеризувалася уповільненими регенераторними можливостями, які нами були оцінені за ступенем відторгнення струпа, розвитком на прилеглих до рани ділянках гіперпластичних процесів у епітеліальному шарі, появою й характером грануляційної тканини, наявністю клітин фібробластичного ряду в прилеглих до рани тканинах. Нами відмічено, що регенераторні процеси в опіковій рані залежать від експозиції впливу, а, отже, й глибини ушкодження термічного фактора. Так, регенераторні процеси були </w:t>
      </w:r>
      <w:r w:rsidRPr="00600951">
        <w:rPr>
          <w:color w:val="000000" w:themeColor="text1"/>
          <w:sz w:val="28"/>
          <w:szCs w:val="28"/>
        </w:rPr>
        <w:lastRenderedPageBreak/>
        <w:t>максимально вираженими в разі дії термічного фактора протягом 2 секунд і знижувалися в міру збільшення тривалості ушкоджуючої дії.</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Виявлене нами в опіковій рані зростання некротичних змін, тобто захоплення коагуляційним некрозом тканин, які лежали нижче, зі збільшенням термінів експерименту обумовлено, швидше за все, зростаючими ознаками порушення кровообігу, які в результаті призводять, в тому числі, й до порушення трофіки тканин.</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1953 році Джексон виділив три зони опікової рани: зону некрозу – область, що знаходиться в найбільш тісному контакті з джерелом тепла, причому клітини даної зони піддаються коагуляційному некрозу й не відновлюються; зону гіперемії й зону паранекрозу [260]. Паранекроз, що є першою стадією розвитку некробіотичного процесу, характеризується змінами, які подібні до некротичних, однак ці зміни ще оборотні. З плином часу розвиваються глибокі дистрофічні зміни, при яких катаболічні реакції превалюють над анаболічними, що безпосередньо призводить до некротичних змін.</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При рановому процесі основним завданням відновного періоду є забезпечення закриття дефекту з відновленням бар'єрно-захисних властивостей шкірного покриву [261].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Проведений нами комплекс лікувальних заходів в області опікової рани, що включав у групі II інфільтрацію рани озонованим розчином реамберіну з наступним накладенням асептичної пов'язки, а в групі III виконання секвенційної некректомії з наступним накладенням ксеношкіри, обробленої озонованим ліпіном, сприяє активізації процесів загоєння в рані, знижує деструктивні процеси й зменшує ступінь вираженості загальнопатологічних процесів у підлеглих до рани тканинах, які були максимально вираженими в групі II.</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Вищевказаний факт можна пояснити такими доказами.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По-перше, в групі II і, особливо, в групі III (в зв'язку з проведеною некректомією на 1 добу) відзначалися прискорені (порівняно з групою I) процеси очищення рани від некротичних тканин, що, звичайно ж, сприяє інтенсифікації регенераторних процесів в рані. Адже відомо, що наявність струпа в порожнині </w:t>
      </w:r>
      <w:r w:rsidRPr="00600951">
        <w:rPr>
          <w:color w:val="000000" w:themeColor="text1"/>
          <w:sz w:val="28"/>
          <w:szCs w:val="28"/>
        </w:rPr>
        <w:lastRenderedPageBreak/>
        <w:t>опікової рани пролонгує процеси її загоєння. Відомо, що велика маса девіталізованих тканин веде до нестримного росту мікроорганізмів, які розповсюджуються з током крові та призводять до розвитку метастатичних гнійників, в інших випадках основне значення належить мікробним токсинам, які запускають цілий каскад реакцій в організмі хворого, що призводить до ураження внутрішніх органів. Окрім цього, істотний вплив на розвиток сепсису надають продукти розпаду тканин при їх руйнуванні [262]. Тому в групі II і, особливо, в групі III в зв'язку з тим, що некротичних тканин в порожнині рани було менше і вони інтенсивніше відділялися від поверхні рани зі збільшенням термінів експерименту (порівняно з групою I), була менш вираженою як зона демаркаційного лейкоцитарного валу, так і клітинна інфільтрація в підлеглих до опікової рани тканинах.</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По-друге, в групі II і, особливо, в групі III була менш виражена (порівняно з групою I) як зона демаркаційного лейкоцитарного валу, так і клітинна інфільтрація в підлеглих до опікової рани тканинах у зв'язку з тим, що в обох групах використовувався озонований розчин, який, як відомо, характеризується, в тому числі, й антибактеріальним ефектом [263], а в групі III ще застосовували й ксеношкіру, перевагами якої є те, що нагноєння під нею досить рідкісні.</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По-третє, патологічні процеси, що протікають при опіках, супроводжуються значними порушеннями структурно-функціональних властивостей біомембран [264], а використані нами речовини (реамберин, ліпін), що володіють, в тому числі, й антиоксидантними властивостями, сприяють поліпшенню пружномеханічних й функціональних властивостей клітин.</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По-четверте, застосовані нами речовини для лікування опікових ран у групах II і III призводили до нормалізації гемодинамічних порушень в області ушкодження, а, отже, до поліпшення трофіки даних тканин, гальмування поширення коагуляційного некрозу тканин, що лежали нижче, зменшення ішемічно-некротичних змін у м'язовому шарі.</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Цікаво те, що в групі III волокнистий компонент грануляційної тканини характеризувався вмістом еластичних й колагенових волокон з переважанням </w:t>
      </w:r>
      <w:r w:rsidRPr="00600951">
        <w:rPr>
          <w:color w:val="000000" w:themeColor="text1"/>
          <w:sz w:val="28"/>
          <w:szCs w:val="28"/>
        </w:rPr>
        <w:lastRenderedPageBreak/>
        <w:t xml:space="preserve">останніх, а в групі II – тільки колагенових волокон, що дозволяє думати про те, що в групі III надалі буде формуватися більш спроможний фізіологічний рубець.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Таким чином, виявлений репаративний ефект, максимально виражений в групі III порівняно з групою II, є інтегральним результатом позитивної дії ефектів озонованого розчину реамберіну в групі II, а в групі III – комплексу заходів, що характеризуються секвенційною некректомією з подальшим накладенням ксеношкіри, обробленої озонованим ліпіном.</w:t>
      </w:r>
    </w:p>
    <w:p w:rsidR="00DF13EA" w:rsidRPr="00600951" w:rsidRDefault="00DF13EA" w:rsidP="00DF13EA">
      <w:pPr>
        <w:spacing w:line="360" w:lineRule="auto"/>
        <w:ind w:firstLine="567"/>
        <w:jc w:val="both"/>
        <w:rPr>
          <w:caps/>
          <w:color w:val="000000" w:themeColor="text1"/>
          <w:sz w:val="28"/>
          <w:szCs w:val="28"/>
        </w:rPr>
      </w:pPr>
      <w:r w:rsidRPr="00600951">
        <w:rPr>
          <w:color w:val="000000" w:themeColor="text1"/>
          <w:sz w:val="28"/>
          <w:szCs w:val="28"/>
        </w:rPr>
        <w:t xml:space="preserve">Вивчення колагеноутворення дає об’єктивну інформацію для оцінки динаміки регенераторних процесів в опіковій рані. </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групі I незалежно від тривалості експозиції в зоні ушкодження на 1 і 3 добу колагеноутворення не відбувається. Найбільша активність продукції інтерстиційних колагенів у зоні рани проявилася при експозиції 2 секунди, потім 5 секунд, а найменша – при експозиції 15 секунд. При цьому було помітним переважання молодого інтерстиційного колагену III типу, який з'являється при експозиції 2 секунди й 5 секунд в рані на 7 добу і значно збільшується його кількість до 14 доби. Зрілий колаген I типу з'являється на 14 добу тільки при експозиції 2 секунди й 5 секунд.</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У групі II незалежно від тривалості експозиції в зоні ушкодження на 1 добу колагеноутворення не виявляється. Тоді як вже на 3 добу при всіх експозиціях у зоні ушкодження з'являлися перші ознаки продукції колагену III типу, на 7 добу колаген III типу виявлявся в зоні ушкодження в усіх спостереженнях незалежно від часу експозиції, тоді як зрілий інтерстиційний колаген I типу не визначався. На 14 добу крім колагену III типу в усіх спостереженнях з'являється колаген I типу. Максимально вираженим колагеноутворення є при експозиції 2 секунди, потім відповідно – 5 секунд, 10 секунд й мінімально вираженим – при експозиції 15 секунд.</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 xml:space="preserve">У групі III незалежно від тривалості експозиції в зоні ушкодження колагеноутворення на 1 добу не відзначається. Перші ознаки появи в зоні рани колагену III типу відзначаються так само, як і в групі II, на 3 добу при всіх експозиціях, однак інтенсивність утворення колагену III типу на 3 добу </w:t>
      </w:r>
      <w:r w:rsidRPr="00600951">
        <w:rPr>
          <w:color w:val="000000" w:themeColor="text1"/>
          <w:sz w:val="28"/>
          <w:szCs w:val="28"/>
        </w:rPr>
        <w:lastRenderedPageBreak/>
        <w:t>експерименту значно вища порівняно зі спостереженнями групи II. На 7 добу при експозиції 2 секунди й 5 секунд з'являється зрілий колаген I типу. При експозиції 10 секунд й 15 секунд перші ознаки появи в зоні ушкодження колагену I типу виявляються на 14 добу. Так само, як і в групі II, найактивніше синтезуються інтерстиційні колагени при експозиції 2 секунди, потім відповідно – 5 секунд, 10 секунд й мінімально – при експозиції 15 секунд.</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Таким чином, термічний вплив в експерименті призводить до формування опікової рани в шкірі з підлеглими м'якими тканинами, що характеризується зоною коагуляційного некрозу з підлеглим демаркаційним лейкоцитарним валом, в оточуючих рану тканинах виникають гемодинамічні порушення, ішемічно-гіпоксичні зміни й клітинна інфільтрація. Ступінь вираженості загальнопатологічних процесів у рані з підлеглими тканинами, а також процеси загоєння визначаються тривалістю впливу ушкоджуюючого фактора й експериментальними термінами.</w:t>
      </w:r>
    </w:p>
    <w:p w:rsidR="00DF13EA" w:rsidRPr="00600951" w:rsidRDefault="00DF13EA" w:rsidP="00DF13EA">
      <w:pPr>
        <w:spacing w:line="360" w:lineRule="auto"/>
        <w:ind w:firstLine="567"/>
        <w:jc w:val="both"/>
        <w:rPr>
          <w:color w:val="000000" w:themeColor="text1"/>
          <w:sz w:val="28"/>
          <w:szCs w:val="28"/>
        </w:rPr>
      </w:pPr>
      <w:r w:rsidRPr="00600951">
        <w:rPr>
          <w:color w:val="000000" w:themeColor="text1"/>
          <w:sz w:val="28"/>
          <w:szCs w:val="28"/>
        </w:rPr>
        <w:tab/>
        <w:t>Секвенційна некректомія в області опікової рани з наступним накладенням ксеношкіри, обробленої озонованим ліпіном, порівняно з інфільтрацією опікової рани озонованим розчином реамберіну з наступним накладенням асептичної пов'язки інтенсивніше впливає на динаміку репаративних процесів (відторгнення струпа; морфо-функціональний стан клітин фібробластичного ряду в осередку ушкодження; появу, темпи дозрівання й характер грануляційної тканини; колагеногенез; розвиток на прилеглих до рани ділянках епідермісу гіперпластичних процесів; епідермізацію регенерату) з їх домінуванням над альтеративно-запальними змінами безпосередньо в опіковій рані та в оточуючих опікову рану тканинах дерми, гіподерми, м'язового шару й фасції, зменшуючи гемодинамічні, ішемічно-некротичні зміни, а також ступінь вираженості клітинної інфільтрації.</w:t>
      </w:r>
    </w:p>
    <w:p w:rsidR="00DF13EA" w:rsidRPr="00600951" w:rsidRDefault="00DF13EA" w:rsidP="00DF13EA">
      <w:pPr>
        <w:spacing w:line="360" w:lineRule="auto"/>
        <w:ind w:firstLine="567"/>
        <w:jc w:val="both"/>
        <w:rPr>
          <w:color w:val="000000" w:themeColor="text1"/>
          <w:sz w:val="28"/>
          <w:szCs w:val="28"/>
        </w:rPr>
      </w:pPr>
    </w:p>
    <w:p w:rsidR="00DF13EA" w:rsidRPr="00600951" w:rsidRDefault="00DF13EA" w:rsidP="00DF13EA">
      <w:pPr>
        <w:spacing w:line="360" w:lineRule="auto"/>
        <w:ind w:firstLine="567"/>
        <w:jc w:val="both"/>
        <w:rPr>
          <w:color w:val="000000" w:themeColor="text1"/>
          <w:sz w:val="28"/>
          <w:szCs w:val="28"/>
        </w:rPr>
      </w:pPr>
    </w:p>
    <w:p w:rsidR="00DF13EA" w:rsidRDefault="00DF13EA">
      <w:pPr>
        <w:widowControl/>
        <w:autoSpaceDE/>
        <w:autoSpaceDN/>
        <w:adjustRightInd/>
        <w:spacing w:after="160" w:line="259" w:lineRule="auto"/>
        <w:rPr>
          <w:rFonts w:eastAsia="Times New Roman"/>
          <w:spacing w:val="-6"/>
          <w:sz w:val="28"/>
          <w:szCs w:val="28"/>
          <w:lang w:eastAsia="ru-RU"/>
        </w:rPr>
      </w:pPr>
      <w:r>
        <w:rPr>
          <w:rFonts w:eastAsia="Times New Roman"/>
          <w:spacing w:val="-6"/>
          <w:sz w:val="28"/>
          <w:szCs w:val="28"/>
          <w:lang w:eastAsia="ru-RU"/>
        </w:rPr>
        <w:br w:type="page"/>
      </w:r>
    </w:p>
    <w:p w:rsidR="00DF13EA" w:rsidRPr="003320A3" w:rsidRDefault="00DF13EA" w:rsidP="00DF13EA">
      <w:pPr>
        <w:spacing w:line="360" w:lineRule="auto"/>
        <w:jc w:val="center"/>
        <w:rPr>
          <w:b/>
          <w:sz w:val="28"/>
          <w:szCs w:val="28"/>
        </w:rPr>
      </w:pPr>
      <w:r w:rsidRPr="003320A3">
        <w:rPr>
          <w:b/>
          <w:sz w:val="28"/>
          <w:szCs w:val="28"/>
        </w:rPr>
        <w:lastRenderedPageBreak/>
        <w:t>РОЗДІЛ 4</w:t>
      </w:r>
    </w:p>
    <w:p w:rsidR="00DF13EA" w:rsidRPr="003320A3" w:rsidRDefault="00DF13EA" w:rsidP="00DF13EA">
      <w:pPr>
        <w:spacing w:line="360" w:lineRule="auto"/>
        <w:jc w:val="center"/>
        <w:rPr>
          <w:b/>
          <w:sz w:val="28"/>
          <w:szCs w:val="28"/>
        </w:rPr>
      </w:pPr>
      <w:r w:rsidRPr="003320A3">
        <w:rPr>
          <w:b/>
          <w:sz w:val="28"/>
          <w:szCs w:val="28"/>
        </w:rPr>
        <w:t>УДОСКОНАЛЕННЯ СПОСОБІВ ІНСТРУМЕНТАЛЬНОЇ ДІАГНОСТИКИ ГЛИБИНИ ТЕРМІЧНОГО УРАЖЕННЯ В ЕКСПЕРИМЕНТІ ТА КЛІНІЦІ</w:t>
      </w:r>
    </w:p>
    <w:p w:rsidR="00DF13EA" w:rsidRPr="003320A3" w:rsidRDefault="00DF13EA" w:rsidP="00DF13EA">
      <w:pPr>
        <w:spacing w:line="360" w:lineRule="auto"/>
        <w:ind w:firstLine="567"/>
        <w:jc w:val="both"/>
        <w:rPr>
          <w:b/>
          <w:sz w:val="28"/>
          <w:szCs w:val="28"/>
        </w:rPr>
      </w:pPr>
      <w:r w:rsidRPr="003320A3">
        <w:rPr>
          <w:b/>
          <w:sz w:val="28"/>
          <w:szCs w:val="28"/>
        </w:rPr>
        <w:t>4.1 Визначення життєздатності обпечених тканин за показниками електропровідності в експерименті</w:t>
      </w:r>
    </w:p>
    <w:p w:rsidR="00DF13EA" w:rsidRPr="003320A3" w:rsidRDefault="00DF13EA" w:rsidP="00DF13EA">
      <w:pPr>
        <w:spacing w:line="360" w:lineRule="auto"/>
        <w:ind w:firstLine="567"/>
        <w:jc w:val="both"/>
        <w:rPr>
          <w:sz w:val="28"/>
          <w:szCs w:val="28"/>
        </w:rPr>
      </w:pPr>
    </w:p>
    <w:p w:rsidR="00DF13EA" w:rsidRPr="003320A3" w:rsidRDefault="00DF13EA" w:rsidP="00DF13EA">
      <w:pPr>
        <w:spacing w:line="360" w:lineRule="auto"/>
        <w:ind w:firstLine="567"/>
        <w:jc w:val="both"/>
        <w:rPr>
          <w:sz w:val="28"/>
          <w:szCs w:val="28"/>
        </w:rPr>
      </w:pPr>
    </w:p>
    <w:p w:rsidR="00DF13EA" w:rsidRPr="003320A3" w:rsidRDefault="00DF13EA" w:rsidP="00DF13EA">
      <w:pPr>
        <w:spacing w:line="360" w:lineRule="auto"/>
        <w:ind w:firstLine="567"/>
        <w:jc w:val="both"/>
        <w:rPr>
          <w:sz w:val="28"/>
          <w:szCs w:val="28"/>
        </w:rPr>
      </w:pPr>
    </w:p>
    <w:p w:rsidR="00DF13EA" w:rsidRPr="003320A3" w:rsidRDefault="00DF13EA" w:rsidP="00DF13EA">
      <w:pPr>
        <w:spacing w:line="360" w:lineRule="auto"/>
        <w:ind w:firstLine="567"/>
        <w:jc w:val="both"/>
        <w:rPr>
          <w:sz w:val="28"/>
          <w:szCs w:val="28"/>
        </w:rPr>
      </w:pPr>
      <w:r w:rsidRPr="003320A3">
        <w:rPr>
          <w:sz w:val="28"/>
          <w:szCs w:val="28"/>
        </w:rPr>
        <w:t xml:space="preserve">Побудова систем, що дозволяють вимірювати і аналізувати частотні залежності імпедансу біотканин в реальному часі, є актуальним завданням для встановлення життездатності тканини. </w:t>
      </w:r>
    </w:p>
    <w:p w:rsidR="00DF13EA" w:rsidRPr="003320A3" w:rsidRDefault="00DF13EA" w:rsidP="00DF13EA">
      <w:pPr>
        <w:spacing w:line="360" w:lineRule="auto"/>
        <w:ind w:firstLine="567"/>
        <w:jc w:val="both"/>
        <w:rPr>
          <w:sz w:val="28"/>
          <w:szCs w:val="28"/>
        </w:rPr>
      </w:pPr>
      <w:r w:rsidRPr="003320A3">
        <w:rPr>
          <w:sz w:val="28"/>
          <w:szCs w:val="28"/>
        </w:rPr>
        <w:t xml:space="preserve">У практиці медичних спостережень відсутні стандартизовані прилади та методики для вимірювання </w:t>
      </w:r>
      <w:r w:rsidRPr="003320A3">
        <w:rPr>
          <w:noProof/>
          <w:position w:val="-14"/>
          <w:sz w:val="28"/>
          <w:szCs w:val="28"/>
          <w:lang w:val="ru-RU" w:eastAsia="ru-RU"/>
        </w:rPr>
        <w:drawing>
          <wp:inline distT="0" distB="0" distL="0" distR="0" wp14:anchorId="1B81313D" wp14:editId="464AADC7">
            <wp:extent cx="161925" cy="238125"/>
            <wp:effectExtent l="0" t="0" r="0" b="0"/>
            <wp:docPr id="27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0" cstate="print"/>
                    <a:srcRect/>
                    <a:stretch>
                      <a:fillRect/>
                    </a:stretch>
                  </pic:blipFill>
                  <pic:spPr bwMode="auto">
                    <a:xfrm>
                      <a:off x="0" y="0"/>
                      <a:ext cx="161925" cy="238125"/>
                    </a:xfrm>
                    <a:prstGeom prst="rect">
                      <a:avLst/>
                    </a:prstGeom>
                    <a:noFill/>
                    <a:ln w="9525">
                      <a:noFill/>
                      <a:miter lim="800000"/>
                      <a:headEnd/>
                      <a:tailEnd/>
                    </a:ln>
                  </pic:spPr>
                </pic:pic>
              </a:graphicData>
            </a:graphic>
          </wp:inline>
        </w:drawing>
      </w:r>
      <w:r w:rsidRPr="003320A3">
        <w:rPr>
          <w:sz w:val="28"/>
          <w:szCs w:val="28"/>
        </w:rPr>
        <w:t xml:space="preserve">- коефіцієнта життездатності тканин. Нами за участю кафедри біомедичної інженерії Харківського Національного університету радіоелектроніки було проведено експериментальні дослідження за допомогою стенду, складеного зі стандартних приладів і комутаційної панелі. </w:t>
      </w:r>
    </w:p>
    <w:p w:rsidR="00DF13EA" w:rsidRPr="003320A3" w:rsidRDefault="00DF13EA" w:rsidP="00DF13EA">
      <w:pPr>
        <w:spacing w:line="360" w:lineRule="auto"/>
        <w:ind w:firstLine="567"/>
        <w:jc w:val="both"/>
        <w:rPr>
          <w:sz w:val="28"/>
          <w:szCs w:val="28"/>
        </w:rPr>
      </w:pPr>
      <w:r w:rsidRPr="003320A3">
        <w:rPr>
          <w:sz w:val="28"/>
          <w:szCs w:val="28"/>
        </w:rPr>
        <w:t>Структурну схему стенду наведено на рис. 4.1.</w:t>
      </w:r>
    </w:p>
    <w:p w:rsidR="00DF13EA" w:rsidRPr="003320A3" w:rsidRDefault="00DF13EA" w:rsidP="00DF13EA">
      <w:pPr>
        <w:spacing w:line="360" w:lineRule="auto"/>
        <w:ind w:firstLine="567"/>
        <w:jc w:val="both"/>
        <w:rPr>
          <w:sz w:val="28"/>
          <w:szCs w:val="28"/>
        </w:rPr>
      </w:pPr>
    </w:p>
    <w:p w:rsidR="00DF13EA" w:rsidRPr="003320A3" w:rsidRDefault="00DF13EA" w:rsidP="00DF13EA">
      <w:pPr>
        <w:spacing w:line="360" w:lineRule="auto"/>
        <w:jc w:val="center"/>
        <w:rPr>
          <w:sz w:val="28"/>
          <w:szCs w:val="28"/>
        </w:rPr>
      </w:pPr>
      <w:r w:rsidRPr="003320A3">
        <w:rPr>
          <w:noProof/>
          <w:sz w:val="28"/>
          <w:szCs w:val="28"/>
          <w:lang w:val="ru-RU" w:eastAsia="ru-RU"/>
        </w:rPr>
        <w:drawing>
          <wp:inline distT="0" distB="0" distL="0" distR="0" wp14:anchorId="39F9831C" wp14:editId="34279E84">
            <wp:extent cx="5646531" cy="2192357"/>
            <wp:effectExtent l="0" t="0" r="0" b="0"/>
            <wp:docPr id="280" name="Рисунок 280" descr="D:\КОМПЬЮТЕР С РАБОТЫ 23.01.19\диск D\СОЛОШЕНКО ДИССЕР\ДИССЕРТАЦИЯ ПО ГЛАВАМ КРАВЦОВ\!!!!!Диссертация Провер Главы на Укр Языке\фото переводи\4.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КОМПЬЮТЕР С РАБОТЫ 23.01.19\диск D\СОЛОШЕНКО ДИССЕР\ДИССЕРТАЦИЯ ПО ГЛАВАМ КРАВЦОВ\!!!!!Диссертация Провер Главы на Укр Языке\фото переводи\4.1.bmp"/>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655393" cy="2195798"/>
                    </a:xfrm>
                    <a:prstGeom prst="rect">
                      <a:avLst/>
                    </a:prstGeom>
                    <a:noFill/>
                    <a:ln>
                      <a:noFill/>
                    </a:ln>
                  </pic:spPr>
                </pic:pic>
              </a:graphicData>
            </a:graphic>
          </wp:inline>
        </w:drawing>
      </w:r>
    </w:p>
    <w:p w:rsidR="00DF13EA" w:rsidRPr="003320A3" w:rsidRDefault="00DF13EA" w:rsidP="00DF13EA">
      <w:pPr>
        <w:spacing w:line="360" w:lineRule="auto"/>
        <w:ind w:firstLine="567"/>
        <w:jc w:val="both"/>
        <w:rPr>
          <w:sz w:val="28"/>
          <w:szCs w:val="28"/>
        </w:rPr>
      </w:pPr>
    </w:p>
    <w:p w:rsidR="00DF13EA" w:rsidRPr="003320A3" w:rsidRDefault="00DF13EA" w:rsidP="00DF13EA">
      <w:pPr>
        <w:spacing w:line="360" w:lineRule="auto"/>
        <w:ind w:firstLine="567"/>
        <w:jc w:val="both"/>
        <w:rPr>
          <w:b/>
          <w:sz w:val="28"/>
          <w:szCs w:val="28"/>
        </w:rPr>
      </w:pPr>
      <w:r w:rsidRPr="003320A3">
        <w:rPr>
          <w:sz w:val="28"/>
          <w:szCs w:val="28"/>
        </w:rPr>
        <w:t xml:space="preserve">Рис. 4.1 </w:t>
      </w:r>
      <w:r w:rsidRPr="003320A3">
        <w:rPr>
          <w:b/>
          <w:sz w:val="28"/>
          <w:szCs w:val="28"/>
        </w:rPr>
        <w:t>Структурна схема стенду</w:t>
      </w:r>
    </w:p>
    <w:p w:rsidR="00DF13EA" w:rsidRPr="003320A3" w:rsidRDefault="00DF13EA" w:rsidP="00DF13EA">
      <w:pPr>
        <w:spacing w:line="360" w:lineRule="auto"/>
        <w:ind w:firstLine="567"/>
        <w:jc w:val="both"/>
        <w:rPr>
          <w:sz w:val="28"/>
          <w:szCs w:val="28"/>
        </w:rPr>
      </w:pPr>
    </w:p>
    <w:p w:rsidR="00DF13EA" w:rsidRPr="003320A3" w:rsidRDefault="00DF13EA" w:rsidP="00DF13EA">
      <w:pPr>
        <w:spacing w:line="360" w:lineRule="auto"/>
        <w:ind w:firstLine="567"/>
        <w:jc w:val="both"/>
        <w:rPr>
          <w:sz w:val="28"/>
          <w:szCs w:val="28"/>
        </w:rPr>
      </w:pPr>
      <w:r w:rsidRPr="003320A3">
        <w:rPr>
          <w:sz w:val="28"/>
          <w:szCs w:val="28"/>
        </w:rPr>
        <w:lastRenderedPageBreak/>
        <w:t xml:space="preserve">Стенд призначений для визначення оптимальних величин граничних значень частот </w:t>
      </w:r>
      <w:r w:rsidRPr="003320A3">
        <w:rPr>
          <w:noProof/>
          <w:position w:val="-12"/>
          <w:sz w:val="28"/>
          <w:szCs w:val="28"/>
          <w:lang w:val="ru-RU" w:eastAsia="ru-RU"/>
        </w:rPr>
        <w:drawing>
          <wp:inline distT="0" distB="0" distL="0" distR="0" wp14:anchorId="6EF90385" wp14:editId="6208EFCA">
            <wp:extent cx="180975" cy="238125"/>
            <wp:effectExtent l="1905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2" cstate="print"/>
                    <a:srcRect/>
                    <a:stretch>
                      <a:fillRect/>
                    </a:stretch>
                  </pic:blipFill>
                  <pic:spPr bwMode="auto">
                    <a:xfrm>
                      <a:off x="0" y="0"/>
                      <a:ext cx="180975" cy="238125"/>
                    </a:xfrm>
                    <a:prstGeom prst="rect">
                      <a:avLst/>
                    </a:prstGeom>
                    <a:noFill/>
                    <a:ln w="9525">
                      <a:noFill/>
                      <a:miter lim="800000"/>
                      <a:headEnd/>
                      <a:tailEnd/>
                    </a:ln>
                  </pic:spPr>
                </pic:pic>
              </a:graphicData>
            </a:graphic>
          </wp:inline>
        </w:drawing>
      </w:r>
      <w:r w:rsidRPr="003320A3">
        <w:rPr>
          <w:sz w:val="28"/>
          <w:szCs w:val="28"/>
        </w:rPr>
        <w:t xml:space="preserve"> і </w:t>
      </w:r>
      <w:r w:rsidRPr="003320A3">
        <w:rPr>
          <w:noProof/>
          <w:position w:val="-12"/>
          <w:sz w:val="28"/>
          <w:szCs w:val="28"/>
          <w:lang w:val="ru-RU" w:eastAsia="ru-RU"/>
        </w:rPr>
        <w:drawing>
          <wp:inline distT="0" distB="0" distL="0" distR="0" wp14:anchorId="0BE3F692" wp14:editId="4376FEE1">
            <wp:extent cx="190500" cy="238125"/>
            <wp:effectExtent l="19050" t="0" r="0" b="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3" cstate="print"/>
                    <a:srcRect/>
                    <a:stretch>
                      <a:fillRect/>
                    </a:stretch>
                  </pic:blipFill>
                  <pic:spPr bwMode="auto">
                    <a:xfrm>
                      <a:off x="0" y="0"/>
                      <a:ext cx="190500" cy="238125"/>
                    </a:xfrm>
                    <a:prstGeom prst="rect">
                      <a:avLst/>
                    </a:prstGeom>
                    <a:noFill/>
                    <a:ln w="9525">
                      <a:noFill/>
                      <a:miter lim="800000"/>
                      <a:headEnd/>
                      <a:tailEnd/>
                    </a:ln>
                  </pic:spPr>
                </pic:pic>
              </a:graphicData>
            </a:graphic>
          </wp:inline>
        </w:drawing>
      </w:r>
      <w:r w:rsidRPr="003320A3">
        <w:rPr>
          <w:sz w:val="28"/>
          <w:szCs w:val="28"/>
        </w:rPr>
        <w:t xml:space="preserve"> випробувальних сигналів, на яких вимірюється модуль імпедансу; граничних значень діапазону зміни величини модуля імпедансу в задачах формалізації стану життєздатності біотканин шляхом розрахунку коефіцієнта життєздатності</w:t>
      </w:r>
      <w:r w:rsidRPr="003320A3">
        <w:rPr>
          <w:noProof/>
          <w:position w:val="-16"/>
          <w:sz w:val="28"/>
          <w:szCs w:val="28"/>
          <w:lang w:val="ru-RU" w:eastAsia="ru-RU"/>
        </w:rPr>
        <w:drawing>
          <wp:inline distT="0" distB="0" distL="0" distR="0" wp14:anchorId="471CCE49" wp14:editId="3722AA7A">
            <wp:extent cx="190500" cy="266700"/>
            <wp:effectExtent l="0" t="0" r="0" b="0"/>
            <wp:docPr id="283" name="Рисунок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cstate="print"/>
                    <a:srcRect/>
                    <a:stretch>
                      <a:fillRect/>
                    </a:stretch>
                  </pic:blipFill>
                  <pic:spPr bwMode="auto">
                    <a:xfrm>
                      <a:off x="0" y="0"/>
                      <a:ext cx="190500" cy="266700"/>
                    </a:xfrm>
                    <a:prstGeom prst="rect">
                      <a:avLst/>
                    </a:prstGeom>
                    <a:noFill/>
                    <a:ln w="9525">
                      <a:noFill/>
                      <a:miter lim="800000"/>
                      <a:headEnd/>
                      <a:tailEnd/>
                    </a:ln>
                  </pic:spPr>
                </pic:pic>
              </a:graphicData>
            </a:graphic>
          </wp:inline>
        </w:drawing>
      </w:r>
      <w:r w:rsidRPr="003320A3">
        <w:rPr>
          <w:sz w:val="28"/>
          <w:szCs w:val="28"/>
        </w:rPr>
        <w:t xml:space="preserve">. </w:t>
      </w:r>
    </w:p>
    <w:p w:rsidR="00DF13EA" w:rsidRPr="003320A3" w:rsidRDefault="00DF13EA" w:rsidP="00DF13EA">
      <w:pPr>
        <w:spacing w:line="360" w:lineRule="auto"/>
        <w:ind w:firstLine="567"/>
        <w:jc w:val="both"/>
        <w:rPr>
          <w:sz w:val="28"/>
          <w:szCs w:val="28"/>
        </w:rPr>
      </w:pPr>
      <w:r w:rsidRPr="003320A3">
        <w:rPr>
          <w:sz w:val="28"/>
          <w:szCs w:val="28"/>
        </w:rPr>
        <w:t>До складу випробувального стенду входять стандартні прилади: генератор сигналів низькочастотний ГЗ-112 або генератор функціональний DG1022, осцилограф двопроменевий С1-96 або осцилограф-мультиметр Fluke 190-204 і окремо зібрана панель комутаційна (ПК).</w:t>
      </w:r>
    </w:p>
    <w:p w:rsidR="00DF13EA" w:rsidRPr="003320A3" w:rsidRDefault="00DF13EA" w:rsidP="00DF13EA">
      <w:pPr>
        <w:spacing w:line="360" w:lineRule="auto"/>
        <w:ind w:firstLine="567"/>
        <w:jc w:val="both"/>
        <w:rPr>
          <w:sz w:val="28"/>
          <w:szCs w:val="28"/>
        </w:rPr>
      </w:pPr>
      <w:r w:rsidRPr="003320A3">
        <w:rPr>
          <w:i/>
          <w:sz w:val="28"/>
          <w:szCs w:val="28"/>
        </w:rPr>
        <w:t>Функціонування стенду.</w:t>
      </w:r>
      <w:r w:rsidRPr="003320A3">
        <w:rPr>
          <w:sz w:val="28"/>
          <w:szCs w:val="28"/>
        </w:rPr>
        <w:t xml:space="preserve"> Генератор ГЗ-112 забезпечує подачу сигналу в діапазоні частот: </w:t>
      </w:r>
      <w:r w:rsidRPr="003320A3">
        <w:rPr>
          <w:noProof/>
          <w:position w:val="-14"/>
          <w:sz w:val="28"/>
          <w:szCs w:val="28"/>
          <w:lang w:val="ru-RU" w:eastAsia="ru-RU"/>
        </w:rPr>
        <w:drawing>
          <wp:inline distT="0" distB="0" distL="0" distR="0" wp14:anchorId="47F2C9A2" wp14:editId="482E3859">
            <wp:extent cx="1466850" cy="257175"/>
            <wp:effectExtent l="19050" t="0" r="0" b="0"/>
            <wp:docPr id="284"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5" cstate="print"/>
                    <a:srcRect/>
                    <a:stretch>
                      <a:fillRect/>
                    </a:stretch>
                  </pic:blipFill>
                  <pic:spPr bwMode="auto">
                    <a:xfrm>
                      <a:off x="0" y="0"/>
                      <a:ext cx="1466850" cy="257175"/>
                    </a:xfrm>
                    <a:prstGeom prst="rect">
                      <a:avLst/>
                    </a:prstGeom>
                    <a:noFill/>
                    <a:ln w="9525">
                      <a:noFill/>
                      <a:miter lim="800000"/>
                      <a:headEnd/>
                      <a:tailEnd/>
                    </a:ln>
                  </pic:spPr>
                </pic:pic>
              </a:graphicData>
            </a:graphic>
          </wp:inline>
        </w:drawing>
      </w:r>
      <w:r w:rsidRPr="003320A3">
        <w:rPr>
          <w:sz w:val="28"/>
          <w:szCs w:val="28"/>
        </w:rPr>
        <w:t xml:space="preserve"> на досліджуваний зразок (клеми </w:t>
      </w:r>
      <w:r w:rsidRPr="003320A3">
        <w:rPr>
          <w:noProof/>
          <w:position w:val="-4"/>
          <w:sz w:val="28"/>
          <w:szCs w:val="28"/>
          <w:lang w:val="ru-RU" w:eastAsia="ru-RU"/>
        </w:rPr>
        <w:drawing>
          <wp:inline distT="0" distB="0" distL="0" distR="0" wp14:anchorId="303488C6" wp14:editId="6A6FD09F">
            <wp:extent cx="228600" cy="161925"/>
            <wp:effectExtent l="19050" t="0" r="0" b="0"/>
            <wp:docPr id="285"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6" cstate="print"/>
                    <a:srcRect/>
                    <a:stretch>
                      <a:fillRect/>
                    </a:stretch>
                  </pic:blipFill>
                  <pic:spPr bwMode="auto">
                    <a:xfrm>
                      <a:off x="0" y="0"/>
                      <a:ext cx="228600" cy="161925"/>
                    </a:xfrm>
                    <a:prstGeom prst="rect">
                      <a:avLst/>
                    </a:prstGeom>
                    <a:noFill/>
                    <a:ln w="9525">
                      <a:noFill/>
                      <a:miter lim="800000"/>
                      <a:headEnd/>
                      <a:tailEnd/>
                    </a:ln>
                  </pic:spPr>
                </pic:pic>
              </a:graphicData>
            </a:graphic>
          </wp:inline>
        </w:drawing>
      </w:r>
      <w:r w:rsidRPr="003320A3">
        <w:rPr>
          <w:sz w:val="28"/>
          <w:szCs w:val="28"/>
        </w:rPr>
        <w:t xml:space="preserve"> і </w:t>
      </w:r>
      <w:r w:rsidRPr="003320A3">
        <w:rPr>
          <w:noProof/>
          <w:position w:val="-4"/>
          <w:sz w:val="28"/>
          <w:szCs w:val="28"/>
          <w:lang w:val="ru-RU" w:eastAsia="ru-RU"/>
        </w:rPr>
        <w:drawing>
          <wp:inline distT="0" distB="0" distL="0" distR="0" wp14:anchorId="5EA3428B" wp14:editId="383CC615">
            <wp:extent cx="257175" cy="161925"/>
            <wp:effectExtent l="19050" t="0" r="0" b="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7" cstate="print"/>
                    <a:srcRect/>
                    <a:stretch>
                      <a:fillRect/>
                    </a:stretch>
                  </pic:blipFill>
                  <pic:spPr bwMode="auto">
                    <a:xfrm>
                      <a:off x="0" y="0"/>
                      <a:ext cx="257175" cy="161925"/>
                    </a:xfrm>
                    <a:prstGeom prst="rect">
                      <a:avLst/>
                    </a:prstGeom>
                    <a:noFill/>
                    <a:ln w="9525">
                      <a:noFill/>
                      <a:miter lim="800000"/>
                      <a:headEnd/>
                      <a:tailEnd/>
                    </a:ln>
                  </pic:spPr>
                </pic:pic>
              </a:graphicData>
            </a:graphic>
          </wp:inline>
        </w:drawing>
      </w:r>
      <w:r w:rsidRPr="003320A3">
        <w:rPr>
          <w:sz w:val="28"/>
          <w:szCs w:val="28"/>
        </w:rPr>
        <w:t xml:space="preserve">). </w:t>
      </w:r>
    </w:p>
    <w:p w:rsidR="00DF13EA" w:rsidRPr="003320A3" w:rsidRDefault="00DF13EA" w:rsidP="00DF13EA">
      <w:pPr>
        <w:spacing w:line="360" w:lineRule="auto"/>
        <w:ind w:firstLine="567"/>
        <w:jc w:val="both"/>
        <w:rPr>
          <w:sz w:val="28"/>
          <w:szCs w:val="28"/>
        </w:rPr>
      </w:pPr>
      <w:r w:rsidRPr="003320A3">
        <w:rPr>
          <w:sz w:val="28"/>
          <w:szCs w:val="28"/>
        </w:rPr>
        <w:t xml:space="preserve">До клем </w:t>
      </w:r>
      <w:r w:rsidRPr="003320A3">
        <w:rPr>
          <w:noProof/>
          <w:position w:val="-6"/>
          <w:sz w:val="28"/>
          <w:szCs w:val="28"/>
          <w:lang w:val="ru-RU" w:eastAsia="ru-RU"/>
        </w:rPr>
        <w:drawing>
          <wp:inline distT="0" distB="0" distL="0" distR="0" wp14:anchorId="0E87E993" wp14:editId="0F186CFE">
            <wp:extent cx="238125" cy="180975"/>
            <wp:effectExtent l="19050" t="0" r="0" b="0"/>
            <wp:docPr id="287" name="Рисунок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8" cstate="print"/>
                    <a:srcRect/>
                    <a:stretch>
                      <a:fillRect/>
                    </a:stretch>
                  </pic:blipFill>
                  <pic:spPr bwMode="auto">
                    <a:xfrm>
                      <a:off x="0" y="0"/>
                      <a:ext cx="238125" cy="180975"/>
                    </a:xfrm>
                    <a:prstGeom prst="rect">
                      <a:avLst/>
                    </a:prstGeom>
                    <a:noFill/>
                    <a:ln w="9525">
                      <a:noFill/>
                      <a:miter lim="800000"/>
                      <a:headEnd/>
                      <a:tailEnd/>
                    </a:ln>
                  </pic:spPr>
                </pic:pic>
              </a:graphicData>
            </a:graphic>
          </wp:inline>
        </w:drawing>
      </w:r>
      <w:r w:rsidRPr="003320A3">
        <w:rPr>
          <w:sz w:val="28"/>
          <w:szCs w:val="28"/>
        </w:rPr>
        <w:t xml:space="preserve"> і </w:t>
      </w:r>
      <w:r w:rsidRPr="003320A3">
        <w:rPr>
          <w:noProof/>
          <w:position w:val="-4"/>
          <w:sz w:val="28"/>
          <w:szCs w:val="28"/>
          <w:lang w:val="ru-RU" w:eastAsia="ru-RU"/>
        </w:rPr>
        <w:drawing>
          <wp:inline distT="0" distB="0" distL="0" distR="0" wp14:anchorId="371A15C7" wp14:editId="7EC25466">
            <wp:extent cx="257175" cy="161925"/>
            <wp:effectExtent l="19050" t="0" r="0"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9" cstate="print"/>
                    <a:srcRect/>
                    <a:stretch>
                      <a:fillRect/>
                    </a:stretch>
                  </pic:blipFill>
                  <pic:spPr bwMode="auto">
                    <a:xfrm>
                      <a:off x="0" y="0"/>
                      <a:ext cx="257175" cy="161925"/>
                    </a:xfrm>
                    <a:prstGeom prst="rect">
                      <a:avLst/>
                    </a:prstGeom>
                    <a:noFill/>
                    <a:ln w="9525">
                      <a:noFill/>
                      <a:miter lim="800000"/>
                      <a:headEnd/>
                      <a:tailEnd/>
                    </a:ln>
                  </pic:spPr>
                </pic:pic>
              </a:graphicData>
            </a:graphic>
          </wp:inline>
        </w:drawing>
      </w:r>
      <w:r w:rsidRPr="003320A3">
        <w:rPr>
          <w:sz w:val="28"/>
          <w:szCs w:val="28"/>
        </w:rPr>
        <w:t>ПК підключається зразок біотканини через сполучний кабель, що представляє собою двохпровідну лінію зв'язку, яка підключена до голчастих електродів. Голчасті електроди встановлені паралельно на відстані 10 мм. Як електроди також використовуються стандартні венозні катетери 22G (0,9х25 мм). Електроди покриті ізолюючим матеріалом, їх робоча частина (оголена) та становить 2 мм.</w:t>
      </w:r>
    </w:p>
    <w:p w:rsidR="00DF13EA" w:rsidRPr="003320A3" w:rsidRDefault="00DF13EA" w:rsidP="00DF13EA">
      <w:pPr>
        <w:spacing w:line="360" w:lineRule="auto"/>
        <w:ind w:firstLine="567"/>
        <w:jc w:val="both"/>
        <w:rPr>
          <w:sz w:val="28"/>
          <w:szCs w:val="28"/>
        </w:rPr>
      </w:pPr>
      <w:r w:rsidRPr="003320A3">
        <w:rPr>
          <w:sz w:val="28"/>
          <w:szCs w:val="28"/>
        </w:rPr>
        <w:t>Нами одержані результати зіставлення даних імпедансометрії з об'єктивною оцінкою стану тканин, отриманою за допомогою гістологічних досліджень, які дозволили зробити висновок про те, що метод імпедансометрії дозволяє визначати параметр життєздатності тканин</w:t>
      </w:r>
      <w:r w:rsidRPr="003320A3">
        <w:rPr>
          <w:noProof/>
          <w:position w:val="-14"/>
          <w:sz w:val="28"/>
          <w:szCs w:val="28"/>
          <w:lang w:val="ru-RU" w:eastAsia="ru-RU"/>
        </w:rPr>
        <w:drawing>
          <wp:inline distT="0" distB="0" distL="0" distR="0" wp14:anchorId="002CB67C" wp14:editId="4E61560A">
            <wp:extent cx="161925" cy="238125"/>
            <wp:effectExtent l="0" t="0" r="0" b="0"/>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0" cstate="print"/>
                    <a:srcRect/>
                    <a:stretch>
                      <a:fillRect/>
                    </a:stretch>
                  </pic:blipFill>
                  <pic:spPr bwMode="auto">
                    <a:xfrm>
                      <a:off x="0" y="0"/>
                      <a:ext cx="161925" cy="238125"/>
                    </a:xfrm>
                    <a:prstGeom prst="rect">
                      <a:avLst/>
                    </a:prstGeom>
                    <a:noFill/>
                    <a:ln w="9525">
                      <a:noFill/>
                      <a:miter lim="800000"/>
                      <a:headEnd/>
                      <a:tailEnd/>
                    </a:ln>
                  </pic:spPr>
                </pic:pic>
              </a:graphicData>
            </a:graphic>
          </wp:inline>
        </w:drawing>
      </w:r>
      <w:r w:rsidRPr="003320A3">
        <w:rPr>
          <w:sz w:val="28"/>
          <w:szCs w:val="28"/>
        </w:rPr>
        <w:t xml:space="preserve">. Це підтверджується гістологічними дослідженнями. </w:t>
      </w:r>
    </w:p>
    <w:p w:rsidR="00DF13EA" w:rsidRDefault="00DF13EA" w:rsidP="00DF13EA">
      <w:pPr>
        <w:spacing w:line="360" w:lineRule="auto"/>
        <w:ind w:firstLine="567"/>
        <w:jc w:val="both"/>
        <w:rPr>
          <w:sz w:val="28"/>
          <w:szCs w:val="28"/>
        </w:rPr>
      </w:pPr>
      <w:r w:rsidRPr="003320A3">
        <w:rPr>
          <w:sz w:val="28"/>
          <w:szCs w:val="28"/>
        </w:rPr>
        <w:t>Проведені експериментальні дослідження дають необхідні вихідні дані для розробки вимірювального пристрою й алгоритму його функціонування. Варіант побудови алгоритму функціонування такого пристрою наведено на рис. 4.2.</w:t>
      </w:r>
    </w:p>
    <w:p w:rsidR="003320A3" w:rsidRDefault="003320A3" w:rsidP="00DF13EA">
      <w:pPr>
        <w:spacing w:line="360" w:lineRule="auto"/>
        <w:ind w:firstLine="567"/>
        <w:jc w:val="both"/>
        <w:rPr>
          <w:sz w:val="28"/>
          <w:szCs w:val="28"/>
        </w:rPr>
      </w:pPr>
    </w:p>
    <w:p w:rsidR="003320A3" w:rsidRDefault="003320A3" w:rsidP="00DF13EA">
      <w:pPr>
        <w:spacing w:line="360" w:lineRule="auto"/>
        <w:ind w:firstLine="567"/>
        <w:jc w:val="both"/>
        <w:rPr>
          <w:sz w:val="28"/>
          <w:szCs w:val="28"/>
        </w:rPr>
      </w:pPr>
    </w:p>
    <w:p w:rsidR="003320A3" w:rsidRDefault="003320A3" w:rsidP="00DF13EA">
      <w:pPr>
        <w:spacing w:line="360" w:lineRule="auto"/>
        <w:ind w:firstLine="567"/>
        <w:jc w:val="both"/>
        <w:rPr>
          <w:sz w:val="28"/>
          <w:szCs w:val="28"/>
        </w:rPr>
      </w:pPr>
    </w:p>
    <w:p w:rsidR="003320A3" w:rsidRPr="003320A3" w:rsidRDefault="003320A3" w:rsidP="00DF13EA">
      <w:pPr>
        <w:spacing w:line="360" w:lineRule="auto"/>
        <w:ind w:firstLine="567"/>
        <w:jc w:val="both"/>
        <w:rPr>
          <w:sz w:val="28"/>
          <w:szCs w:val="28"/>
        </w:rPr>
      </w:pPr>
    </w:p>
    <w:p w:rsidR="00DF13EA" w:rsidRPr="00053C27" w:rsidRDefault="0008458C" w:rsidP="0008458C">
      <w:pPr>
        <w:spacing w:line="432" w:lineRule="auto"/>
        <w:jc w:val="center"/>
        <w:rPr>
          <w:sz w:val="24"/>
          <w:szCs w:val="24"/>
        </w:rPr>
      </w:pPr>
      <w:r>
        <w:rPr>
          <w:noProof/>
          <w:szCs w:val="28"/>
          <w:lang w:val="ru-RU" w:eastAsia="ru-RU"/>
        </w:rPr>
        <w:lastRenderedPageBreak/>
        <mc:AlternateContent>
          <mc:Choice Requires="wps">
            <w:drawing>
              <wp:anchor distT="0" distB="0" distL="114300" distR="114300" simplePos="0" relativeHeight="251697152" behindDoc="0" locked="0" layoutInCell="1" allowOverlap="1" wp14:anchorId="072E90CF" wp14:editId="20760887">
                <wp:simplePos x="0" y="0"/>
                <wp:positionH relativeFrom="column">
                  <wp:posOffset>2435225</wp:posOffset>
                </wp:positionH>
                <wp:positionV relativeFrom="paragraph">
                  <wp:posOffset>208915</wp:posOffset>
                </wp:positionV>
                <wp:extent cx="1151890" cy="415290"/>
                <wp:effectExtent l="0" t="0" r="10160" b="22860"/>
                <wp:wrapNone/>
                <wp:docPr id="448" name="Овал 448"/>
                <wp:cNvGraphicFramePr/>
                <a:graphic xmlns:a="http://schemas.openxmlformats.org/drawingml/2006/main">
                  <a:graphicData uri="http://schemas.microsoft.com/office/word/2010/wordprocessingShape">
                    <wps:wsp>
                      <wps:cNvSpPr/>
                      <wps:spPr>
                        <a:xfrm>
                          <a:off x="0" y="0"/>
                          <a:ext cx="1151890" cy="415290"/>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початок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72E90CF" id="Овал 448" o:spid="_x0000_s1026" style="position:absolute;left:0;text-align:left;margin-left:191.75pt;margin-top:16.45pt;width:90.7pt;height:32.7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" fillcolor="white [3212]" strokecolor="black [3213]" strokeweight="1.5pt">
                <v:stroke joinstyle="miter"/>
                <v:textbox>
                  <w:txbxContent>
                    <w:p w:rsidR="0019432E" w:rsidRPr="003731C7" w:rsidRDefault="0019432E" w:rsidP="00DF13EA">
                      <w:pPr>
                        <w:jc w:val="center"/>
                        <w:rPr>
                          <w:color w:val="000000" w:themeColor="text1"/>
                          <w:sz w:val="22"/>
                        </w:rPr>
                      </w:pPr>
                      <w:r w:rsidRPr="003731C7">
                        <w:rPr>
                          <w:color w:val="000000" w:themeColor="text1"/>
                          <w:sz w:val="22"/>
                        </w:rPr>
                        <w:t>початок</w:t>
                      </w:r>
                    </w:p>
                  </w:txbxContent>
                </v:textbox>
              </v:oval>
            </w:pict>
          </mc:Fallback>
        </mc:AlternateContent>
      </w:r>
    </w:p>
    <w:p w:rsidR="00DF13EA" w:rsidRDefault="00DF13EA" w:rsidP="0008458C">
      <w:pPr>
        <w:spacing w:line="432" w:lineRule="auto"/>
        <w:jc w:val="both"/>
        <w:rPr>
          <w:szCs w:val="28"/>
        </w:rPr>
      </w:pP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15584" behindDoc="0" locked="0" layoutInCell="1" allowOverlap="1" wp14:anchorId="6B31E6C7" wp14:editId="746F41EC">
                <wp:simplePos x="0" y="0"/>
                <wp:positionH relativeFrom="column">
                  <wp:posOffset>2936875</wp:posOffset>
                </wp:positionH>
                <wp:positionV relativeFrom="paragraph">
                  <wp:posOffset>22428</wp:posOffset>
                </wp:positionV>
                <wp:extent cx="127635" cy="67945"/>
                <wp:effectExtent l="38100" t="0" r="43815" b="46355"/>
                <wp:wrapNone/>
                <wp:docPr id="510" name="Стрелка вниз 510"/>
                <wp:cNvGraphicFramePr/>
                <a:graphic xmlns:a="http://schemas.openxmlformats.org/drawingml/2006/main">
                  <a:graphicData uri="http://schemas.microsoft.com/office/word/2010/wordprocessingShape">
                    <wps:wsp>
                      <wps:cNvSpPr/>
                      <wps:spPr>
                        <a:xfrm>
                          <a:off x="0" y="0"/>
                          <a:ext cx="127635" cy="67945"/>
                        </a:xfrm>
                        <a:prstGeom prst="downArrow">
                          <a:avLst/>
                        </a:prstGeom>
                        <a:solidFill>
                          <a:schemeClr val="tx1"/>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9A6C9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10" o:spid="_x0000_s1026" type="#_x0000_t67" style="position:absolute;margin-left:231.25pt;margin-top:1.75pt;width:10.05pt;height:5.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" adj="10800" fillcolor="black [3213]" strokecolor="black [3213]"/>
            </w:pict>
          </mc:Fallback>
        </mc:AlternateContent>
      </w:r>
      <w:r>
        <w:rPr>
          <w:noProof/>
          <w:szCs w:val="28"/>
          <w:lang w:val="ru-RU" w:eastAsia="ru-RU"/>
        </w:rPr>
        <mc:AlternateContent>
          <mc:Choice Requires="wps">
            <w:drawing>
              <wp:anchor distT="0" distB="0" distL="114300" distR="114300" simplePos="0" relativeHeight="251700224" behindDoc="0" locked="0" layoutInCell="1" allowOverlap="1" wp14:anchorId="6B40EEA5" wp14:editId="35103025">
                <wp:simplePos x="0" y="0"/>
                <wp:positionH relativeFrom="column">
                  <wp:posOffset>1722120</wp:posOffset>
                </wp:positionH>
                <wp:positionV relativeFrom="paragraph">
                  <wp:posOffset>100820</wp:posOffset>
                </wp:positionV>
                <wp:extent cx="2517569" cy="344385"/>
                <wp:effectExtent l="0" t="0" r="16510" b="17780"/>
                <wp:wrapNone/>
                <wp:docPr id="469" name="Прямоугольник 469"/>
                <wp:cNvGraphicFramePr/>
                <a:graphic xmlns:a="http://schemas.openxmlformats.org/drawingml/2006/main">
                  <a:graphicData uri="http://schemas.microsoft.com/office/word/2010/wordprocessingShape">
                    <wps:wsp>
                      <wps:cNvSpPr/>
                      <wps:spPr>
                        <a:xfrm>
                          <a:off x="0" y="0"/>
                          <a:ext cx="2517569" cy="34438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Ініціалізація портів і ЖКЕ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40EEA5" id="Прямоугольник 469" o:spid="_x0000_s1027" style="position:absolute;left:0;text-align:left;margin-left:135.6pt;margin-top:7.95pt;width:198.25pt;height:27.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Ініціалізація портів і ЖКЕ</w:t>
                      </w:r>
                    </w:p>
                  </w:txbxContent>
                </v:textbox>
              </v:rect>
            </w:pict>
          </mc:Fallback>
        </mc:AlternateContent>
      </w:r>
    </w:p>
    <w:p w:rsidR="00DF13EA" w:rsidRDefault="003320A3"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46304" behindDoc="0" locked="0" layoutInCell="1" allowOverlap="1" wp14:anchorId="057A8AA2" wp14:editId="49250EC4">
                <wp:simplePos x="0" y="0"/>
                <wp:positionH relativeFrom="column">
                  <wp:posOffset>-15240</wp:posOffset>
                </wp:positionH>
                <wp:positionV relativeFrom="paragraph">
                  <wp:posOffset>219709</wp:posOffset>
                </wp:positionV>
                <wp:extent cx="19050" cy="7132320"/>
                <wp:effectExtent l="0" t="0" r="19050" b="11430"/>
                <wp:wrapNone/>
                <wp:docPr id="108" name="Прямая соединительная линия 108"/>
                <wp:cNvGraphicFramePr/>
                <a:graphic xmlns:a="http://schemas.openxmlformats.org/drawingml/2006/main">
                  <a:graphicData uri="http://schemas.microsoft.com/office/word/2010/wordprocessingShape">
                    <wps:wsp>
                      <wps:cNvCnPr/>
                      <wps:spPr>
                        <a:xfrm flipV="1">
                          <a:off x="0" y="0"/>
                          <a:ext cx="19050" cy="713232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221D52" id="Прямая соединительная линия 108" o:spid="_x0000_s1026" style="position:absolute;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17.3pt" to=".3pt,5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" strokecolor="black [3213]" strokeweight="1.5pt">
                <v:stroke joinstyle="miter"/>
              </v:line>
            </w:pict>
          </mc:Fallback>
        </mc:AlternateContent>
      </w:r>
      <w:r w:rsidR="00DF13EA">
        <w:rPr>
          <w:noProof/>
          <w:szCs w:val="28"/>
          <w:lang w:val="ru-RU" w:eastAsia="ru-RU"/>
        </w:rPr>
        <mc:AlternateContent>
          <mc:Choice Requires="wps">
            <w:drawing>
              <wp:anchor distT="0" distB="0" distL="114300" distR="114300" simplePos="0" relativeHeight="251716608" behindDoc="0" locked="0" layoutInCell="1" allowOverlap="1" wp14:anchorId="4913CD30" wp14:editId="17B38ACC">
                <wp:simplePos x="0" y="0"/>
                <wp:positionH relativeFrom="column">
                  <wp:posOffset>2955722</wp:posOffset>
                </wp:positionH>
                <wp:positionV relativeFrom="paragraph">
                  <wp:posOffset>135255</wp:posOffset>
                </wp:positionV>
                <wp:extent cx="97790" cy="145415"/>
                <wp:effectExtent l="19050" t="0" r="35560" b="45085"/>
                <wp:wrapNone/>
                <wp:docPr id="511" name="Стрелка вниз 511"/>
                <wp:cNvGraphicFramePr/>
                <a:graphic xmlns:a="http://schemas.openxmlformats.org/drawingml/2006/main">
                  <a:graphicData uri="http://schemas.microsoft.com/office/word/2010/wordprocessingShape">
                    <wps:wsp>
                      <wps:cNvSpPr/>
                      <wps:spPr>
                        <a:xfrm>
                          <a:off x="0" y="0"/>
                          <a:ext cx="97790" cy="145415"/>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219D9" id="Стрелка вниз 511" o:spid="_x0000_s1026" type="#_x0000_t67" style="position:absolute;margin-left:232.75pt;margin-top:10.65pt;width:7.7pt;height:11.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" adj="14337" fillcolor="black [3213]" strokecolor="black [3213]" strokeweight="1pt"/>
            </w:pict>
          </mc:Fallback>
        </mc:AlternateContent>
      </w:r>
      <w:r w:rsidR="00DF13EA">
        <w:rPr>
          <w:noProof/>
          <w:szCs w:val="28"/>
          <w:lang w:val="ru-RU" w:eastAsia="ru-RU"/>
        </w:rPr>
        <mc:AlternateContent>
          <mc:Choice Requires="wps">
            <w:drawing>
              <wp:anchor distT="0" distB="0" distL="114300" distR="114300" simplePos="0" relativeHeight="251747328" behindDoc="0" locked="0" layoutInCell="1" allowOverlap="1" wp14:anchorId="5DE07E36" wp14:editId="0856D01D">
                <wp:simplePos x="0" y="0"/>
                <wp:positionH relativeFrom="column">
                  <wp:posOffset>-39275</wp:posOffset>
                </wp:positionH>
                <wp:positionV relativeFrom="paragraph">
                  <wp:posOffset>213198</wp:posOffset>
                </wp:positionV>
                <wp:extent cx="3025302" cy="0"/>
                <wp:effectExtent l="0" t="76200" r="22860" b="95250"/>
                <wp:wrapNone/>
                <wp:docPr id="109" name="Прямая со стрелкой 109"/>
                <wp:cNvGraphicFramePr/>
                <a:graphic xmlns:a="http://schemas.openxmlformats.org/drawingml/2006/main">
                  <a:graphicData uri="http://schemas.microsoft.com/office/word/2010/wordprocessingShape">
                    <wps:wsp>
                      <wps:cNvCnPr/>
                      <wps:spPr>
                        <a:xfrm>
                          <a:off x="0" y="0"/>
                          <a:ext cx="3025302"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26300EF1" id="_x0000_t32" coordsize="21600,21600" o:spt="32" o:oned="t" path="m,l21600,21600e" filled="f">
                <v:path arrowok="t" fillok="f" o:connecttype="none"/>
                <o:lock v:ext="edit" shapetype="t"/>
              </v:shapetype>
              <v:shape id="Прямая со стрелкой 109" o:spid="_x0000_s1026" type="#_x0000_t32" style="position:absolute;margin-left:-3.1pt;margin-top:16.8pt;width:238.2pt;height:0;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" strokecolor="black [3213]" strokeweight="1.5pt">
                <v:stroke endarrow="block" joinstyle="miter"/>
              </v:shape>
            </w:pict>
          </mc:Fallback>
        </mc:AlternateContent>
      </w:r>
      <w:r w:rsidR="00DF13EA">
        <w:rPr>
          <w:noProof/>
          <w:szCs w:val="28"/>
          <w:lang w:val="ru-RU" w:eastAsia="ru-RU"/>
        </w:rPr>
        <mc:AlternateContent>
          <mc:Choice Requires="wps">
            <w:drawing>
              <wp:anchor distT="0" distB="0" distL="114300" distR="114300" simplePos="0" relativeHeight="251699200" behindDoc="0" locked="0" layoutInCell="1" allowOverlap="1" wp14:anchorId="2DB44B99" wp14:editId="78C4F09D">
                <wp:simplePos x="0" y="0"/>
                <wp:positionH relativeFrom="column">
                  <wp:posOffset>369286</wp:posOffset>
                </wp:positionH>
                <wp:positionV relativeFrom="paragraph">
                  <wp:posOffset>281291</wp:posOffset>
                </wp:positionV>
                <wp:extent cx="5236845" cy="262255"/>
                <wp:effectExtent l="38100" t="0" r="59055" b="23495"/>
                <wp:wrapNone/>
                <wp:docPr id="461" name="Блок-схема: данные 461"/>
                <wp:cNvGraphicFramePr/>
                <a:graphic xmlns:a="http://schemas.openxmlformats.org/drawingml/2006/main">
                  <a:graphicData uri="http://schemas.microsoft.com/office/word/2010/wordprocessingShape">
                    <wps:wsp>
                      <wps:cNvSpPr/>
                      <wps:spPr>
                        <a:xfrm>
                          <a:off x="0" y="0"/>
                          <a:ext cx="5236845" cy="262255"/>
                        </a:xfrm>
                        <a:prstGeom prst="flowChartInputOutp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A33475" w:rsidRDefault="0019432E" w:rsidP="00DF13EA">
                            <w:pPr>
                              <w:jc w:val="center"/>
                              <w:rPr>
                                <w:color w:val="000000" w:themeColor="text1"/>
                                <w:sz w:val="22"/>
                              </w:rPr>
                            </w:pPr>
                            <w:r w:rsidRPr="00A33475">
                              <w:rPr>
                                <w:color w:val="000000" w:themeColor="text1"/>
                                <w:sz w:val="22"/>
                              </w:rPr>
                              <w:t>Читання значення аналогового порту А1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B44B99" id="_x0000_t111" coordsize="21600,21600" o:spt="111" path="m4321,l21600,,17204,21600,,21600xe">
                <v:stroke joinstyle="miter"/>
                <v:path gradientshapeok="t" o:connecttype="custom" o:connectlocs="12961,0;10800,0;2161,10800;8602,21600;10800,21600;19402,10800" textboxrect="4321,0,17204,21600"/>
              </v:shapetype>
              <v:shape id="Блок-схема: данные 461" o:spid="_x0000_s1028" type="#_x0000_t111" style="position:absolute;left:0;text-align:left;margin-left:29.1pt;margin-top:22.15pt;width:412.35pt;height:20.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" fillcolor="white [3212]" strokecolor="black [3213]" strokeweight="1.5pt">
                <v:textbox>
                  <w:txbxContent>
                    <w:p w:rsidR="0019432E" w:rsidRPr="00A33475" w:rsidRDefault="0019432E" w:rsidP="00DF13EA">
                      <w:pPr>
                        <w:jc w:val="center"/>
                        <w:rPr>
                          <w:color w:val="000000" w:themeColor="text1"/>
                          <w:sz w:val="22"/>
                        </w:rPr>
                      </w:pPr>
                      <w:r w:rsidRPr="00A33475">
                        <w:rPr>
                          <w:color w:val="000000" w:themeColor="text1"/>
                          <w:sz w:val="22"/>
                        </w:rPr>
                        <w:t>Читання значення аналогового порту А1</w:t>
                      </w:r>
                    </w:p>
                  </w:txbxContent>
                </v:textbox>
              </v:shape>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17632" behindDoc="0" locked="0" layoutInCell="1" allowOverlap="1" wp14:anchorId="364FB48A" wp14:editId="2ACDF590">
                <wp:simplePos x="0" y="0"/>
                <wp:positionH relativeFrom="column">
                  <wp:posOffset>2937388</wp:posOffset>
                </wp:positionH>
                <wp:positionV relativeFrom="paragraph">
                  <wp:posOffset>227506</wp:posOffset>
                </wp:positionV>
                <wp:extent cx="117246" cy="116732"/>
                <wp:effectExtent l="19050" t="0" r="35560" b="36195"/>
                <wp:wrapNone/>
                <wp:docPr id="449" name="Стрелка вниз 449"/>
                <wp:cNvGraphicFramePr/>
                <a:graphic xmlns:a="http://schemas.openxmlformats.org/drawingml/2006/main">
                  <a:graphicData uri="http://schemas.microsoft.com/office/word/2010/wordprocessingShape">
                    <wps:wsp>
                      <wps:cNvSpPr/>
                      <wps:spPr>
                        <a:xfrm>
                          <a:off x="0" y="0"/>
                          <a:ext cx="117246" cy="116732"/>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B00F48" id="Стрелка вниз 449" o:spid="_x0000_s1026" type="#_x0000_t67" style="position:absolute;margin-left:231.3pt;margin-top:17.9pt;width:9.25pt;height:9.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" adj="10800" fillcolor="black [3213]" strokecolor="black [3213]" strokeweight="1p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698176" behindDoc="0" locked="0" layoutInCell="1" allowOverlap="1" wp14:anchorId="3A527093" wp14:editId="07B59A63">
                <wp:simplePos x="0" y="0"/>
                <wp:positionH relativeFrom="column">
                  <wp:posOffset>1721431</wp:posOffset>
                </wp:positionH>
                <wp:positionV relativeFrom="paragraph">
                  <wp:posOffset>37533</wp:posOffset>
                </wp:positionV>
                <wp:extent cx="2517140" cy="282102"/>
                <wp:effectExtent l="0" t="0" r="16510" b="22860"/>
                <wp:wrapNone/>
                <wp:docPr id="459" name="Прямоугольник 459"/>
                <wp:cNvGraphicFramePr/>
                <a:graphic xmlns:a="http://schemas.openxmlformats.org/drawingml/2006/main">
                  <a:graphicData uri="http://schemas.microsoft.com/office/word/2010/wordprocessingShape">
                    <wps:wsp>
                      <wps:cNvSpPr/>
                      <wps:spPr>
                        <a:xfrm>
                          <a:off x="0" y="0"/>
                          <a:ext cx="2517140" cy="282102"/>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A33475" w:rsidRDefault="0019432E" w:rsidP="00DF13EA">
                            <w:pPr>
                              <w:jc w:val="center"/>
                              <w:rPr>
                                <w:color w:val="000000" w:themeColor="text1"/>
                                <w:sz w:val="22"/>
                              </w:rPr>
                            </w:pPr>
                            <w:r w:rsidRPr="00A33475">
                              <w:rPr>
                                <w:color w:val="000000" w:themeColor="text1"/>
                                <w:sz w:val="22"/>
                              </w:rPr>
                              <w:t>Розрахунок значення напруги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527093" id="Прямоугольник 459" o:spid="_x0000_s1029" style="position:absolute;left:0;text-align:left;margin-left:135.55pt;margin-top:2.95pt;width:198.2pt;height:22.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" fillcolor="white [3212]" strokecolor="black [3213]" strokeweight="1.5pt">
                <v:textbox>
                  <w:txbxContent>
                    <w:p w:rsidR="0019432E" w:rsidRPr="00A33475" w:rsidRDefault="0019432E" w:rsidP="00DF13EA">
                      <w:pPr>
                        <w:jc w:val="center"/>
                        <w:rPr>
                          <w:color w:val="000000" w:themeColor="text1"/>
                          <w:sz w:val="22"/>
                        </w:rPr>
                      </w:pPr>
                      <w:r w:rsidRPr="00A33475">
                        <w:rPr>
                          <w:color w:val="000000" w:themeColor="text1"/>
                          <w:sz w:val="22"/>
                        </w:rPr>
                        <w:t>Розрахунок значення напруги</w:t>
                      </w:r>
                    </w:p>
                  </w:txbxContent>
                </v:textbox>
              </v:rec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18656" behindDoc="0" locked="0" layoutInCell="1" allowOverlap="1" wp14:anchorId="5CF0796B" wp14:editId="106ED338">
                <wp:simplePos x="0" y="0"/>
                <wp:positionH relativeFrom="column">
                  <wp:posOffset>2946832</wp:posOffset>
                </wp:positionH>
                <wp:positionV relativeFrom="paragraph">
                  <wp:posOffset>12700</wp:posOffset>
                </wp:positionV>
                <wp:extent cx="108585" cy="127000"/>
                <wp:effectExtent l="19050" t="0" r="43815" b="44450"/>
                <wp:wrapNone/>
                <wp:docPr id="450" name="Стрелка вниз 450"/>
                <wp:cNvGraphicFramePr/>
                <a:graphic xmlns:a="http://schemas.openxmlformats.org/drawingml/2006/main">
                  <a:graphicData uri="http://schemas.microsoft.com/office/word/2010/wordprocessingShape">
                    <wps:wsp>
                      <wps:cNvSpPr/>
                      <wps:spPr>
                        <a:xfrm>
                          <a:off x="0" y="0"/>
                          <a:ext cx="108585" cy="1270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391166F" id="Стрелка вниз 450" o:spid="_x0000_s1026" type="#_x0000_t67" style="position:absolute;margin-left:232.05pt;margin-top:1pt;width:8.55pt;height:10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" adj="12366" fillcolor="black [3213]" strokecolor="black [3213]" strokeweight="1pt"/>
            </w:pict>
          </mc:Fallback>
        </mc:AlternateContent>
      </w:r>
      <w:r>
        <w:rPr>
          <w:noProof/>
          <w:szCs w:val="28"/>
          <w:lang w:val="ru-RU" w:eastAsia="ru-RU"/>
        </w:rPr>
        <mc:AlternateContent>
          <mc:Choice Requires="wps">
            <w:drawing>
              <wp:anchor distT="0" distB="0" distL="114300" distR="114300" simplePos="0" relativeHeight="251701248" behindDoc="0" locked="0" layoutInCell="1" allowOverlap="1" wp14:anchorId="06A9BA8D" wp14:editId="38667755">
                <wp:simplePos x="0" y="0"/>
                <wp:positionH relativeFrom="column">
                  <wp:posOffset>1487805</wp:posOffset>
                </wp:positionH>
                <wp:positionV relativeFrom="paragraph">
                  <wp:posOffset>147117</wp:posOffset>
                </wp:positionV>
                <wp:extent cx="2980690" cy="262255"/>
                <wp:effectExtent l="0" t="0" r="10160" b="23495"/>
                <wp:wrapNone/>
                <wp:docPr id="470" name="Прямоугольник 470"/>
                <wp:cNvGraphicFramePr/>
                <a:graphic xmlns:a="http://schemas.openxmlformats.org/drawingml/2006/main">
                  <a:graphicData uri="http://schemas.microsoft.com/office/word/2010/wordprocessingShape">
                    <wps:wsp>
                      <wps:cNvSpPr/>
                      <wps:spPr>
                        <a:xfrm>
                          <a:off x="0" y="0"/>
                          <a:ext cx="2980690" cy="26225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A33475" w:rsidRDefault="0019432E" w:rsidP="00DF13EA">
                            <w:pPr>
                              <w:jc w:val="center"/>
                              <w:rPr>
                                <w:color w:val="000000" w:themeColor="text1"/>
                                <w:sz w:val="22"/>
                              </w:rPr>
                            </w:pPr>
                            <w:r w:rsidRPr="00A33475">
                              <w:rPr>
                                <w:color w:val="000000" w:themeColor="text1"/>
                                <w:sz w:val="22"/>
                              </w:rPr>
                              <w:t>Запис значення напруги в змінну А1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9BA8D" id="Прямоугольник 470" o:spid="_x0000_s1030" style="position:absolute;left:0;text-align:left;margin-left:117.15pt;margin-top:11.6pt;width:234.7pt;height:20.6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" fillcolor="white [3212]" strokecolor="black [3213]" strokeweight="1.5pt">
                <v:textbox>
                  <w:txbxContent>
                    <w:p w:rsidR="0019432E" w:rsidRPr="00A33475" w:rsidRDefault="0019432E" w:rsidP="00DF13EA">
                      <w:pPr>
                        <w:jc w:val="center"/>
                        <w:rPr>
                          <w:color w:val="000000" w:themeColor="text1"/>
                          <w:sz w:val="22"/>
                        </w:rPr>
                      </w:pPr>
                      <w:r w:rsidRPr="00A33475">
                        <w:rPr>
                          <w:color w:val="000000" w:themeColor="text1"/>
                          <w:sz w:val="22"/>
                        </w:rPr>
                        <w:t>Запис значення напруги в змінну А1</w:t>
                      </w:r>
                    </w:p>
                  </w:txbxContent>
                </v:textbox>
              </v:rec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02272" behindDoc="0" locked="0" layoutInCell="1" allowOverlap="1" wp14:anchorId="4DFCD5FD" wp14:editId="77AA2A24">
                <wp:simplePos x="0" y="0"/>
                <wp:positionH relativeFrom="column">
                  <wp:posOffset>827688</wp:posOffset>
                </wp:positionH>
                <wp:positionV relativeFrom="paragraph">
                  <wp:posOffset>239324</wp:posOffset>
                </wp:positionV>
                <wp:extent cx="4425174" cy="451556"/>
                <wp:effectExtent l="38100" t="0" r="52070" b="24765"/>
                <wp:wrapNone/>
                <wp:docPr id="471" name="Блок-схема: данные 471"/>
                <wp:cNvGraphicFramePr/>
                <a:graphic xmlns:a="http://schemas.openxmlformats.org/drawingml/2006/main">
                  <a:graphicData uri="http://schemas.microsoft.com/office/word/2010/wordprocessingShape">
                    <wps:wsp>
                      <wps:cNvSpPr/>
                      <wps:spPr>
                        <a:xfrm>
                          <a:off x="0" y="0"/>
                          <a:ext cx="4425174" cy="451556"/>
                        </a:xfrm>
                        <a:prstGeom prst="flowChartInputOutput">
                          <a:avLst/>
                        </a:prstGeom>
                        <a:solidFill>
                          <a:sysClr val="window" lastClr="FFFFFF"/>
                        </a:solidFill>
                        <a:ln w="19050" cap="flat" cmpd="sng" algn="ctr">
                          <a:solidFill>
                            <a:sysClr val="windowText" lastClr="000000"/>
                          </a:solidFill>
                          <a:prstDash val="solid"/>
                          <a:miter lim="800000"/>
                        </a:ln>
                        <a:effectLst/>
                      </wps:spPr>
                      <wps:txbx>
                        <w:txbxContent>
                          <w:p w:rsidR="0019432E" w:rsidRPr="003320A3" w:rsidRDefault="0019432E" w:rsidP="00DF13EA">
                            <w:pPr>
                              <w:jc w:val="center"/>
                              <w:rPr>
                                <w:sz w:val="24"/>
                              </w:rPr>
                            </w:pPr>
                            <w:r w:rsidRPr="003320A3">
                              <w:t>Читання значення аналогового порту</w:t>
                            </w:r>
                            <w:r w:rsidRPr="003320A3">
                              <w:rPr>
                                <w:sz w:val="24"/>
                              </w:rPr>
                              <w:t xml:space="preserve"> А2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FCD5FD" id="Блок-схема: данные 471" o:spid="_x0000_s1031" type="#_x0000_t111" style="position:absolute;left:0;text-align:left;margin-left:65.15pt;margin-top:18.85pt;width:348.45pt;height:35.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" fillcolor="window" strokecolor="windowText" strokeweight="1.5pt">
                <v:textbox>
                  <w:txbxContent>
                    <w:p w:rsidR="0019432E" w:rsidRPr="003320A3" w:rsidRDefault="0019432E" w:rsidP="00DF13EA">
                      <w:pPr>
                        <w:jc w:val="center"/>
                        <w:rPr>
                          <w:sz w:val="24"/>
                        </w:rPr>
                      </w:pPr>
                      <w:r w:rsidRPr="003320A3">
                        <w:t>Читання значення аналогового порту</w:t>
                      </w:r>
                      <w:r w:rsidRPr="003320A3">
                        <w:rPr>
                          <w:sz w:val="24"/>
                        </w:rPr>
                        <w:t xml:space="preserve"> А2</w:t>
                      </w:r>
                    </w:p>
                  </w:txbxContent>
                </v:textbox>
              </v:shape>
            </w:pict>
          </mc:Fallback>
        </mc:AlternateContent>
      </w:r>
      <w:r>
        <w:rPr>
          <w:noProof/>
          <w:szCs w:val="28"/>
          <w:lang w:val="ru-RU" w:eastAsia="ru-RU"/>
        </w:rPr>
        <mc:AlternateContent>
          <mc:Choice Requires="wps">
            <w:drawing>
              <wp:anchor distT="0" distB="0" distL="114300" distR="114300" simplePos="0" relativeHeight="251719680" behindDoc="0" locked="0" layoutInCell="1" allowOverlap="1" wp14:anchorId="561FA21C" wp14:editId="169AEFE7">
                <wp:simplePos x="0" y="0"/>
                <wp:positionH relativeFrom="column">
                  <wp:posOffset>2937389</wp:posOffset>
                </wp:positionH>
                <wp:positionV relativeFrom="paragraph">
                  <wp:posOffset>114786</wp:posOffset>
                </wp:positionV>
                <wp:extent cx="116840" cy="127000"/>
                <wp:effectExtent l="19050" t="0" r="35560" b="44450"/>
                <wp:wrapNone/>
                <wp:docPr id="451" name="Стрелка вниз 451"/>
                <wp:cNvGraphicFramePr/>
                <a:graphic xmlns:a="http://schemas.openxmlformats.org/drawingml/2006/main">
                  <a:graphicData uri="http://schemas.microsoft.com/office/word/2010/wordprocessingShape">
                    <wps:wsp>
                      <wps:cNvSpPr/>
                      <wps:spPr>
                        <a:xfrm>
                          <a:off x="0" y="0"/>
                          <a:ext cx="116840" cy="1270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BE4CFB0" id="Стрелка вниз 451" o:spid="_x0000_s1026" type="#_x0000_t67" style="position:absolute;margin-left:231.3pt;margin-top:9.05pt;width:9.2pt;height:10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" adj="11664" fillcolor="black [3213]" strokecolor="black [3213]" strokeweight="1pt"/>
            </w:pict>
          </mc:Fallback>
        </mc:AlternateContent>
      </w:r>
    </w:p>
    <w:p w:rsidR="00DF13EA" w:rsidRDefault="00DF13EA" w:rsidP="0008458C">
      <w:pPr>
        <w:spacing w:line="432" w:lineRule="auto"/>
        <w:ind w:firstLine="567"/>
        <w:jc w:val="both"/>
        <w:rPr>
          <w:szCs w:val="28"/>
        </w:rPr>
      </w:pP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0704" behindDoc="0" locked="0" layoutInCell="1" allowOverlap="1" wp14:anchorId="50F241B1" wp14:editId="78CEF5CB">
                <wp:simplePos x="0" y="0"/>
                <wp:positionH relativeFrom="column">
                  <wp:posOffset>2947116</wp:posOffset>
                </wp:positionH>
                <wp:positionV relativeFrom="paragraph">
                  <wp:posOffset>26670</wp:posOffset>
                </wp:positionV>
                <wp:extent cx="128121" cy="127000"/>
                <wp:effectExtent l="19050" t="0" r="43815" b="44450"/>
                <wp:wrapNone/>
                <wp:docPr id="452" name="Стрелка вниз 452"/>
                <wp:cNvGraphicFramePr/>
                <a:graphic xmlns:a="http://schemas.openxmlformats.org/drawingml/2006/main">
                  <a:graphicData uri="http://schemas.microsoft.com/office/word/2010/wordprocessingShape">
                    <wps:wsp>
                      <wps:cNvSpPr/>
                      <wps:spPr>
                        <a:xfrm>
                          <a:off x="0" y="0"/>
                          <a:ext cx="128121" cy="1270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30724A4" id="Стрелка вниз 452" o:spid="_x0000_s1026" type="#_x0000_t67" style="position:absolute;margin-left:232.05pt;margin-top:2.1pt;width:10.1pt;height:10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" adj="10800" fillcolor="black [3213]" strokecolor="black [3213]" strokeweight="1pt"/>
            </w:pict>
          </mc:Fallback>
        </mc:AlternateContent>
      </w:r>
      <w:r>
        <w:rPr>
          <w:noProof/>
          <w:szCs w:val="28"/>
          <w:lang w:val="ru-RU" w:eastAsia="ru-RU"/>
        </w:rPr>
        <mc:AlternateContent>
          <mc:Choice Requires="wps">
            <w:drawing>
              <wp:anchor distT="0" distB="0" distL="114300" distR="114300" simplePos="0" relativeHeight="251703296" behindDoc="0" locked="0" layoutInCell="1" allowOverlap="1" wp14:anchorId="36B86C6D" wp14:editId="5C2458DA">
                <wp:simplePos x="0" y="0"/>
                <wp:positionH relativeFrom="column">
                  <wp:posOffset>1731159</wp:posOffset>
                </wp:positionH>
                <wp:positionV relativeFrom="paragraph">
                  <wp:posOffset>172585</wp:posOffset>
                </wp:positionV>
                <wp:extent cx="2517140" cy="301557"/>
                <wp:effectExtent l="0" t="0" r="16510" b="22860"/>
                <wp:wrapNone/>
                <wp:docPr id="472" name="Прямоугольник 472"/>
                <wp:cNvGraphicFramePr/>
                <a:graphic xmlns:a="http://schemas.openxmlformats.org/drawingml/2006/main">
                  <a:graphicData uri="http://schemas.microsoft.com/office/word/2010/wordprocessingShape">
                    <wps:wsp>
                      <wps:cNvSpPr/>
                      <wps:spPr>
                        <a:xfrm>
                          <a:off x="0" y="0"/>
                          <a:ext cx="2517140" cy="301557"/>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Розрахунок значення напруги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B86C6D" id="Прямоугольник 472" o:spid="_x0000_s1032" style="position:absolute;left:0;text-align:left;margin-left:136.3pt;margin-top:13.6pt;width:198.2pt;height:23.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Розрахунок значення напруги</w:t>
                      </w:r>
                    </w:p>
                  </w:txbxContent>
                </v:textbox>
              </v:rec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1728" behindDoc="0" locked="0" layoutInCell="1" allowOverlap="1" wp14:anchorId="7971996E" wp14:editId="161802EE">
                <wp:simplePos x="0" y="0"/>
                <wp:positionH relativeFrom="column">
                  <wp:posOffset>2956844</wp:posOffset>
                </wp:positionH>
                <wp:positionV relativeFrom="paragraph">
                  <wp:posOffset>157710</wp:posOffset>
                </wp:positionV>
                <wp:extent cx="118393" cy="127000"/>
                <wp:effectExtent l="19050" t="0" r="34290" b="44450"/>
                <wp:wrapNone/>
                <wp:docPr id="69" name="Стрелка вниз 69"/>
                <wp:cNvGraphicFramePr/>
                <a:graphic xmlns:a="http://schemas.openxmlformats.org/drawingml/2006/main">
                  <a:graphicData uri="http://schemas.microsoft.com/office/word/2010/wordprocessingShape">
                    <wps:wsp>
                      <wps:cNvSpPr/>
                      <wps:spPr>
                        <a:xfrm>
                          <a:off x="0" y="0"/>
                          <a:ext cx="118393" cy="1270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6002569" id="Стрелка вниз 69" o:spid="_x0000_s1026" type="#_x0000_t67" style="position:absolute;margin-left:232.8pt;margin-top:12.4pt;width:9.3pt;height:10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" adj="11532" fillcolor="black [3213]" strokecolor="black [3213]" strokeweight="1p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04320" behindDoc="0" locked="0" layoutInCell="1" allowOverlap="1" wp14:anchorId="32352294" wp14:editId="3B7C517F">
                <wp:simplePos x="0" y="0"/>
                <wp:positionH relativeFrom="column">
                  <wp:posOffset>1501343</wp:posOffset>
                </wp:positionH>
                <wp:positionV relativeFrom="paragraph">
                  <wp:posOffset>-4445</wp:posOffset>
                </wp:positionV>
                <wp:extent cx="2980690" cy="379730"/>
                <wp:effectExtent l="0" t="0" r="10160" b="20320"/>
                <wp:wrapNone/>
                <wp:docPr id="473" name="Прямоугольник 473"/>
                <wp:cNvGraphicFramePr/>
                <a:graphic xmlns:a="http://schemas.openxmlformats.org/drawingml/2006/main">
                  <a:graphicData uri="http://schemas.microsoft.com/office/word/2010/wordprocessingShape">
                    <wps:wsp>
                      <wps:cNvSpPr/>
                      <wps:spPr>
                        <a:xfrm>
                          <a:off x="0" y="0"/>
                          <a:ext cx="2980690" cy="37973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Запис значення напруги в змінну А2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2352294" id="Прямоугольник 473" o:spid="_x0000_s1033" style="position:absolute;left:0;text-align:left;margin-left:118.2pt;margin-top:-.35pt;width:234.7pt;height:29.9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Запис значення напруги в змінну А2</w:t>
                      </w:r>
                    </w:p>
                  </w:txbxContent>
                </v:textbox>
              </v:rec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2752" behindDoc="0" locked="0" layoutInCell="1" allowOverlap="1" wp14:anchorId="2B4F44C9" wp14:editId="1B0EB015">
                <wp:simplePos x="0" y="0"/>
                <wp:positionH relativeFrom="column">
                  <wp:posOffset>2936511</wp:posOffset>
                </wp:positionH>
                <wp:positionV relativeFrom="paragraph">
                  <wp:posOffset>59866</wp:posOffset>
                </wp:positionV>
                <wp:extent cx="128892" cy="135890"/>
                <wp:effectExtent l="19050" t="0" r="43180" b="35560"/>
                <wp:wrapNone/>
                <wp:docPr id="453" name="Стрелка вниз 453"/>
                <wp:cNvGraphicFramePr/>
                <a:graphic xmlns:a="http://schemas.openxmlformats.org/drawingml/2006/main">
                  <a:graphicData uri="http://schemas.microsoft.com/office/word/2010/wordprocessingShape">
                    <wps:wsp>
                      <wps:cNvSpPr/>
                      <wps:spPr>
                        <a:xfrm>
                          <a:off x="0" y="0"/>
                          <a:ext cx="128892" cy="13589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96B605" id="Стрелка вниз 453" o:spid="_x0000_s1026" type="#_x0000_t67" style="position:absolute;margin-left:231.2pt;margin-top:4.7pt;width:10.15pt;height:10.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" adj="11356" fillcolor="black [3213]" strokecolor="black [3213]" strokeweight="1pt"/>
            </w:pict>
          </mc:Fallback>
        </mc:AlternateContent>
      </w:r>
      <w:r>
        <w:rPr>
          <w:noProof/>
          <w:szCs w:val="28"/>
          <w:lang w:val="ru-RU" w:eastAsia="ru-RU"/>
        </w:rPr>
        <mc:AlternateContent>
          <mc:Choice Requires="wps">
            <w:drawing>
              <wp:anchor distT="0" distB="0" distL="114300" distR="114300" simplePos="0" relativeHeight="251705344" behindDoc="0" locked="0" layoutInCell="1" allowOverlap="1" wp14:anchorId="1D85E009" wp14:editId="33F07AE8">
                <wp:simplePos x="0" y="0"/>
                <wp:positionH relativeFrom="column">
                  <wp:posOffset>1719580</wp:posOffset>
                </wp:positionH>
                <wp:positionV relativeFrom="paragraph">
                  <wp:posOffset>199822</wp:posOffset>
                </wp:positionV>
                <wp:extent cx="2517140" cy="344170"/>
                <wp:effectExtent l="0" t="0" r="16510" b="17780"/>
                <wp:wrapNone/>
                <wp:docPr id="474" name="Прямоугольник 474"/>
                <wp:cNvGraphicFramePr/>
                <a:graphic xmlns:a="http://schemas.openxmlformats.org/drawingml/2006/main">
                  <a:graphicData uri="http://schemas.microsoft.com/office/word/2010/wordprocessingShape">
                    <wps:wsp>
                      <wps:cNvSpPr/>
                      <wps:spPr>
                        <a:xfrm>
                          <a:off x="0" y="0"/>
                          <a:ext cx="2517140" cy="3441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vertAlign w:val="subscript"/>
                              </w:rPr>
                            </w:pPr>
                            <w:r w:rsidRPr="003731C7">
                              <w:rPr>
                                <w:color w:val="000000" w:themeColor="text1"/>
                                <w:sz w:val="22"/>
                              </w:rPr>
                              <w:t>Розрахунок опору |</w:t>
                            </w:r>
                            <w:r w:rsidRPr="003731C7">
                              <w:rPr>
                                <w:color w:val="000000" w:themeColor="text1"/>
                                <w:sz w:val="22"/>
                                <w:lang w:val="en-US"/>
                              </w:rPr>
                              <w:t>Z</w:t>
                            </w:r>
                            <w:r w:rsidRPr="003731C7">
                              <w:rPr>
                                <w:color w:val="000000" w:themeColor="text1"/>
                                <w:sz w:val="22"/>
                                <w:vertAlign w:val="subscript"/>
                              </w:rPr>
                              <w:t>бт</w:t>
                            </w:r>
                            <w:r w:rsidRPr="003731C7">
                              <w:rPr>
                                <w:color w:val="000000" w:themeColor="text1"/>
                                <w:sz w:val="2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85E009" id="Прямоугольник 474" o:spid="_x0000_s1034" style="position:absolute;left:0;text-align:left;margin-left:135.4pt;margin-top:15.75pt;width:198.2pt;height:27.1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" fillcolor="white [3212]" strokecolor="black [3213]" strokeweight="1.5pt">
                <v:textbox>
                  <w:txbxContent>
                    <w:p w:rsidR="0019432E" w:rsidRPr="003731C7" w:rsidRDefault="0019432E" w:rsidP="00DF13EA">
                      <w:pPr>
                        <w:jc w:val="center"/>
                        <w:rPr>
                          <w:color w:val="000000" w:themeColor="text1"/>
                          <w:sz w:val="22"/>
                          <w:vertAlign w:val="subscript"/>
                        </w:rPr>
                      </w:pPr>
                      <w:r w:rsidRPr="003731C7">
                        <w:rPr>
                          <w:color w:val="000000" w:themeColor="text1"/>
                          <w:sz w:val="22"/>
                        </w:rPr>
                        <w:t>Розрахунок опору |</w:t>
                      </w:r>
                      <w:r w:rsidRPr="003731C7">
                        <w:rPr>
                          <w:color w:val="000000" w:themeColor="text1"/>
                          <w:sz w:val="22"/>
                          <w:lang w:val="en-US"/>
                        </w:rPr>
                        <w:t>Z</w:t>
                      </w:r>
                      <w:r w:rsidRPr="003731C7">
                        <w:rPr>
                          <w:color w:val="000000" w:themeColor="text1"/>
                          <w:sz w:val="22"/>
                          <w:vertAlign w:val="subscript"/>
                        </w:rPr>
                        <w:t>бт</w:t>
                      </w:r>
                      <w:r w:rsidRPr="003731C7">
                        <w:rPr>
                          <w:color w:val="000000" w:themeColor="text1"/>
                          <w:sz w:val="22"/>
                        </w:rPr>
                        <w:t>|</w:t>
                      </w:r>
                    </w:p>
                  </w:txbxContent>
                </v:textbox>
              </v:rec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3776" behindDoc="0" locked="0" layoutInCell="1" allowOverlap="1" wp14:anchorId="2BA7F49E" wp14:editId="65601F2C">
                <wp:simplePos x="0" y="0"/>
                <wp:positionH relativeFrom="column">
                  <wp:posOffset>2947117</wp:posOffset>
                </wp:positionH>
                <wp:positionV relativeFrom="paragraph">
                  <wp:posOffset>229816</wp:posOffset>
                </wp:positionV>
                <wp:extent cx="107112" cy="136187"/>
                <wp:effectExtent l="19050" t="0" r="45720" b="35560"/>
                <wp:wrapNone/>
                <wp:docPr id="454" name="Стрелка вниз 454"/>
                <wp:cNvGraphicFramePr/>
                <a:graphic xmlns:a="http://schemas.openxmlformats.org/drawingml/2006/main">
                  <a:graphicData uri="http://schemas.microsoft.com/office/word/2010/wordprocessingShape">
                    <wps:wsp>
                      <wps:cNvSpPr/>
                      <wps:spPr>
                        <a:xfrm>
                          <a:off x="0" y="0"/>
                          <a:ext cx="107112" cy="136187"/>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DEFAF" id="Стрелка вниз 454" o:spid="_x0000_s1026" type="#_x0000_t67" style="position:absolute;margin-left:232.05pt;margin-top:18.1pt;width:8.45pt;height:10.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" adj="13106" fillcolor="black [3213]" strokecolor="black [3213]" strokeweight="1p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06368" behindDoc="0" locked="0" layoutInCell="1" allowOverlap="1" wp14:anchorId="3398C9A8" wp14:editId="077CF060">
                <wp:simplePos x="0" y="0"/>
                <wp:positionH relativeFrom="column">
                  <wp:posOffset>641787</wp:posOffset>
                </wp:positionH>
                <wp:positionV relativeFrom="paragraph">
                  <wp:posOffset>67261</wp:posOffset>
                </wp:positionV>
                <wp:extent cx="4832532" cy="391795"/>
                <wp:effectExtent l="38100" t="0" r="63500" b="27305"/>
                <wp:wrapNone/>
                <wp:docPr id="475" name="Блок-схема: данные 475"/>
                <wp:cNvGraphicFramePr/>
                <a:graphic xmlns:a="http://schemas.openxmlformats.org/drawingml/2006/main">
                  <a:graphicData uri="http://schemas.microsoft.com/office/word/2010/wordprocessingShape">
                    <wps:wsp>
                      <wps:cNvSpPr/>
                      <wps:spPr>
                        <a:xfrm>
                          <a:off x="0" y="0"/>
                          <a:ext cx="4832532" cy="391795"/>
                        </a:xfrm>
                        <a:prstGeom prst="flowChartInputOutp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Читання значення першого цифрового порту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8C9A8" id="Блок-схема: данные 475" o:spid="_x0000_s1035" type="#_x0000_t111" style="position:absolute;left:0;text-align:left;margin-left:50.55pt;margin-top:5.3pt;width:380.5pt;height:30.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Читання значення першого цифрового порту</w:t>
                      </w:r>
                    </w:p>
                  </w:txbxContent>
                </v:textbox>
              </v:shape>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07392" behindDoc="0" locked="0" layoutInCell="1" allowOverlap="1" wp14:anchorId="5F1E4B25" wp14:editId="2835B418">
                <wp:simplePos x="0" y="0"/>
                <wp:positionH relativeFrom="column">
                  <wp:posOffset>511159</wp:posOffset>
                </wp:positionH>
                <wp:positionV relativeFrom="paragraph">
                  <wp:posOffset>271194</wp:posOffset>
                </wp:positionV>
                <wp:extent cx="4963473" cy="391795"/>
                <wp:effectExtent l="38100" t="0" r="66040" b="27305"/>
                <wp:wrapNone/>
                <wp:docPr id="476" name="Блок-схема: данные 476"/>
                <wp:cNvGraphicFramePr/>
                <a:graphic xmlns:a="http://schemas.openxmlformats.org/drawingml/2006/main">
                  <a:graphicData uri="http://schemas.microsoft.com/office/word/2010/wordprocessingShape">
                    <wps:wsp>
                      <wps:cNvSpPr/>
                      <wps:spPr>
                        <a:xfrm>
                          <a:off x="0" y="0"/>
                          <a:ext cx="4963473" cy="391795"/>
                        </a:xfrm>
                        <a:prstGeom prst="flowChartInputOutp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Читання значення другого цифрового порту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E4B25" id="Блок-схема: данные 476" o:spid="_x0000_s1036" type="#_x0000_t111" style="position:absolute;left:0;text-align:left;margin-left:40.25pt;margin-top:21.35pt;width:390.8pt;height:30.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Читання значення другого цифрового порту</w:t>
                      </w:r>
                    </w:p>
                  </w:txbxContent>
                </v:textbox>
              </v:shape>
            </w:pict>
          </mc:Fallback>
        </mc:AlternateContent>
      </w:r>
      <w:r>
        <w:rPr>
          <w:noProof/>
          <w:szCs w:val="28"/>
          <w:lang w:val="ru-RU" w:eastAsia="ru-RU"/>
        </w:rPr>
        <mc:AlternateContent>
          <mc:Choice Requires="wps">
            <w:drawing>
              <wp:anchor distT="0" distB="0" distL="114300" distR="114300" simplePos="0" relativeHeight="251724800" behindDoc="0" locked="0" layoutInCell="1" allowOverlap="1" wp14:anchorId="2F4AB48B" wp14:editId="5FFCF855">
                <wp:simplePos x="0" y="0"/>
                <wp:positionH relativeFrom="column">
                  <wp:posOffset>2936510</wp:posOffset>
                </wp:positionH>
                <wp:positionV relativeFrom="paragraph">
                  <wp:posOffset>132607</wp:posOffset>
                </wp:positionV>
                <wp:extent cx="138444" cy="165100"/>
                <wp:effectExtent l="19050" t="0" r="33020" b="44450"/>
                <wp:wrapNone/>
                <wp:docPr id="455" name="Стрелка вниз 455"/>
                <wp:cNvGraphicFramePr/>
                <a:graphic xmlns:a="http://schemas.openxmlformats.org/drawingml/2006/main">
                  <a:graphicData uri="http://schemas.microsoft.com/office/word/2010/wordprocessingShape">
                    <wps:wsp>
                      <wps:cNvSpPr/>
                      <wps:spPr>
                        <a:xfrm>
                          <a:off x="0" y="0"/>
                          <a:ext cx="138444" cy="1651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33BBA4" id="Стрелка вниз 455" o:spid="_x0000_s1026" type="#_x0000_t67" style="position:absolute;margin-left:231.2pt;margin-top:10.45pt;width:10.9pt;height:13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" adj="12544" fillcolor="black [3213]" strokecolor="black [3213]" strokeweight="1pt"/>
            </w:pict>
          </mc:Fallback>
        </mc:AlternateContent>
      </w:r>
    </w:p>
    <w:p w:rsidR="00DF13EA" w:rsidRDefault="00DF13EA" w:rsidP="0008458C">
      <w:pPr>
        <w:spacing w:line="432" w:lineRule="auto"/>
        <w:ind w:firstLine="567"/>
        <w:jc w:val="both"/>
        <w:rPr>
          <w:szCs w:val="28"/>
        </w:rPr>
      </w:pPr>
    </w:p>
    <w:p w:rsidR="00DF13EA" w:rsidRDefault="00CC14AC"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31968" behindDoc="0" locked="0" layoutInCell="1" allowOverlap="1" wp14:anchorId="06CFCBCB" wp14:editId="6CC9E856">
                <wp:simplePos x="0" y="0"/>
                <wp:positionH relativeFrom="column">
                  <wp:posOffset>5775325</wp:posOffset>
                </wp:positionH>
                <wp:positionV relativeFrom="paragraph">
                  <wp:posOffset>187325</wp:posOffset>
                </wp:positionV>
                <wp:extent cx="28575" cy="1266825"/>
                <wp:effectExtent l="0" t="0" r="28575" b="28575"/>
                <wp:wrapNone/>
                <wp:docPr id="81" name="Прямая соединительная линия 81"/>
                <wp:cNvGraphicFramePr/>
                <a:graphic xmlns:a="http://schemas.openxmlformats.org/drawingml/2006/main">
                  <a:graphicData uri="http://schemas.microsoft.com/office/word/2010/wordprocessingShape">
                    <wps:wsp>
                      <wps:cNvCnPr/>
                      <wps:spPr>
                        <a:xfrm>
                          <a:off x="0" y="0"/>
                          <a:ext cx="28575" cy="12668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A63E34" id="Прямая соединительная линия 81"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4.75pt,14.75pt" to="457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" strokecolor="black [3213]" strokeweight="1.5pt">
                <v:stroke joinstyle="miter"/>
              </v:line>
            </w:pict>
          </mc:Fallback>
        </mc:AlternateContent>
      </w:r>
      <w:r>
        <w:rPr>
          <w:noProof/>
          <w:szCs w:val="28"/>
          <w:lang w:val="ru-RU" w:eastAsia="ru-RU"/>
        </w:rPr>
        <mc:AlternateContent>
          <mc:Choice Requires="wps">
            <w:drawing>
              <wp:anchor distT="0" distB="0" distL="114300" distR="114300" simplePos="0" relativeHeight="251730944" behindDoc="0" locked="0" layoutInCell="1" allowOverlap="1" wp14:anchorId="18E310EC" wp14:editId="5A0CF3F1">
                <wp:simplePos x="0" y="0"/>
                <wp:positionH relativeFrom="column">
                  <wp:posOffset>1755140</wp:posOffset>
                </wp:positionH>
                <wp:positionV relativeFrom="paragraph">
                  <wp:posOffset>196215</wp:posOffset>
                </wp:positionV>
                <wp:extent cx="4048125" cy="0"/>
                <wp:effectExtent l="38100" t="76200" r="0" b="95250"/>
                <wp:wrapNone/>
                <wp:docPr id="456" name="Прямая со стрелкой 456"/>
                <wp:cNvGraphicFramePr/>
                <a:graphic xmlns:a="http://schemas.openxmlformats.org/drawingml/2006/main">
                  <a:graphicData uri="http://schemas.microsoft.com/office/word/2010/wordprocessingShape">
                    <wps:wsp>
                      <wps:cNvCnPr/>
                      <wps:spPr>
                        <a:xfrm flipH="1">
                          <a:off x="0" y="0"/>
                          <a:ext cx="4048125"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82FAE53" id="_x0000_t32" coordsize="21600,21600" o:spt="32" o:oned="t" path="m,l21600,21600e" filled="f">
                <v:path arrowok="t" fillok="f" o:connecttype="none"/>
                <o:lock v:ext="edit" shapetype="t"/>
              </v:shapetype>
              <v:shape id="Прямая со стрелкой 456" o:spid="_x0000_s1026" type="#_x0000_t32" style="position:absolute;margin-left:138.2pt;margin-top:15.45pt;width:318.75pt;height:0;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" strokecolor="black [3213]" strokeweight="1.5pt">
                <v:stroke endarrow="block" joinstyle="miter"/>
              </v:shape>
            </w:pict>
          </mc:Fallback>
        </mc:AlternateContent>
      </w:r>
      <w:r w:rsidR="0008458C">
        <w:rPr>
          <w:noProof/>
          <w:szCs w:val="28"/>
          <w:lang w:val="ru-RU" w:eastAsia="ru-RU"/>
        </w:rPr>
        <mc:AlternateContent>
          <mc:Choice Requires="wps">
            <w:drawing>
              <wp:anchor distT="0" distB="0" distL="114300" distR="114300" simplePos="0" relativeHeight="251708416" behindDoc="0" locked="0" layoutInCell="1" allowOverlap="1" wp14:anchorId="0868245A" wp14:editId="1E473809">
                <wp:simplePos x="0" y="0"/>
                <wp:positionH relativeFrom="column">
                  <wp:posOffset>354965</wp:posOffset>
                </wp:positionH>
                <wp:positionV relativeFrom="paragraph">
                  <wp:posOffset>255270</wp:posOffset>
                </wp:positionV>
                <wp:extent cx="2667635" cy="1145540"/>
                <wp:effectExtent l="19050" t="19050" r="18415" b="35560"/>
                <wp:wrapNone/>
                <wp:docPr id="477" name="Блок-схема: решение 477"/>
                <wp:cNvGraphicFramePr/>
                <a:graphic xmlns:a="http://schemas.openxmlformats.org/drawingml/2006/main">
                  <a:graphicData uri="http://schemas.microsoft.com/office/word/2010/wordprocessingShape">
                    <wps:wsp>
                      <wps:cNvSpPr/>
                      <wps:spPr>
                        <a:xfrm>
                          <a:off x="0" y="0"/>
                          <a:ext cx="2667635" cy="1145540"/>
                        </a:xfrm>
                        <a:prstGeom prst="flowChartDecision">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Наявність дозволяючого сигналу на порті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68245A" id="_x0000_t110" coordsize="21600,21600" o:spt="110" path="m10800,l,10800,10800,21600,21600,10800xe">
                <v:stroke joinstyle="miter"/>
                <v:path gradientshapeok="t" o:connecttype="rect" textboxrect="5400,5400,16200,16200"/>
              </v:shapetype>
              <v:shape id="Блок-схема: решение 477" o:spid="_x0000_s1037" type="#_x0000_t110" style="position:absolute;left:0;text-align:left;margin-left:27.95pt;margin-top:20.1pt;width:210.05pt;height:90.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Наявність дозволяючого сигналу на порті 1</w:t>
                      </w:r>
                    </w:p>
                  </w:txbxContent>
                </v:textbox>
              </v:shape>
            </w:pict>
          </mc:Fallback>
        </mc:AlternateContent>
      </w:r>
      <w:r w:rsidR="00DF13EA">
        <w:rPr>
          <w:noProof/>
          <w:szCs w:val="28"/>
          <w:lang w:val="ru-RU" w:eastAsia="ru-RU"/>
        </w:rPr>
        <mc:AlternateContent>
          <mc:Choice Requires="wps">
            <w:drawing>
              <wp:anchor distT="0" distB="0" distL="114300" distR="114300" simplePos="0" relativeHeight="251725824" behindDoc="0" locked="0" layoutInCell="1" allowOverlap="1" wp14:anchorId="3DF745F5" wp14:editId="5243A6F0">
                <wp:simplePos x="0" y="0"/>
                <wp:positionH relativeFrom="column">
                  <wp:posOffset>1595332</wp:posOffset>
                </wp:positionH>
                <wp:positionV relativeFrom="paragraph">
                  <wp:posOffset>82127</wp:posOffset>
                </wp:positionV>
                <wp:extent cx="124177" cy="173425"/>
                <wp:effectExtent l="19050" t="0" r="47625" b="36195"/>
                <wp:wrapNone/>
                <wp:docPr id="457" name="Стрелка вниз 457"/>
                <wp:cNvGraphicFramePr/>
                <a:graphic xmlns:a="http://schemas.openxmlformats.org/drawingml/2006/main">
                  <a:graphicData uri="http://schemas.microsoft.com/office/word/2010/wordprocessingShape">
                    <wps:wsp>
                      <wps:cNvSpPr/>
                      <wps:spPr>
                        <a:xfrm>
                          <a:off x="0" y="0"/>
                          <a:ext cx="124177" cy="173425"/>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C4D7A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57" o:spid="_x0000_s1026" type="#_x0000_t67" style="position:absolute;margin-left:125.6pt;margin-top:6.45pt;width:9.8pt;height:13.6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" adj="13867" fillcolor="black [3213]" strokecolor="black [3213]" strokeweight="1pt"/>
            </w:pict>
          </mc:Fallback>
        </mc:AlternateContent>
      </w:r>
    </w:p>
    <w:p w:rsidR="00DF13EA" w:rsidRPr="008B2616" w:rsidRDefault="00DF13EA" w:rsidP="0008458C">
      <w:pPr>
        <w:spacing w:line="432" w:lineRule="auto"/>
        <w:ind w:firstLine="567"/>
        <w:jc w:val="both"/>
        <w:rPr>
          <w:szCs w:val="28"/>
        </w:rPr>
      </w:pPr>
      <w:r>
        <w:rPr>
          <w:szCs w:val="28"/>
        </w:rPr>
        <w:tab/>
      </w:r>
      <w:r>
        <w:rPr>
          <w:szCs w:val="28"/>
        </w:rPr>
        <w:tab/>
      </w:r>
      <w:r>
        <w:rPr>
          <w:szCs w:val="28"/>
        </w:rPr>
        <w:tab/>
      </w:r>
      <w:r>
        <w:rPr>
          <w:szCs w:val="28"/>
        </w:rPr>
        <w:tab/>
      </w:r>
      <w:r>
        <w:rPr>
          <w:szCs w:val="28"/>
        </w:rPr>
        <w:tab/>
      </w:r>
      <w:r>
        <w:rPr>
          <w:szCs w:val="28"/>
        </w:rPr>
        <w:tab/>
      </w:r>
      <w:r>
        <w:rPr>
          <w:szCs w:val="28"/>
        </w:rPr>
        <w:tab/>
      </w:r>
      <w:r>
        <w:rPr>
          <w:szCs w:val="28"/>
        </w:rPr>
        <w:tab/>
      </w:r>
    </w:p>
    <w:p w:rsidR="00DF13EA" w:rsidRPr="008B2616" w:rsidRDefault="00DF13EA" w:rsidP="0008458C">
      <w:pPr>
        <w:spacing w:line="432" w:lineRule="auto"/>
        <w:jc w:val="both"/>
        <w:rPr>
          <w:szCs w:val="28"/>
        </w:rPr>
      </w:pPr>
      <w:r>
        <w:rPr>
          <w:szCs w:val="28"/>
        </w:rPr>
        <w:t xml:space="preserve">   так</w:t>
      </w:r>
      <w:r>
        <w:rPr>
          <w:szCs w:val="28"/>
        </w:rPr>
        <w:tab/>
      </w:r>
      <w:r>
        <w:rPr>
          <w:szCs w:val="28"/>
        </w:rPr>
        <w:tab/>
      </w:r>
      <w:r>
        <w:rPr>
          <w:szCs w:val="28"/>
        </w:rPr>
        <w:tab/>
      </w:r>
      <w:r>
        <w:rPr>
          <w:szCs w:val="28"/>
        </w:rPr>
        <w:tab/>
      </w:r>
      <w:r>
        <w:rPr>
          <w:szCs w:val="28"/>
        </w:rPr>
        <w:tab/>
      </w:r>
      <w:r>
        <w:rPr>
          <w:szCs w:val="28"/>
        </w:rPr>
        <w:tab/>
      </w:r>
      <w:r>
        <w:rPr>
          <w:szCs w:val="28"/>
        </w:rPr>
        <w:tab/>
      </w:r>
      <w:r>
        <w:rPr>
          <w:szCs w:val="28"/>
        </w:rPr>
        <w:tab/>
        <w:t>ні</w:t>
      </w:r>
    </w:p>
    <w:p w:rsidR="00DF13EA" w:rsidRDefault="001A29DD"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9920" behindDoc="0" locked="0" layoutInCell="1" allowOverlap="1" wp14:anchorId="44CD2F9D" wp14:editId="0EA860D9">
                <wp:simplePos x="0" y="0"/>
                <wp:positionH relativeFrom="column">
                  <wp:posOffset>3987800</wp:posOffset>
                </wp:positionH>
                <wp:positionV relativeFrom="paragraph">
                  <wp:posOffset>16510</wp:posOffset>
                </wp:positionV>
                <wp:extent cx="0" cy="91440"/>
                <wp:effectExtent l="76200" t="0" r="57150" b="60960"/>
                <wp:wrapNone/>
                <wp:docPr id="79" name="Прямая со стрелкой 79"/>
                <wp:cNvGraphicFramePr/>
                <a:graphic xmlns:a="http://schemas.openxmlformats.org/drawingml/2006/main">
                  <a:graphicData uri="http://schemas.microsoft.com/office/word/2010/wordprocessingShape">
                    <wps:wsp>
                      <wps:cNvCnPr/>
                      <wps:spPr>
                        <a:xfrm>
                          <a:off x="0" y="0"/>
                          <a:ext cx="0" cy="91440"/>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F60FFF" id="Прямая со стрелкой 79" o:spid="_x0000_s1026" type="#_x0000_t32" style="position:absolute;margin-left:314pt;margin-top:1.3pt;width:0;height:7.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" strokecolor="black [3213]" strokeweight="1pt">
                <v:stroke endarrow="block" joinstyle="miter"/>
              </v:shape>
            </w:pict>
          </mc:Fallback>
        </mc:AlternateContent>
      </w:r>
      <w:r w:rsidR="0008458C">
        <w:rPr>
          <w:noProof/>
          <w:szCs w:val="28"/>
          <w:lang w:val="ru-RU" w:eastAsia="ru-RU"/>
        </w:rPr>
        <mc:AlternateContent>
          <mc:Choice Requires="wps">
            <w:drawing>
              <wp:anchor distT="0" distB="0" distL="114300" distR="114300" simplePos="0" relativeHeight="251736064" behindDoc="0" locked="0" layoutInCell="1" allowOverlap="1" wp14:anchorId="75E6EB8B" wp14:editId="36E738B8">
                <wp:simplePos x="0" y="0"/>
                <wp:positionH relativeFrom="column">
                  <wp:posOffset>206375</wp:posOffset>
                </wp:positionH>
                <wp:positionV relativeFrom="paragraph">
                  <wp:posOffset>20320</wp:posOffset>
                </wp:positionV>
                <wp:extent cx="0" cy="867410"/>
                <wp:effectExtent l="76200" t="0" r="57150" b="66040"/>
                <wp:wrapNone/>
                <wp:docPr id="88" name="Прямая со стрелкой 88"/>
                <wp:cNvGraphicFramePr/>
                <a:graphic xmlns:a="http://schemas.openxmlformats.org/drawingml/2006/main">
                  <a:graphicData uri="http://schemas.microsoft.com/office/word/2010/wordprocessingShape">
                    <wps:wsp>
                      <wps:cNvCnPr/>
                      <wps:spPr>
                        <a:xfrm>
                          <a:off x="0" y="0"/>
                          <a:ext cx="0" cy="86741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50D0E726" id="Прямая со стрелкой 88" o:spid="_x0000_s1026" type="#_x0000_t32" style="position:absolute;margin-left:16.25pt;margin-top:1.6pt;width:0;height:68.3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" strokecolor="black [3213]" strokeweight="1.5pt">
                <v:stroke endarrow="block" joinstyle="miter"/>
              </v:shape>
            </w:pict>
          </mc:Fallback>
        </mc:AlternateContent>
      </w:r>
      <w:r w:rsidR="0008458C">
        <w:rPr>
          <w:noProof/>
          <w:szCs w:val="28"/>
          <w:lang w:val="ru-RU" w:eastAsia="ru-RU"/>
        </w:rPr>
        <mc:AlternateContent>
          <mc:Choice Requires="wps">
            <w:drawing>
              <wp:anchor distT="0" distB="0" distL="114300" distR="114300" simplePos="0" relativeHeight="251709440" behindDoc="0" locked="0" layoutInCell="1" allowOverlap="1" wp14:anchorId="5F77C32F" wp14:editId="1087C1D6">
                <wp:simplePos x="0" y="0"/>
                <wp:positionH relativeFrom="column">
                  <wp:posOffset>2632075</wp:posOffset>
                </wp:positionH>
                <wp:positionV relativeFrom="paragraph">
                  <wp:posOffset>106680</wp:posOffset>
                </wp:positionV>
                <wp:extent cx="2746375" cy="1133475"/>
                <wp:effectExtent l="19050" t="19050" r="15875" b="47625"/>
                <wp:wrapNone/>
                <wp:docPr id="478" name="Блок-схема: решение 478"/>
                <wp:cNvGraphicFramePr/>
                <a:graphic xmlns:a="http://schemas.openxmlformats.org/drawingml/2006/main">
                  <a:graphicData uri="http://schemas.microsoft.com/office/word/2010/wordprocessingShape">
                    <wps:wsp>
                      <wps:cNvSpPr/>
                      <wps:spPr>
                        <a:xfrm>
                          <a:off x="0" y="0"/>
                          <a:ext cx="2746375" cy="1133475"/>
                        </a:xfrm>
                        <a:prstGeom prst="flowChartDecision">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b/>
                                <w:color w:val="000000" w:themeColor="text1"/>
                                <w:sz w:val="22"/>
                              </w:rPr>
                            </w:pPr>
                            <w:r w:rsidRPr="003731C7">
                              <w:rPr>
                                <w:color w:val="000000" w:themeColor="text1"/>
                              </w:rPr>
                              <w:t xml:space="preserve">Наявність </w:t>
                            </w:r>
                            <w:r w:rsidRPr="003731C7">
                              <w:rPr>
                                <w:color w:val="000000" w:themeColor="text1"/>
                                <w:sz w:val="22"/>
                              </w:rPr>
                              <w:t>дозволяючого сигналу на порті</w:t>
                            </w:r>
                            <w:r w:rsidRPr="003731C7">
                              <w:rPr>
                                <w:b/>
                                <w:color w:val="000000" w:themeColor="text1"/>
                                <w:sz w:val="22"/>
                              </w:rP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7C32F" id="Блок-схема: решение 478" o:spid="_x0000_s1038" type="#_x0000_t110" style="position:absolute;left:0;text-align:left;margin-left:207.25pt;margin-top:8.4pt;width:216.25pt;height:89.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" fillcolor="white [3212]" strokecolor="black [3213]" strokeweight="1.5pt">
                <v:textbox>
                  <w:txbxContent>
                    <w:p w:rsidR="0019432E" w:rsidRPr="003731C7" w:rsidRDefault="0019432E" w:rsidP="00DF13EA">
                      <w:pPr>
                        <w:jc w:val="center"/>
                        <w:rPr>
                          <w:b/>
                          <w:color w:val="000000" w:themeColor="text1"/>
                          <w:sz w:val="22"/>
                        </w:rPr>
                      </w:pPr>
                      <w:r w:rsidRPr="003731C7">
                        <w:rPr>
                          <w:color w:val="000000" w:themeColor="text1"/>
                        </w:rPr>
                        <w:t xml:space="preserve">Наявність </w:t>
                      </w:r>
                      <w:r w:rsidRPr="003731C7">
                        <w:rPr>
                          <w:color w:val="000000" w:themeColor="text1"/>
                          <w:sz w:val="22"/>
                        </w:rPr>
                        <w:t>дозволяючого сигналу на порті</w:t>
                      </w:r>
                      <w:r w:rsidRPr="003731C7">
                        <w:rPr>
                          <w:b/>
                          <w:color w:val="000000" w:themeColor="text1"/>
                          <w:sz w:val="22"/>
                        </w:rPr>
                        <w:t xml:space="preserve"> 2</w:t>
                      </w:r>
                    </w:p>
                  </w:txbxContent>
                </v:textbox>
              </v:shape>
            </w:pict>
          </mc:Fallback>
        </mc:AlternateContent>
      </w:r>
      <w:r w:rsidR="0008458C">
        <w:rPr>
          <w:noProof/>
          <w:szCs w:val="28"/>
          <w:lang w:val="ru-RU" w:eastAsia="ru-RU"/>
        </w:rPr>
        <mc:AlternateContent>
          <mc:Choice Requires="wps">
            <w:drawing>
              <wp:anchor distT="0" distB="0" distL="114300" distR="114300" simplePos="0" relativeHeight="251732992" behindDoc="0" locked="0" layoutInCell="1" allowOverlap="1" wp14:anchorId="6C980AE5" wp14:editId="1FE6D786">
                <wp:simplePos x="0" y="0"/>
                <wp:positionH relativeFrom="column">
                  <wp:posOffset>3040380</wp:posOffset>
                </wp:positionH>
                <wp:positionV relativeFrom="paragraph">
                  <wp:posOffset>36830</wp:posOffset>
                </wp:positionV>
                <wp:extent cx="953135" cy="0"/>
                <wp:effectExtent l="0" t="0" r="37465" b="19050"/>
                <wp:wrapNone/>
                <wp:docPr id="85" name="Прямая соединительная линия 85"/>
                <wp:cNvGraphicFramePr/>
                <a:graphic xmlns:a="http://schemas.openxmlformats.org/drawingml/2006/main">
                  <a:graphicData uri="http://schemas.microsoft.com/office/word/2010/wordprocessingShape">
                    <wps:wsp>
                      <wps:cNvCnPr/>
                      <wps:spPr>
                        <a:xfrm>
                          <a:off x="0" y="0"/>
                          <a:ext cx="95313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CE1A688" id="Прямая соединительная линия 85" o:spid="_x0000_s1026" style="position:absolute;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4pt,2.9pt" to="314.4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" strokecolor="black [3213]" strokeweight="1.5pt">
                <v:stroke joinstyle="miter"/>
              </v:line>
            </w:pict>
          </mc:Fallback>
        </mc:AlternateContent>
      </w:r>
      <w:r w:rsidR="00DF13EA">
        <w:rPr>
          <w:noProof/>
          <w:szCs w:val="28"/>
          <w:lang w:val="ru-RU" w:eastAsia="ru-RU"/>
        </w:rPr>
        <mc:AlternateContent>
          <mc:Choice Requires="wps">
            <w:drawing>
              <wp:anchor distT="0" distB="0" distL="114300" distR="114300" simplePos="0" relativeHeight="251735040" behindDoc="0" locked="0" layoutInCell="1" allowOverlap="1" wp14:anchorId="2D3D729C" wp14:editId="29628D23">
                <wp:simplePos x="0" y="0"/>
                <wp:positionH relativeFrom="column">
                  <wp:posOffset>202565</wp:posOffset>
                </wp:positionH>
                <wp:positionV relativeFrom="paragraph">
                  <wp:posOffset>15875</wp:posOffset>
                </wp:positionV>
                <wp:extent cx="171450" cy="0"/>
                <wp:effectExtent l="0" t="0" r="19050" b="19050"/>
                <wp:wrapNone/>
                <wp:docPr id="87" name="Прямая соединительная линия 87"/>
                <wp:cNvGraphicFramePr/>
                <a:graphic xmlns:a="http://schemas.openxmlformats.org/drawingml/2006/main">
                  <a:graphicData uri="http://schemas.microsoft.com/office/word/2010/wordprocessingShape">
                    <wps:wsp>
                      <wps:cNvCnPr/>
                      <wps:spPr>
                        <a:xfrm flipH="1">
                          <a:off x="0" y="0"/>
                          <a:ext cx="171450" cy="0"/>
                        </a:xfrm>
                        <a:prstGeom prst="line">
                          <a:avLst/>
                        </a:prstGeom>
                        <a:ln w="19050">
                          <a:solidFill>
                            <a:srgbClr val="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AEB99C" id="Прямая соединительная линия 87" o:spid="_x0000_s1026" style="position:absolute;flip:x;z-index:251735040;visibility:visible;mso-wrap-style:square;mso-wrap-distance-left:9pt;mso-wrap-distance-top:0;mso-wrap-distance-right:9pt;mso-wrap-distance-bottom:0;mso-position-horizontal:absolute;mso-position-horizontal-relative:text;mso-position-vertical:absolute;mso-position-vertical-relative:text" from="15.95pt,1.25pt" to="29.4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" strokeweight="1.5pt">
                <v:stroke joinstyle="miter"/>
              </v:line>
            </w:pict>
          </mc:Fallback>
        </mc:AlternateContent>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p>
    <w:p w:rsidR="00DF13EA" w:rsidRDefault="0008458C"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37088" behindDoc="0" locked="0" layoutInCell="1" allowOverlap="1" wp14:anchorId="120D7731" wp14:editId="29A254E4">
                <wp:simplePos x="0" y="0"/>
                <wp:positionH relativeFrom="column">
                  <wp:posOffset>2433320</wp:posOffset>
                </wp:positionH>
                <wp:positionV relativeFrom="paragraph">
                  <wp:posOffset>151130</wp:posOffset>
                </wp:positionV>
                <wp:extent cx="193675" cy="0"/>
                <wp:effectExtent l="0" t="0" r="15875" b="19050"/>
                <wp:wrapNone/>
                <wp:docPr id="90" name="Прямая соединительная линия 90"/>
                <wp:cNvGraphicFramePr/>
                <a:graphic xmlns:a="http://schemas.openxmlformats.org/drawingml/2006/main">
                  <a:graphicData uri="http://schemas.microsoft.com/office/word/2010/wordprocessingShape">
                    <wps:wsp>
                      <wps:cNvCnPr/>
                      <wps:spPr>
                        <a:xfrm flipH="1">
                          <a:off x="0" y="0"/>
                          <a:ext cx="1936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82B84EB" id="Прямая соединительная линия 90" o:spid="_x0000_s1026" style="position:absolute;flip:x;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91.6pt,11.9pt" to="206.8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" strokecolor="black [3213]" strokeweight="1.5pt">
                <v:stroke joinstyle="miter"/>
              </v:line>
            </w:pict>
          </mc:Fallback>
        </mc:AlternateContent>
      </w:r>
      <w:r>
        <w:rPr>
          <w:noProof/>
          <w:szCs w:val="28"/>
          <w:lang w:val="ru-RU" w:eastAsia="ru-RU"/>
        </w:rPr>
        <mc:AlternateContent>
          <mc:Choice Requires="wps">
            <w:drawing>
              <wp:anchor distT="0" distB="0" distL="114300" distR="114300" simplePos="0" relativeHeight="251738112" behindDoc="0" locked="0" layoutInCell="1" allowOverlap="1" wp14:anchorId="4323E777" wp14:editId="537386F6">
                <wp:simplePos x="0" y="0"/>
                <wp:positionH relativeFrom="column">
                  <wp:posOffset>2434590</wp:posOffset>
                </wp:positionH>
                <wp:positionV relativeFrom="paragraph">
                  <wp:posOffset>128270</wp:posOffset>
                </wp:positionV>
                <wp:extent cx="0" cy="828040"/>
                <wp:effectExtent l="0" t="0" r="19050" b="29210"/>
                <wp:wrapNone/>
                <wp:docPr id="91" name="Прямая соединительная линия 91"/>
                <wp:cNvGraphicFramePr/>
                <a:graphic xmlns:a="http://schemas.openxmlformats.org/drawingml/2006/main">
                  <a:graphicData uri="http://schemas.microsoft.com/office/word/2010/wordprocessingShape">
                    <wps:wsp>
                      <wps:cNvCnPr/>
                      <wps:spPr>
                        <a:xfrm>
                          <a:off x="0" y="0"/>
                          <a:ext cx="0" cy="82804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5B5E96A" id="Прямая соединительная линия 91" o:spid="_x0000_s1026" style="position:absolute;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1.7pt,10.1pt" to="191.7pt,7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" strokecolor="black [3213]" strokeweight="1.5pt">
                <v:stroke joinstyle="miter"/>
              </v:line>
            </w:pict>
          </mc:Fallback>
        </mc:AlternateContent>
      </w:r>
      <w:r>
        <w:rPr>
          <w:noProof/>
          <w:szCs w:val="28"/>
          <w:lang w:val="ru-RU" w:eastAsia="ru-RU"/>
        </w:rPr>
        <mc:AlternateContent>
          <mc:Choice Requires="wps">
            <w:drawing>
              <wp:anchor distT="0" distB="0" distL="114300" distR="114300" simplePos="0" relativeHeight="251734016" behindDoc="0" locked="0" layoutInCell="1" allowOverlap="1" wp14:anchorId="539F6A3F" wp14:editId="25BBCE4D">
                <wp:simplePos x="0" y="0"/>
                <wp:positionH relativeFrom="column">
                  <wp:posOffset>5387975</wp:posOffset>
                </wp:positionH>
                <wp:positionV relativeFrom="paragraph">
                  <wp:posOffset>136525</wp:posOffset>
                </wp:positionV>
                <wp:extent cx="406400" cy="0"/>
                <wp:effectExtent l="0" t="0" r="31750" b="19050"/>
                <wp:wrapNone/>
                <wp:docPr id="86" name="Прямая соединительная линия 86"/>
                <wp:cNvGraphicFramePr/>
                <a:graphic xmlns:a="http://schemas.openxmlformats.org/drawingml/2006/main">
                  <a:graphicData uri="http://schemas.microsoft.com/office/word/2010/wordprocessingShape">
                    <wps:wsp>
                      <wps:cNvCnPr/>
                      <wps:spPr>
                        <a:xfrm>
                          <a:off x="0" y="0"/>
                          <a:ext cx="406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ED4CB11" id="Прямая соединительная линия 86" o:spid="_x0000_s1026" style="position:absolute;z-index:251734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24.25pt,10.75pt" to="456.2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" strokecolor="black [3213]" strokeweight="1.5pt">
                <v:stroke joinstyle="miter"/>
              </v:line>
            </w:pict>
          </mc:Fallback>
        </mc:AlternateContent>
      </w:r>
      <w:r w:rsidR="00DF13EA">
        <w:rPr>
          <w:szCs w:val="28"/>
        </w:rPr>
        <w:tab/>
      </w:r>
      <w:r w:rsidR="00DF13EA">
        <w:rPr>
          <w:szCs w:val="28"/>
        </w:rPr>
        <w:tab/>
      </w:r>
      <w:r w:rsidR="00DF13EA">
        <w:rPr>
          <w:szCs w:val="28"/>
        </w:rPr>
        <w:tab/>
      </w:r>
      <w:r w:rsidR="00DF13EA">
        <w:rPr>
          <w:szCs w:val="28"/>
        </w:rPr>
        <w:tab/>
      </w:r>
      <w:r w:rsidR="00DF13EA">
        <w:rPr>
          <w:szCs w:val="28"/>
        </w:rPr>
        <w:tab/>
        <w:t xml:space="preserve">   так</w:t>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r>
      <w:r w:rsidR="00DF13EA">
        <w:rPr>
          <w:szCs w:val="28"/>
        </w:rPr>
        <w:tab/>
        <w:t xml:space="preserve">ні    </w:t>
      </w:r>
      <w:r w:rsidR="00DF13EA">
        <w:rPr>
          <w:szCs w:val="28"/>
        </w:rPr>
        <w:tab/>
      </w:r>
    </w:p>
    <w:p w:rsidR="00DF13EA" w:rsidRPr="00743EED"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10464" behindDoc="0" locked="0" layoutInCell="1" allowOverlap="1" wp14:anchorId="30E62A87" wp14:editId="08FA4C9F">
                <wp:simplePos x="0" y="0"/>
                <wp:positionH relativeFrom="column">
                  <wp:posOffset>59690</wp:posOffset>
                </wp:positionH>
                <wp:positionV relativeFrom="paragraph">
                  <wp:posOffset>113030</wp:posOffset>
                </wp:positionV>
                <wp:extent cx="2190044" cy="344170"/>
                <wp:effectExtent l="0" t="0" r="20320" b="17780"/>
                <wp:wrapNone/>
                <wp:docPr id="487" name="Прямоугольник 487"/>
                <wp:cNvGraphicFramePr/>
                <a:graphic xmlns:a="http://schemas.openxmlformats.org/drawingml/2006/main">
                  <a:graphicData uri="http://schemas.microsoft.com/office/word/2010/wordprocessingShape">
                    <wps:wsp>
                      <wps:cNvSpPr/>
                      <wps:spPr>
                        <a:xfrm>
                          <a:off x="0" y="0"/>
                          <a:ext cx="2190044" cy="3441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vertAlign w:val="subscript"/>
                              </w:rPr>
                            </w:pPr>
                            <w:r w:rsidRPr="003731C7">
                              <w:rPr>
                                <w:color w:val="000000" w:themeColor="text1"/>
                                <w:sz w:val="22"/>
                              </w:rPr>
                              <w:t>Запис значення |</w:t>
                            </w:r>
                            <w:r w:rsidRPr="003731C7">
                              <w:rPr>
                                <w:color w:val="000000" w:themeColor="text1"/>
                                <w:sz w:val="22"/>
                                <w:lang w:val="en-US"/>
                              </w:rPr>
                              <w:t>Z</w:t>
                            </w:r>
                            <w:r w:rsidRPr="003731C7">
                              <w:rPr>
                                <w:color w:val="000000" w:themeColor="text1"/>
                                <w:sz w:val="22"/>
                                <w:vertAlign w:val="subscript"/>
                              </w:rPr>
                              <w:t>бт</w:t>
                            </w:r>
                            <w:r w:rsidRPr="003731C7">
                              <w:rPr>
                                <w:color w:val="000000" w:themeColor="text1"/>
                                <w:sz w:val="22"/>
                              </w:rPr>
                              <w:t xml:space="preserve">| в змінну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1</w:t>
                            </w:r>
                            <w:r w:rsidRPr="003731C7">
                              <w:rPr>
                                <w:color w:val="000000" w:themeColor="text1"/>
                                <w:sz w:val="2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E62A87" id="Прямоугольник 487" o:spid="_x0000_s1039" style="position:absolute;left:0;text-align:left;margin-left:4.7pt;margin-top:8.9pt;width:172.45pt;height:27.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" fillcolor="white [3212]" strokecolor="black [3213]" strokeweight="1.5pt">
                <v:textbox>
                  <w:txbxContent>
                    <w:p w:rsidR="0019432E" w:rsidRPr="003731C7" w:rsidRDefault="0019432E" w:rsidP="00DF13EA">
                      <w:pPr>
                        <w:jc w:val="center"/>
                        <w:rPr>
                          <w:color w:val="000000" w:themeColor="text1"/>
                          <w:sz w:val="22"/>
                          <w:vertAlign w:val="subscript"/>
                        </w:rPr>
                      </w:pPr>
                      <w:r w:rsidRPr="003731C7">
                        <w:rPr>
                          <w:color w:val="000000" w:themeColor="text1"/>
                          <w:sz w:val="22"/>
                        </w:rPr>
                        <w:t>Запис значення |</w:t>
                      </w:r>
                      <w:r w:rsidRPr="003731C7">
                        <w:rPr>
                          <w:color w:val="000000" w:themeColor="text1"/>
                          <w:sz w:val="22"/>
                          <w:lang w:val="en-US"/>
                        </w:rPr>
                        <w:t>Z</w:t>
                      </w:r>
                      <w:r w:rsidRPr="003731C7">
                        <w:rPr>
                          <w:color w:val="000000" w:themeColor="text1"/>
                          <w:sz w:val="22"/>
                          <w:vertAlign w:val="subscript"/>
                        </w:rPr>
                        <w:t>бт</w:t>
                      </w:r>
                      <w:r w:rsidRPr="003731C7">
                        <w:rPr>
                          <w:color w:val="000000" w:themeColor="text1"/>
                          <w:sz w:val="22"/>
                        </w:rPr>
                        <w:t xml:space="preserve">| в змінну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1</w:t>
                      </w:r>
                      <w:r w:rsidRPr="003731C7">
                        <w:rPr>
                          <w:color w:val="000000" w:themeColor="text1"/>
                          <w:sz w:val="22"/>
                        </w:rPr>
                        <w:t xml:space="preserve"> </w:t>
                      </w:r>
                    </w:p>
                  </w:txbxContent>
                </v:textbox>
              </v:rect>
            </w:pict>
          </mc:Fallback>
        </mc:AlternateContent>
      </w:r>
      <w:r>
        <w:rPr>
          <w:szCs w:val="28"/>
        </w:rPr>
        <w:tab/>
      </w:r>
      <w:r>
        <w:rPr>
          <w:szCs w:val="28"/>
        </w:rPr>
        <w:tab/>
      </w:r>
      <w:r>
        <w:rPr>
          <w:szCs w:val="28"/>
        </w:rPr>
        <w:tab/>
      </w:r>
      <w:r>
        <w:rPr>
          <w:szCs w:val="28"/>
        </w:rPr>
        <w:tab/>
      </w:r>
      <w:r>
        <w:rPr>
          <w:szCs w:val="28"/>
        </w:rPr>
        <w:tab/>
      </w:r>
      <w:r>
        <w:rPr>
          <w:szCs w:val="28"/>
        </w:rPr>
        <w:tab/>
      </w:r>
      <w:r>
        <w:rPr>
          <w:szCs w:val="28"/>
        </w:rPr>
        <w:tab/>
      </w:r>
      <w:r>
        <w:rPr>
          <w:szCs w:val="28"/>
        </w:rPr>
        <w:tab/>
      </w:r>
      <w:r>
        <w:rPr>
          <w:szCs w:val="28"/>
        </w:rPr>
        <w:tab/>
      </w:r>
    </w:p>
    <w:p w:rsidR="00DF13EA" w:rsidRDefault="0008458C"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11488" behindDoc="0" locked="0" layoutInCell="1" allowOverlap="1" wp14:anchorId="0760923D" wp14:editId="1ED6E9BB">
                <wp:simplePos x="0" y="0"/>
                <wp:positionH relativeFrom="column">
                  <wp:posOffset>2754630</wp:posOffset>
                </wp:positionH>
                <wp:positionV relativeFrom="paragraph">
                  <wp:posOffset>222250</wp:posOffset>
                </wp:positionV>
                <wp:extent cx="2517140" cy="344170"/>
                <wp:effectExtent l="0" t="0" r="16510" b="17780"/>
                <wp:wrapNone/>
                <wp:docPr id="490" name="Прямоугольник 490"/>
                <wp:cNvGraphicFramePr/>
                <a:graphic xmlns:a="http://schemas.openxmlformats.org/drawingml/2006/main">
                  <a:graphicData uri="http://schemas.microsoft.com/office/word/2010/wordprocessingShape">
                    <wps:wsp>
                      <wps:cNvSpPr/>
                      <wps:spPr>
                        <a:xfrm>
                          <a:off x="0" y="0"/>
                          <a:ext cx="2517140" cy="3441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A33475" w:rsidRDefault="0019432E" w:rsidP="00DF13EA">
                            <w:pPr>
                              <w:jc w:val="center"/>
                              <w:rPr>
                                <w:color w:val="000000" w:themeColor="text1"/>
                                <w:sz w:val="22"/>
                                <w:vertAlign w:val="subscript"/>
                              </w:rPr>
                            </w:pPr>
                            <w:r w:rsidRPr="00A33475">
                              <w:rPr>
                                <w:color w:val="000000" w:themeColor="text1"/>
                                <w:sz w:val="22"/>
                              </w:rPr>
                              <w:t>Запис значення |</w:t>
                            </w:r>
                            <w:r w:rsidRPr="00A33475">
                              <w:rPr>
                                <w:color w:val="000000" w:themeColor="text1"/>
                                <w:sz w:val="22"/>
                                <w:lang w:val="en-US"/>
                              </w:rPr>
                              <w:t>Z</w:t>
                            </w:r>
                            <w:r w:rsidRPr="00A33475">
                              <w:rPr>
                                <w:color w:val="000000" w:themeColor="text1"/>
                                <w:sz w:val="22"/>
                                <w:vertAlign w:val="subscript"/>
                              </w:rPr>
                              <w:t>бт</w:t>
                            </w:r>
                            <w:r w:rsidRPr="00A33475">
                              <w:rPr>
                                <w:color w:val="000000" w:themeColor="text1"/>
                                <w:sz w:val="22"/>
                              </w:rPr>
                              <w:t xml:space="preserve">| в змінну </w:t>
                            </w:r>
                            <w:r w:rsidRPr="00A33475">
                              <w:rPr>
                                <w:color w:val="000000" w:themeColor="text1"/>
                                <w:sz w:val="22"/>
                                <w:lang w:val="en-US"/>
                              </w:rPr>
                              <w:t>Z</w:t>
                            </w:r>
                            <w:r w:rsidRPr="00A33475">
                              <w:rPr>
                                <w:color w:val="000000" w:themeColor="text1"/>
                                <w:sz w:val="22"/>
                                <w:vertAlign w:val="subscript"/>
                                <w:lang w:val="en-US"/>
                              </w:rPr>
                              <w:t>k</w:t>
                            </w:r>
                            <w:r w:rsidRPr="00A33475">
                              <w:rPr>
                                <w:color w:val="000000" w:themeColor="text1"/>
                                <w:sz w:val="22"/>
                                <w:vertAlign w:val="subscript"/>
                              </w:rPr>
                              <w:t>1</w:t>
                            </w:r>
                            <w:r w:rsidRPr="00A33475">
                              <w:rPr>
                                <w:color w:val="000000" w:themeColor="text1"/>
                                <w:sz w:val="2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0923D" id="Прямоугольник 490" o:spid="_x0000_s1040" style="position:absolute;left:0;text-align:left;margin-left:216.9pt;margin-top:17.5pt;width:198.2pt;height:27.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" fillcolor="white [3212]" strokecolor="black [3213]" strokeweight="1.5pt">
                <v:textbox>
                  <w:txbxContent>
                    <w:p w:rsidR="0019432E" w:rsidRPr="00A33475" w:rsidRDefault="0019432E" w:rsidP="00DF13EA">
                      <w:pPr>
                        <w:jc w:val="center"/>
                        <w:rPr>
                          <w:color w:val="000000" w:themeColor="text1"/>
                          <w:sz w:val="22"/>
                          <w:vertAlign w:val="subscript"/>
                        </w:rPr>
                      </w:pPr>
                      <w:r w:rsidRPr="00A33475">
                        <w:rPr>
                          <w:color w:val="000000" w:themeColor="text1"/>
                          <w:sz w:val="22"/>
                        </w:rPr>
                        <w:t>Запис значення |</w:t>
                      </w:r>
                      <w:r w:rsidRPr="00A33475">
                        <w:rPr>
                          <w:color w:val="000000" w:themeColor="text1"/>
                          <w:sz w:val="22"/>
                          <w:lang w:val="en-US"/>
                        </w:rPr>
                        <w:t>Z</w:t>
                      </w:r>
                      <w:r w:rsidRPr="00A33475">
                        <w:rPr>
                          <w:color w:val="000000" w:themeColor="text1"/>
                          <w:sz w:val="22"/>
                          <w:vertAlign w:val="subscript"/>
                        </w:rPr>
                        <w:t>бт</w:t>
                      </w:r>
                      <w:r w:rsidRPr="00A33475">
                        <w:rPr>
                          <w:color w:val="000000" w:themeColor="text1"/>
                          <w:sz w:val="22"/>
                        </w:rPr>
                        <w:t xml:space="preserve">| в змінну </w:t>
                      </w:r>
                      <w:r w:rsidRPr="00A33475">
                        <w:rPr>
                          <w:color w:val="000000" w:themeColor="text1"/>
                          <w:sz w:val="22"/>
                          <w:lang w:val="en-US"/>
                        </w:rPr>
                        <w:t>Z</w:t>
                      </w:r>
                      <w:r w:rsidRPr="00A33475">
                        <w:rPr>
                          <w:color w:val="000000" w:themeColor="text1"/>
                          <w:sz w:val="22"/>
                          <w:vertAlign w:val="subscript"/>
                          <w:lang w:val="en-US"/>
                        </w:rPr>
                        <w:t>k</w:t>
                      </w:r>
                      <w:r w:rsidRPr="00A33475">
                        <w:rPr>
                          <w:color w:val="000000" w:themeColor="text1"/>
                          <w:sz w:val="22"/>
                          <w:vertAlign w:val="subscript"/>
                        </w:rPr>
                        <w:t>1</w:t>
                      </w:r>
                      <w:r w:rsidRPr="00A33475">
                        <w:rPr>
                          <w:color w:val="000000" w:themeColor="text1"/>
                          <w:sz w:val="22"/>
                        </w:rPr>
                        <w:t xml:space="preserve"> </w:t>
                      </w:r>
                    </w:p>
                  </w:txbxContent>
                </v:textbox>
              </v:rect>
            </w:pict>
          </mc:Fallback>
        </mc:AlternateContent>
      </w:r>
      <w:r w:rsidR="00DF13EA">
        <w:rPr>
          <w:noProof/>
          <w:szCs w:val="28"/>
          <w:lang w:val="ru-RU" w:eastAsia="ru-RU"/>
        </w:rPr>
        <mc:AlternateContent>
          <mc:Choice Requires="wps">
            <w:drawing>
              <wp:anchor distT="0" distB="0" distL="114300" distR="114300" simplePos="0" relativeHeight="251740160" behindDoc="0" locked="0" layoutInCell="1" allowOverlap="1" wp14:anchorId="055A1F7F" wp14:editId="6D76F34C">
                <wp:simplePos x="0" y="0"/>
                <wp:positionH relativeFrom="column">
                  <wp:posOffset>1196340</wp:posOffset>
                </wp:positionH>
                <wp:positionV relativeFrom="paragraph">
                  <wp:posOffset>172085</wp:posOffset>
                </wp:positionV>
                <wp:extent cx="0" cy="542925"/>
                <wp:effectExtent l="0" t="0" r="19050" b="9525"/>
                <wp:wrapNone/>
                <wp:docPr id="93" name="Прямая соединительная линия 93"/>
                <wp:cNvGraphicFramePr/>
                <a:graphic xmlns:a="http://schemas.openxmlformats.org/drawingml/2006/main">
                  <a:graphicData uri="http://schemas.microsoft.com/office/word/2010/wordprocessingShape">
                    <wps:wsp>
                      <wps:cNvCnPr/>
                      <wps:spPr>
                        <a:xfrm>
                          <a:off x="0" y="0"/>
                          <a:ext cx="0" cy="54292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5E5062D" id="Прямая соединительная линия 93" o:spid="_x0000_s1026" style="position:absolute;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4.2pt,13.55pt" to="94.2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" strokecolor="black [3213]" strokeweight="1.5pt">
                <v:stroke joinstyle="miter"/>
              </v:line>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39136" behindDoc="0" locked="0" layoutInCell="1" allowOverlap="1" wp14:anchorId="35D16DEC" wp14:editId="3E72B90C">
                <wp:simplePos x="0" y="0"/>
                <wp:positionH relativeFrom="column">
                  <wp:posOffset>2428734</wp:posOffset>
                </wp:positionH>
                <wp:positionV relativeFrom="paragraph">
                  <wp:posOffset>136525</wp:posOffset>
                </wp:positionV>
                <wp:extent cx="328930" cy="0"/>
                <wp:effectExtent l="0" t="76200" r="13970" b="95250"/>
                <wp:wrapNone/>
                <wp:docPr id="92" name="Прямая со стрелкой 92"/>
                <wp:cNvGraphicFramePr/>
                <a:graphic xmlns:a="http://schemas.openxmlformats.org/drawingml/2006/main">
                  <a:graphicData uri="http://schemas.microsoft.com/office/word/2010/wordprocessingShape">
                    <wps:wsp>
                      <wps:cNvCnPr/>
                      <wps:spPr>
                        <a:xfrm>
                          <a:off x="0" y="0"/>
                          <a:ext cx="328930"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C31B0D" id="Прямая со стрелкой 92" o:spid="_x0000_s1026" type="#_x0000_t32" style="position:absolute;margin-left:191.25pt;margin-top:10.75pt;width:25.9pt;height:0;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" strokecolor="black [3213]" strokeweight="1.5pt">
                <v:stroke endarrow="block" joinstyle="miter"/>
              </v:shape>
            </w:pict>
          </mc:Fallback>
        </mc:AlternateContent>
      </w:r>
      <w:r>
        <w:rPr>
          <w:noProof/>
          <w:szCs w:val="28"/>
          <w:lang w:val="ru-RU" w:eastAsia="ru-RU"/>
        </w:rPr>
        <mc:AlternateContent>
          <mc:Choice Requires="wps">
            <w:drawing>
              <wp:anchor distT="0" distB="0" distL="114300" distR="114300" simplePos="0" relativeHeight="251743232" behindDoc="0" locked="0" layoutInCell="1" allowOverlap="1" wp14:anchorId="5231D1AF" wp14:editId="5C45F59F">
                <wp:simplePos x="0" y="0"/>
                <wp:positionH relativeFrom="column">
                  <wp:posOffset>4327525</wp:posOffset>
                </wp:positionH>
                <wp:positionV relativeFrom="paragraph">
                  <wp:posOffset>274752</wp:posOffset>
                </wp:positionV>
                <wp:extent cx="0" cy="122555"/>
                <wp:effectExtent l="0" t="0" r="19050" b="10795"/>
                <wp:wrapNone/>
                <wp:docPr id="99" name="Прямая соединительная линия 99"/>
                <wp:cNvGraphicFramePr/>
                <a:graphic xmlns:a="http://schemas.openxmlformats.org/drawingml/2006/main">
                  <a:graphicData uri="http://schemas.microsoft.com/office/word/2010/wordprocessingShape">
                    <wps:wsp>
                      <wps:cNvCnPr/>
                      <wps:spPr>
                        <a:xfrm flipV="1">
                          <a:off x="0" y="0"/>
                          <a:ext cx="0" cy="12255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37D43B" id="Прямая соединительная линия 99" o:spid="_x0000_s1026" style="position:absolute;flip:y;z-index:251743232;visibility:visible;mso-wrap-style:square;mso-wrap-distance-left:9pt;mso-wrap-distance-top:0;mso-wrap-distance-right:9pt;mso-wrap-distance-bottom:0;mso-position-horizontal:absolute;mso-position-horizontal-relative:text;mso-position-vertical:absolute;mso-position-vertical-relative:text" from="340.75pt,21.65pt" to="340.75pt,3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" strokecolor="black [3213]" strokeweight="1.5pt">
                <v:stroke joinstyle="miter"/>
              </v:line>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41184" behindDoc="0" locked="0" layoutInCell="1" allowOverlap="1" wp14:anchorId="02ECC6CE" wp14:editId="509391D8">
                <wp:simplePos x="0" y="0"/>
                <wp:positionH relativeFrom="column">
                  <wp:posOffset>1188720</wp:posOffset>
                </wp:positionH>
                <wp:positionV relativeFrom="paragraph">
                  <wp:posOffset>106045</wp:posOffset>
                </wp:positionV>
                <wp:extent cx="1466215" cy="0"/>
                <wp:effectExtent l="0" t="0" r="19685" b="19050"/>
                <wp:wrapNone/>
                <wp:docPr id="94" name="Прямая соединительная линия 94"/>
                <wp:cNvGraphicFramePr/>
                <a:graphic xmlns:a="http://schemas.openxmlformats.org/drawingml/2006/main">
                  <a:graphicData uri="http://schemas.microsoft.com/office/word/2010/wordprocessingShape">
                    <wps:wsp>
                      <wps:cNvCnPr/>
                      <wps:spPr>
                        <a:xfrm flipV="1">
                          <a:off x="0" y="0"/>
                          <a:ext cx="146621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12B784" id="Прямая соединительная линия 94" o:spid="_x0000_s1026" style="position:absolute;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6pt,8.35pt" to="209.0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" strokecolor="black [3213]" strokeweight="1.5pt">
                <v:stroke joinstyle="miter"/>
              </v:line>
            </w:pict>
          </mc:Fallback>
        </mc:AlternateContent>
      </w:r>
      <w:r>
        <w:rPr>
          <w:noProof/>
          <w:szCs w:val="28"/>
          <w:lang w:val="ru-RU" w:eastAsia="ru-RU"/>
        </w:rPr>
        <mc:AlternateContent>
          <mc:Choice Requires="wps">
            <w:drawing>
              <wp:anchor distT="0" distB="0" distL="114300" distR="114300" simplePos="0" relativeHeight="251726848" behindDoc="0" locked="0" layoutInCell="1" allowOverlap="1" wp14:anchorId="484EF079" wp14:editId="176C3D1B">
                <wp:simplePos x="0" y="0"/>
                <wp:positionH relativeFrom="column">
                  <wp:posOffset>2588260</wp:posOffset>
                </wp:positionH>
                <wp:positionV relativeFrom="paragraph">
                  <wp:posOffset>92569</wp:posOffset>
                </wp:positionV>
                <wp:extent cx="94615" cy="86995"/>
                <wp:effectExtent l="19050" t="0" r="38735" b="46355"/>
                <wp:wrapNone/>
                <wp:docPr id="75" name="Стрелка вниз 75"/>
                <wp:cNvGraphicFramePr/>
                <a:graphic xmlns:a="http://schemas.openxmlformats.org/drawingml/2006/main">
                  <a:graphicData uri="http://schemas.microsoft.com/office/word/2010/wordprocessingShape">
                    <wps:wsp>
                      <wps:cNvSpPr/>
                      <wps:spPr>
                        <a:xfrm>
                          <a:off x="0" y="0"/>
                          <a:ext cx="94615" cy="86995"/>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9AF17B" id="Стрелка вниз 75" o:spid="_x0000_s1026" type="#_x0000_t67" style="position:absolute;margin-left:203.8pt;margin-top:7.3pt;width:7.45pt;height:6.8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" adj="10800" fillcolor="black [3213]" strokecolor="black [3213]" strokeweight="1pt"/>
            </w:pict>
          </mc:Fallback>
        </mc:AlternateContent>
      </w:r>
      <w:r>
        <w:rPr>
          <w:noProof/>
          <w:szCs w:val="28"/>
          <w:lang w:val="ru-RU" w:eastAsia="ru-RU"/>
        </w:rPr>
        <mc:AlternateContent>
          <mc:Choice Requires="wps">
            <w:drawing>
              <wp:anchor distT="0" distB="0" distL="114300" distR="114300" simplePos="0" relativeHeight="251712512" behindDoc="0" locked="0" layoutInCell="1" allowOverlap="1" wp14:anchorId="2E7104E9" wp14:editId="40D618CA">
                <wp:simplePos x="0" y="0"/>
                <wp:positionH relativeFrom="column">
                  <wp:posOffset>765175</wp:posOffset>
                </wp:positionH>
                <wp:positionV relativeFrom="paragraph">
                  <wp:posOffset>193472</wp:posOffset>
                </wp:positionV>
                <wp:extent cx="3645535" cy="344170"/>
                <wp:effectExtent l="0" t="0" r="12065" b="17780"/>
                <wp:wrapNone/>
                <wp:docPr id="494" name="Прямоугольник 494"/>
                <wp:cNvGraphicFramePr/>
                <a:graphic xmlns:a="http://schemas.openxmlformats.org/drawingml/2006/main">
                  <a:graphicData uri="http://schemas.microsoft.com/office/word/2010/wordprocessingShape">
                    <wps:wsp>
                      <wps:cNvSpPr/>
                      <wps:spPr>
                        <a:xfrm>
                          <a:off x="0" y="0"/>
                          <a:ext cx="3645535" cy="3441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 xml:space="preserve">Розрахунок значення </w:t>
                            </w:r>
                            <w:r w:rsidRPr="003731C7">
                              <w:rPr>
                                <w:color w:val="000000" w:themeColor="text1"/>
                                <w:sz w:val="22"/>
                                <w:lang w:val="en-US"/>
                              </w:rPr>
                              <w:t>K</w:t>
                            </w:r>
                            <w:r w:rsidRPr="003731C7">
                              <w:rPr>
                                <w:color w:val="000000" w:themeColor="text1"/>
                                <w:sz w:val="22"/>
                                <w:vertAlign w:val="subscript"/>
                                <w:lang w:val="en-US"/>
                              </w:rPr>
                              <w:t>j</w:t>
                            </w:r>
                            <w:r w:rsidRPr="003731C7">
                              <w:rPr>
                                <w:color w:val="000000" w:themeColor="text1"/>
                                <w:sz w:val="22"/>
                                <w:vertAlign w:val="subscript"/>
                              </w:rPr>
                              <w:t xml:space="preserve">  </w:t>
                            </w:r>
                            <w:r w:rsidRPr="003731C7">
                              <w:rPr>
                                <w:color w:val="000000" w:themeColor="text1"/>
                                <w:sz w:val="22"/>
                              </w:rPr>
                              <w:t xml:space="preserve">і запис в змінну </w:t>
                            </w:r>
                            <w:r w:rsidRPr="003731C7">
                              <w:rPr>
                                <w:color w:val="000000" w:themeColor="text1"/>
                                <w:sz w:val="22"/>
                                <w:lang w:val="en-US"/>
                              </w:rPr>
                              <w:t>K</w:t>
                            </w:r>
                            <w:r w:rsidRPr="003731C7">
                              <w:rPr>
                                <w:color w:val="000000" w:themeColor="text1"/>
                                <w:sz w:val="22"/>
                                <w:vertAlign w:val="subscript"/>
                                <w:lang w:val="en-US"/>
                              </w:rPr>
                              <w:t>j</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7104E9" id="Прямоугольник 494" o:spid="_x0000_s1041" style="position:absolute;left:0;text-align:left;margin-left:60.25pt;margin-top:15.25pt;width:287.05pt;height:27.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 xml:space="preserve">Розрахунок значення </w:t>
                      </w:r>
                      <w:r w:rsidRPr="003731C7">
                        <w:rPr>
                          <w:color w:val="000000" w:themeColor="text1"/>
                          <w:sz w:val="22"/>
                          <w:lang w:val="en-US"/>
                        </w:rPr>
                        <w:t>K</w:t>
                      </w:r>
                      <w:r w:rsidRPr="003731C7">
                        <w:rPr>
                          <w:color w:val="000000" w:themeColor="text1"/>
                          <w:sz w:val="22"/>
                          <w:vertAlign w:val="subscript"/>
                          <w:lang w:val="en-US"/>
                        </w:rPr>
                        <w:t>j</w:t>
                      </w:r>
                      <w:r w:rsidRPr="003731C7">
                        <w:rPr>
                          <w:color w:val="000000" w:themeColor="text1"/>
                          <w:sz w:val="22"/>
                          <w:vertAlign w:val="subscript"/>
                        </w:rPr>
                        <w:t xml:space="preserve">  </w:t>
                      </w:r>
                      <w:r w:rsidRPr="003731C7">
                        <w:rPr>
                          <w:color w:val="000000" w:themeColor="text1"/>
                          <w:sz w:val="22"/>
                        </w:rPr>
                        <w:t xml:space="preserve">і запис в змінну </w:t>
                      </w:r>
                      <w:r w:rsidRPr="003731C7">
                        <w:rPr>
                          <w:color w:val="000000" w:themeColor="text1"/>
                          <w:sz w:val="22"/>
                          <w:lang w:val="en-US"/>
                        </w:rPr>
                        <w:t>K</w:t>
                      </w:r>
                      <w:r w:rsidRPr="003731C7">
                        <w:rPr>
                          <w:color w:val="000000" w:themeColor="text1"/>
                          <w:sz w:val="22"/>
                          <w:vertAlign w:val="subscript"/>
                          <w:lang w:val="en-US"/>
                        </w:rPr>
                        <w:t>j</w:t>
                      </w:r>
                    </w:p>
                  </w:txbxContent>
                </v:textbox>
              </v:rect>
            </w:pict>
          </mc:Fallback>
        </mc:AlternateContent>
      </w:r>
      <w:r>
        <w:rPr>
          <w:noProof/>
          <w:szCs w:val="28"/>
          <w:lang w:val="ru-RU" w:eastAsia="ru-RU"/>
        </w:rPr>
        <mc:AlternateContent>
          <mc:Choice Requires="wps">
            <w:drawing>
              <wp:anchor distT="0" distB="0" distL="114300" distR="114300" simplePos="0" relativeHeight="251742208" behindDoc="0" locked="0" layoutInCell="1" allowOverlap="1" wp14:anchorId="7081D56C" wp14:editId="3FE57A7C">
                <wp:simplePos x="0" y="0"/>
                <wp:positionH relativeFrom="column">
                  <wp:posOffset>2664663</wp:posOffset>
                </wp:positionH>
                <wp:positionV relativeFrom="paragraph">
                  <wp:posOffset>99695</wp:posOffset>
                </wp:positionV>
                <wp:extent cx="1672590" cy="0"/>
                <wp:effectExtent l="0" t="0" r="22860" b="19050"/>
                <wp:wrapNone/>
                <wp:docPr id="95" name="Прямая соединительная линия 95"/>
                <wp:cNvGraphicFramePr/>
                <a:graphic xmlns:a="http://schemas.openxmlformats.org/drawingml/2006/main">
                  <a:graphicData uri="http://schemas.microsoft.com/office/word/2010/wordprocessingShape">
                    <wps:wsp>
                      <wps:cNvCnPr/>
                      <wps:spPr>
                        <a:xfrm>
                          <a:off x="0" y="0"/>
                          <a:ext cx="167259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9C0F07" id="Прямая соединительная линия 95"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8pt,7.85pt" to="341.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" strokecolor="black [3213]" strokeweight="1.5pt">
                <v:stroke joinstyle="miter"/>
              </v:line>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7872" behindDoc="0" locked="0" layoutInCell="1" allowOverlap="1" wp14:anchorId="6198B066" wp14:editId="39B43297">
                <wp:simplePos x="0" y="0"/>
                <wp:positionH relativeFrom="column">
                  <wp:posOffset>2588755</wp:posOffset>
                </wp:positionH>
                <wp:positionV relativeFrom="paragraph">
                  <wp:posOffset>226342</wp:posOffset>
                </wp:positionV>
                <wp:extent cx="94050" cy="101600"/>
                <wp:effectExtent l="19050" t="0" r="39370" b="31750"/>
                <wp:wrapNone/>
                <wp:docPr id="76" name="Стрелка вниз 76"/>
                <wp:cNvGraphicFramePr/>
                <a:graphic xmlns:a="http://schemas.openxmlformats.org/drawingml/2006/main">
                  <a:graphicData uri="http://schemas.microsoft.com/office/word/2010/wordprocessingShape">
                    <wps:wsp>
                      <wps:cNvSpPr/>
                      <wps:spPr>
                        <a:xfrm>
                          <a:off x="0" y="0"/>
                          <a:ext cx="94050" cy="101600"/>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512B91" id="Стрелка вниз 76" o:spid="_x0000_s1026" type="#_x0000_t67" style="position:absolute;margin-left:203.85pt;margin-top:17.8pt;width:7.4pt;height:8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" adj="11603" fillcolor="black [3213]" strokecolor="black [3213]" strokeweight="1p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13536" behindDoc="0" locked="0" layoutInCell="1" allowOverlap="1" wp14:anchorId="51059628" wp14:editId="5E5E6B6C">
                <wp:simplePos x="0" y="0"/>
                <wp:positionH relativeFrom="column">
                  <wp:posOffset>828040</wp:posOffset>
                </wp:positionH>
                <wp:positionV relativeFrom="paragraph">
                  <wp:posOffset>18847</wp:posOffset>
                </wp:positionV>
                <wp:extent cx="3535680" cy="344170"/>
                <wp:effectExtent l="0" t="0" r="26670" b="17780"/>
                <wp:wrapNone/>
                <wp:docPr id="496" name="Прямоугольник 496"/>
                <wp:cNvGraphicFramePr/>
                <a:graphic xmlns:a="http://schemas.openxmlformats.org/drawingml/2006/main">
                  <a:graphicData uri="http://schemas.microsoft.com/office/word/2010/wordprocessingShape">
                    <wps:wsp>
                      <wps:cNvSpPr/>
                      <wps:spPr>
                        <a:xfrm>
                          <a:off x="0" y="0"/>
                          <a:ext cx="3535680" cy="3441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 xml:space="preserve">Висновок значення змінної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1,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2, </w:t>
                            </w:r>
                            <w:r w:rsidRPr="003731C7">
                              <w:rPr>
                                <w:color w:val="000000" w:themeColor="text1"/>
                                <w:sz w:val="22"/>
                                <w:lang w:val="en-US"/>
                              </w:rPr>
                              <w:t>K</w:t>
                            </w:r>
                            <w:r w:rsidRPr="003731C7">
                              <w:rPr>
                                <w:color w:val="000000" w:themeColor="text1"/>
                                <w:sz w:val="22"/>
                                <w:vertAlign w:val="subscript"/>
                                <w:lang w:val="en-US"/>
                              </w:rPr>
                              <w:t>j</w:t>
                            </w:r>
                            <w:r w:rsidRPr="003731C7">
                              <w:rPr>
                                <w:color w:val="000000" w:themeColor="text1"/>
                                <w:sz w:val="22"/>
                              </w:rPr>
                              <w:t xml:space="preserve"> на ЖКЕ</w:t>
                            </w:r>
                          </w:p>
                          <w:p w:rsidR="0019432E" w:rsidRPr="00B769CF" w:rsidRDefault="0019432E" w:rsidP="00DF13EA">
                            <w:pPr>
                              <w:jc w:val="center"/>
                              <w:rPr>
                                <w:b/>
                                <w:sz w:val="24"/>
                                <w:szCs w:val="24"/>
                                <w:vertAlign w:val="subscript"/>
                              </w:rPr>
                            </w:pPr>
                            <w:r>
                              <w:rPr>
                                <w:b/>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59628" id="Прямоугольник 496" o:spid="_x0000_s1042" style="position:absolute;left:0;text-align:left;margin-left:65.2pt;margin-top:1.5pt;width:278.4pt;height:27.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 xml:space="preserve">Висновок значення змінної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1,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2, </w:t>
                      </w:r>
                      <w:r w:rsidRPr="003731C7">
                        <w:rPr>
                          <w:color w:val="000000" w:themeColor="text1"/>
                          <w:sz w:val="22"/>
                          <w:lang w:val="en-US"/>
                        </w:rPr>
                        <w:t>K</w:t>
                      </w:r>
                      <w:r w:rsidRPr="003731C7">
                        <w:rPr>
                          <w:color w:val="000000" w:themeColor="text1"/>
                          <w:sz w:val="22"/>
                          <w:vertAlign w:val="subscript"/>
                          <w:lang w:val="en-US"/>
                        </w:rPr>
                        <w:t>j</w:t>
                      </w:r>
                      <w:r w:rsidRPr="003731C7">
                        <w:rPr>
                          <w:color w:val="000000" w:themeColor="text1"/>
                          <w:sz w:val="22"/>
                        </w:rPr>
                        <w:t xml:space="preserve"> на ЖКЕ</w:t>
                      </w:r>
                    </w:p>
                    <w:p w:rsidR="0019432E" w:rsidRPr="00B769CF" w:rsidRDefault="0019432E" w:rsidP="00DF13EA">
                      <w:pPr>
                        <w:jc w:val="center"/>
                        <w:rPr>
                          <w:b/>
                          <w:sz w:val="24"/>
                          <w:szCs w:val="24"/>
                          <w:vertAlign w:val="subscript"/>
                        </w:rPr>
                      </w:pPr>
                      <w:r>
                        <w:rPr>
                          <w:b/>
                          <w:sz w:val="24"/>
                          <w:szCs w:val="24"/>
                        </w:rPr>
                        <w:t xml:space="preserve"> </w:t>
                      </w:r>
                    </w:p>
                  </w:txbxContent>
                </v:textbox>
              </v:rect>
            </w:pict>
          </mc:Fallback>
        </mc:AlternateContent>
      </w:r>
    </w:p>
    <w:p w:rsidR="00DF13EA" w:rsidRDefault="00DF13EA"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28896" behindDoc="0" locked="0" layoutInCell="1" allowOverlap="1" wp14:anchorId="674C07D7" wp14:editId="6AD5BBBD">
                <wp:simplePos x="0" y="0"/>
                <wp:positionH relativeFrom="column">
                  <wp:posOffset>2588755</wp:posOffset>
                </wp:positionH>
                <wp:positionV relativeFrom="paragraph">
                  <wp:posOffset>53199</wp:posOffset>
                </wp:positionV>
                <wp:extent cx="71614" cy="67733"/>
                <wp:effectExtent l="19050" t="0" r="43180" b="46990"/>
                <wp:wrapNone/>
                <wp:docPr id="77" name="Стрелка вниз 77"/>
                <wp:cNvGraphicFramePr/>
                <a:graphic xmlns:a="http://schemas.openxmlformats.org/drawingml/2006/main">
                  <a:graphicData uri="http://schemas.microsoft.com/office/word/2010/wordprocessingShape">
                    <wps:wsp>
                      <wps:cNvSpPr/>
                      <wps:spPr>
                        <a:xfrm>
                          <a:off x="0" y="0"/>
                          <a:ext cx="71614" cy="67733"/>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8FA6A" id="Стрелка вниз 77" o:spid="_x0000_s1026" type="#_x0000_t67" style="position:absolute;margin-left:203.85pt;margin-top:4.2pt;width:5.65pt;height:5.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" adj="10800" fillcolor="black [3213]" strokecolor="black [3213]" strokeweight="1pt"/>
            </w:pict>
          </mc:Fallback>
        </mc:AlternateContent>
      </w:r>
      <w:r>
        <w:rPr>
          <w:noProof/>
          <w:szCs w:val="28"/>
          <w:lang w:val="ru-RU" w:eastAsia="ru-RU"/>
        </w:rPr>
        <mc:AlternateContent>
          <mc:Choice Requires="wps">
            <w:drawing>
              <wp:anchor distT="0" distB="0" distL="114300" distR="114300" simplePos="0" relativeHeight="251714560" behindDoc="0" locked="0" layoutInCell="1" allowOverlap="1" wp14:anchorId="24902C6F" wp14:editId="4A057205">
                <wp:simplePos x="0" y="0"/>
                <wp:positionH relativeFrom="column">
                  <wp:posOffset>456133</wp:posOffset>
                </wp:positionH>
                <wp:positionV relativeFrom="paragraph">
                  <wp:posOffset>126365</wp:posOffset>
                </wp:positionV>
                <wp:extent cx="4282440" cy="344170"/>
                <wp:effectExtent l="0" t="0" r="22860" b="17780"/>
                <wp:wrapNone/>
                <wp:docPr id="508" name="Прямоугольник 508"/>
                <wp:cNvGraphicFramePr/>
                <a:graphic xmlns:a="http://schemas.openxmlformats.org/drawingml/2006/main">
                  <a:graphicData uri="http://schemas.microsoft.com/office/word/2010/wordprocessingShape">
                    <wps:wsp>
                      <wps:cNvSpPr/>
                      <wps:spPr>
                        <a:xfrm>
                          <a:off x="0" y="0"/>
                          <a:ext cx="4282440" cy="3441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9432E" w:rsidRPr="003731C7" w:rsidRDefault="0019432E" w:rsidP="00DF13EA">
                            <w:pPr>
                              <w:jc w:val="center"/>
                              <w:rPr>
                                <w:color w:val="000000" w:themeColor="text1"/>
                                <w:sz w:val="22"/>
                              </w:rPr>
                            </w:pPr>
                            <w:r w:rsidRPr="003731C7">
                              <w:rPr>
                                <w:color w:val="000000" w:themeColor="text1"/>
                                <w:sz w:val="22"/>
                              </w:rPr>
                              <w:t xml:space="preserve">Відправка значень змінних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1,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2, </w:t>
                            </w:r>
                            <w:r w:rsidRPr="003731C7">
                              <w:rPr>
                                <w:color w:val="000000" w:themeColor="text1"/>
                                <w:sz w:val="22"/>
                                <w:lang w:val="en-US"/>
                              </w:rPr>
                              <w:t>K</w:t>
                            </w:r>
                            <w:r w:rsidRPr="003731C7">
                              <w:rPr>
                                <w:color w:val="000000" w:themeColor="text1"/>
                                <w:sz w:val="22"/>
                                <w:vertAlign w:val="subscript"/>
                                <w:lang w:val="en-US"/>
                              </w:rPr>
                              <w:t>j</w:t>
                            </w:r>
                            <w:r w:rsidRPr="003731C7">
                              <w:rPr>
                                <w:color w:val="000000" w:themeColor="text1"/>
                                <w:sz w:val="22"/>
                                <w:vertAlign w:val="subscript"/>
                              </w:rPr>
                              <w:t xml:space="preserve"> </w:t>
                            </w:r>
                            <w:r w:rsidRPr="003731C7">
                              <w:rPr>
                                <w:color w:val="000000" w:themeColor="text1"/>
                                <w:sz w:val="22"/>
                              </w:rPr>
                              <w:t xml:space="preserve">по </w:t>
                            </w:r>
                            <w:r w:rsidRPr="003731C7">
                              <w:rPr>
                                <w:color w:val="000000" w:themeColor="text1"/>
                                <w:sz w:val="22"/>
                                <w:lang w:val="en-US"/>
                              </w:rPr>
                              <w:t>USB</w:t>
                            </w:r>
                            <w:r w:rsidRPr="003731C7">
                              <w:rPr>
                                <w:color w:val="000000" w:themeColor="text1"/>
                                <w:sz w:val="22"/>
                              </w:rPr>
                              <w:t xml:space="preserve"> на ПК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902C6F" id="Прямоугольник 508" o:spid="_x0000_s1043" style="position:absolute;left:0;text-align:left;margin-left:35.9pt;margin-top:9.95pt;width:337.2pt;height:27.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" fillcolor="white [3212]" strokecolor="black [3213]" strokeweight="1.5pt">
                <v:textbox>
                  <w:txbxContent>
                    <w:p w:rsidR="0019432E" w:rsidRPr="003731C7" w:rsidRDefault="0019432E" w:rsidP="00DF13EA">
                      <w:pPr>
                        <w:jc w:val="center"/>
                        <w:rPr>
                          <w:color w:val="000000" w:themeColor="text1"/>
                          <w:sz w:val="22"/>
                        </w:rPr>
                      </w:pPr>
                      <w:r w:rsidRPr="003731C7">
                        <w:rPr>
                          <w:color w:val="000000" w:themeColor="text1"/>
                          <w:sz w:val="22"/>
                        </w:rPr>
                        <w:t xml:space="preserve">Відправка значень змінних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1, </w:t>
                      </w:r>
                      <w:r w:rsidRPr="003731C7">
                        <w:rPr>
                          <w:color w:val="000000" w:themeColor="text1"/>
                          <w:sz w:val="22"/>
                          <w:lang w:val="en-US"/>
                        </w:rPr>
                        <w:t>Z</w:t>
                      </w:r>
                      <w:r w:rsidRPr="003731C7">
                        <w:rPr>
                          <w:color w:val="000000" w:themeColor="text1"/>
                          <w:sz w:val="22"/>
                          <w:vertAlign w:val="subscript"/>
                          <w:lang w:val="en-US"/>
                        </w:rPr>
                        <w:t>k</w:t>
                      </w:r>
                      <w:r w:rsidRPr="003731C7">
                        <w:rPr>
                          <w:color w:val="000000" w:themeColor="text1"/>
                          <w:sz w:val="22"/>
                          <w:vertAlign w:val="subscript"/>
                        </w:rPr>
                        <w:t xml:space="preserve">2, </w:t>
                      </w:r>
                      <w:r w:rsidRPr="003731C7">
                        <w:rPr>
                          <w:color w:val="000000" w:themeColor="text1"/>
                          <w:sz w:val="22"/>
                          <w:lang w:val="en-US"/>
                        </w:rPr>
                        <w:t>K</w:t>
                      </w:r>
                      <w:r w:rsidRPr="003731C7">
                        <w:rPr>
                          <w:color w:val="000000" w:themeColor="text1"/>
                          <w:sz w:val="22"/>
                          <w:vertAlign w:val="subscript"/>
                          <w:lang w:val="en-US"/>
                        </w:rPr>
                        <w:t>j</w:t>
                      </w:r>
                      <w:r w:rsidRPr="003731C7">
                        <w:rPr>
                          <w:color w:val="000000" w:themeColor="text1"/>
                          <w:sz w:val="22"/>
                          <w:vertAlign w:val="subscript"/>
                        </w:rPr>
                        <w:t xml:space="preserve"> </w:t>
                      </w:r>
                      <w:r w:rsidRPr="003731C7">
                        <w:rPr>
                          <w:color w:val="000000" w:themeColor="text1"/>
                          <w:sz w:val="22"/>
                        </w:rPr>
                        <w:t xml:space="preserve">по </w:t>
                      </w:r>
                      <w:r w:rsidRPr="003731C7">
                        <w:rPr>
                          <w:color w:val="000000" w:themeColor="text1"/>
                          <w:sz w:val="22"/>
                          <w:lang w:val="en-US"/>
                        </w:rPr>
                        <w:t>USB</w:t>
                      </w:r>
                      <w:r w:rsidRPr="003731C7">
                        <w:rPr>
                          <w:color w:val="000000" w:themeColor="text1"/>
                          <w:sz w:val="22"/>
                        </w:rPr>
                        <w:t xml:space="preserve"> на ПК</w:t>
                      </w:r>
                    </w:p>
                  </w:txbxContent>
                </v:textbox>
              </v:rect>
            </w:pict>
          </mc:Fallback>
        </mc:AlternateContent>
      </w:r>
    </w:p>
    <w:p w:rsidR="00DF13EA" w:rsidRDefault="0008458C" w:rsidP="0008458C">
      <w:pPr>
        <w:spacing w:line="432" w:lineRule="auto"/>
        <w:ind w:firstLine="567"/>
        <w:jc w:val="both"/>
        <w:rPr>
          <w:szCs w:val="28"/>
        </w:rPr>
      </w:pPr>
      <w:r>
        <w:rPr>
          <w:noProof/>
          <w:szCs w:val="28"/>
          <w:lang w:val="ru-RU" w:eastAsia="ru-RU"/>
        </w:rPr>
        <mc:AlternateContent>
          <mc:Choice Requires="wps">
            <w:drawing>
              <wp:anchor distT="0" distB="0" distL="114300" distR="114300" simplePos="0" relativeHeight="251744256" behindDoc="0" locked="0" layoutInCell="1" allowOverlap="1" wp14:anchorId="0255B3CC" wp14:editId="2CDF52BB">
                <wp:simplePos x="0" y="0"/>
                <wp:positionH relativeFrom="column">
                  <wp:posOffset>2593340</wp:posOffset>
                </wp:positionH>
                <wp:positionV relativeFrom="paragraph">
                  <wp:posOffset>180340</wp:posOffset>
                </wp:positionV>
                <wp:extent cx="0" cy="93345"/>
                <wp:effectExtent l="0" t="0" r="19050" b="20955"/>
                <wp:wrapNone/>
                <wp:docPr id="101" name="Прямая соединительная линия 101"/>
                <wp:cNvGraphicFramePr/>
                <a:graphic xmlns:a="http://schemas.openxmlformats.org/drawingml/2006/main">
                  <a:graphicData uri="http://schemas.microsoft.com/office/word/2010/wordprocessingShape">
                    <wps:wsp>
                      <wps:cNvCnPr/>
                      <wps:spPr>
                        <a:xfrm>
                          <a:off x="0" y="0"/>
                          <a:ext cx="0" cy="9334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9B8A534" id="Прямая соединительная линия 101"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204.2pt,14.2pt" to="204.2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" strokecolor="black [3213]" strokeweight="1.5pt">
                <v:stroke joinstyle="miter"/>
              </v:line>
            </w:pict>
          </mc:Fallback>
        </mc:AlternateContent>
      </w:r>
      <w:r w:rsidR="00DF13EA">
        <w:rPr>
          <w:noProof/>
          <w:szCs w:val="28"/>
          <w:lang w:val="ru-RU" w:eastAsia="ru-RU"/>
        </w:rPr>
        <mc:AlternateContent>
          <mc:Choice Requires="wps">
            <w:drawing>
              <wp:anchor distT="0" distB="0" distL="114300" distR="114300" simplePos="0" relativeHeight="251745280" behindDoc="0" locked="0" layoutInCell="1" allowOverlap="1" wp14:anchorId="4DF3FF89" wp14:editId="249EFCD1">
                <wp:simplePos x="0" y="0"/>
                <wp:positionH relativeFrom="column">
                  <wp:posOffset>-38735</wp:posOffset>
                </wp:positionH>
                <wp:positionV relativeFrom="paragraph">
                  <wp:posOffset>269875</wp:posOffset>
                </wp:positionV>
                <wp:extent cx="2636195" cy="0"/>
                <wp:effectExtent l="0" t="0" r="12065" b="19050"/>
                <wp:wrapNone/>
                <wp:docPr id="105" name="Прямая соединительная линия 105"/>
                <wp:cNvGraphicFramePr/>
                <a:graphic xmlns:a="http://schemas.openxmlformats.org/drawingml/2006/main">
                  <a:graphicData uri="http://schemas.microsoft.com/office/word/2010/wordprocessingShape">
                    <wps:wsp>
                      <wps:cNvCnPr/>
                      <wps:spPr>
                        <a:xfrm flipH="1">
                          <a:off x="0" y="0"/>
                          <a:ext cx="263619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0B064D" id="Прямая соединительная линия 105" o:spid="_x0000_s1026" style="position:absolute;flip:x;z-index:251745280;visibility:visible;mso-wrap-style:square;mso-wrap-distance-left:9pt;mso-wrap-distance-top:0;mso-wrap-distance-right:9pt;mso-wrap-distance-bottom:0;mso-position-horizontal:absolute;mso-position-horizontal-relative:text;mso-position-vertical:absolute;mso-position-vertical-relative:text" from="-3.05pt,21.25pt" to="204.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" strokecolor="black [3213]" strokeweight="1.5pt">
                <v:stroke joinstyle="miter"/>
              </v:line>
            </w:pict>
          </mc:Fallback>
        </mc:AlternateContent>
      </w:r>
    </w:p>
    <w:p w:rsidR="003320A3" w:rsidRDefault="003320A3" w:rsidP="0008458C">
      <w:pPr>
        <w:spacing w:line="432" w:lineRule="auto"/>
        <w:ind w:firstLine="567"/>
        <w:jc w:val="both"/>
        <w:rPr>
          <w:szCs w:val="28"/>
        </w:rPr>
      </w:pPr>
    </w:p>
    <w:p w:rsidR="003320A3" w:rsidRDefault="003320A3" w:rsidP="0008458C">
      <w:pPr>
        <w:spacing w:line="432" w:lineRule="auto"/>
        <w:ind w:firstLine="567"/>
        <w:jc w:val="both"/>
        <w:rPr>
          <w:szCs w:val="28"/>
        </w:rPr>
      </w:pPr>
    </w:p>
    <w:p w:rsidR="003320A3" w:rsidRDefault="003320A3" w:rsidP="00DF13EA">
      <w:pPr>
        <w:spacing w:line="360" w:lineRule="auto"/>
        <w:ind w:firstLine="567"/>
        <w:jc w:val="both"/>
        <w:rPr>
          <w:szCs w:val="28"/>
        </w:rPr>
      </w:pPr>
    </w:p>
    <w:p w:rsidR="00DF13EA" w:rsidRPr="003320A3" w:rsidRDefault="00DF13EA" w:rsidP="00DF13EA">
      <w:pPr>
        <w:spacing w:line="360" w:lineRule="auto"/>
        <w:ind w:firstLine="567"/>
        <w:jc w:val="both"/>
        <w:rPr>
          <w:b/>
          <w:sz w:val="28"/>
          <w:szCs w:val="28"/>
        </w:rPr>
      </w:pPr>
      <w:r w:rsidRPr="003320A3">
        <w:rPr>
          <w:sz w:val="28"/>
          <w:szCs w:val="28"/>
        </w:rPr>
        <w:t xml:space="preserve">Рис. 4.2 </w:t>
      </w:r>
      <w:r w:rsidRPr="003320A3">
        <w:rPr>
          <w:b/>
          <w:sz w:val="28"/>
          <w:szCs w:val="28"/>
        </w:rPr>
        <w:t>Алгоритм роботи програми</w:t>
      </w:r>
    </w:p>
    <w:p w:rsidR="003320A3" w:rsidRDefault="003320A3" w:rsidP="00DF13EA">
      <w:pPr>
        <w:spacing w:line="360" w:lineRule="auto"/>
        <w:ind w:firstLine="567"/>
        <w:jc w:val="both"/>
        <w:rPr>
          <w:sz w:val="28"/>
          <w:szCs w:val="28"/>
        </w:rPr>
      </w:pPr>
    </w:p>
    <w:p w:rsidR="00DF13EA" w:rsidRPr="003320A3" w:rsidRDefault="00DF13EA" w:rsidP="00DF13EA">
      <w:pPr>
        <w:spacing w:line="360" w:lineRule="auto"/>
        <w:ind w:firstLine="567"/>
        <w:jc w:val="both"/>
        <w:rPr>
          <w:sz w:val="28"/>
          <w:szCs w:val="28"/>
        </w:rPr>
      </w:pPr>
      <w:r w:rsidRPr="003320A3">
        <w:rPr>
          <w:sz w:val="28"/>
          <w:szCs w:val="28"/>
        </w:rPr>
        <w:t xml:space="preserve">Згідно з цим алгоритмом всі розрахунки, необхідні для отримання значень </w:t>
      </w:r>
      <w:r w:rsidRPr="003320A3">
        <w:rPr>
          <w:noProof/>
          <w:position w:val="-14"/>
          <w:sz w:val="28"/>
          <w:szCs w:val="28"/>
          <w:lang w:val="ru-RU" w:eastAsia="ru-RU"/>
        </w:rPr>
        <w:drawing>
          <wp:inline distT="0" distB="0" distL="0" distR="0" wp14:anchorId="0E759D91" wp14:editId="512A6EAF">
            <wp:extent cx="161925" cy="238125"/>
            <wp:effectExtent l="0" t="0" r="0" b="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0" cstate="print"/>
                    <a:srcRect/>
                    <a:stretch>
                      <a:fillRect/>
                    </a:stretch>
                  </pic:blipFill>
                  <pic:spPr bwMode="auto">
                    <a:xfrm>
                      <a:off x="0" y="0"/>
                      <a:ext cx="161925" cy="238125"/>
                    </a:xfrm>
                    <a:prstGeom prst="rect">
                      <a:avLst/>
                    </a:prstGeom>
                    <a:noFill/>
                    <a:ln w="9525">
                      <a:noFill/>
                      <a:miter lim="800000"/>
                      <a:headEnd/>
                      <a:tailEnd/>
                    </a:ln>
                  </pic:spPr>
                </pic:pic>
              </a:graphicData>
            </a:graphic>
          </wp:inline>
        </w:drawing>
      </w:r>
      <w:r w:rsidRPr="003320A3">
        <w:rPr>
          <w:sz w:val="28"/>
          <w:szCs w:val="28"/>
        </w:rPr>
        <w:t>, а також функція передачі отриманих даних в комп'ютер реалізуються в окремому функціональному модулі. Модуль побудований на базі платформи "Arduino Leonardo".</w:t>
      </w:r>
    </w:p>
    <w:p w:rsidR="00DF13EA" w:rsidRPr="003320A3" w:rsidRDefault="00DF13EA" w:rsidP="00DF13EA">
      <w:pPr>
        <w:spacing w:line="360" w:lineRule="auto"/>
        <w:ind w:firstLine="567"/>
        <w:jc w:val="both"/>
        <w:rPr>
          <w:sz w:val="28"/>
          <w:szCs w:val="28"/>
        </w:rPr>
      </w:pPr>
      <w:r w:rsidRPr="003320A3">
        <w:rPr>
          <w:sz w:val="28"/>
          <w:szCs w:val="28"/>
        </w:rPr>
        <w:t xml:space="preserve">Платформи Arduino відрізняються від відомих прототипів простотою налагодження програм, а також меншою вартістю. </w:t>
      </w:r>
    </w:p>
    <w:p w:rsidR="00DF13EA" w:rsidRPr="003320A3" w:rsidRDefault="00DF13EA" w:rsidP="00DF13EA">
      <w:pPr>
        <w:spacing w:line="360" w:lineRule="auto"/>
        <w:ind w:firstLine="567"/>
        <w:jc w:val="both"/>
        <w:rPr>
          <w:sz w:val="28"/>
          <w:szCs w:val="28"/>
        </w:rPr>
      </w:pPr>
      <w:r w:rsidRPr="003320A3">
        <w:rPr>
          <w:sz w:val="28"/>
          <w:szCs w:val="28"/>
        </w:rPr>
        <w:t xml:space="preserve">Нами визначено граничні значення частот сигналі, які забезпечують надійне вимірювання коефіцієнта життєздатності, а також граничні значення величин імпедансов на прикладі аналізу електричних властивостей клітинної структури біотканини. </w:t>
      </w:r>
    </w:p>
    <w:p w:rsidR="00DF13EA" w:rsidRPr="003320A3" w:rsidRDefault="00DF13EA" w:rsidP="00DF13EA">
      <w:pPr>
        <w:spacing w:line="360" w:lineRule="auto"/>
        <w:ind w:firstLine="567"/>
        <w:jc w:val="both"/>
        <w:rPr>
          <w:sz w:val="28"/>
          <w:szCs w:val="24"/>
        </w:rPr>
      </w:pPr>
    </w:p>
    <w:p w:rsidR="00DF13EA" w:rsidRPr="003320A3" w:rsidRDefault="00DF13EA" w:rsidP="00DF13EA">
      <w:pPr>
        <w:suppressAutoHyphens/>
        <w:spacing w:line="360" w:lineRule="auto"/>
        <w:ind w:firstLine="567"/>
        <w:jc w:val="both"/>
        <w:rPr>
          <w:b/>
          <w:sz w:val="28"/>
          <w:szCs w:val="28"/>
        </w:rPr>
      </w:pPr>
      <w:r w:rsidRPr="003320A3">
        <w:rPr>
          <w:b/>
          <w:sz w:val="28"/>
          <w:szCs w:val="28"/>
        </w:rPr>
        <w:t>4.2 Розробка пристрою вимірювання електричних характеристик біотканин</w:t>
      </w:r>
    </w:p>
    <w:p w:rsidR="00DF13EA" w:rsidRPr="003320A3" w:rsidRDefault="00DF13EA" w:rsidP="00DF13EA">
      <w:pPr>
        <w:suppressAutoHyphens/>
        <w:spacing w:line="360" w:lineRule="auto"/>
        <w:ind w:firstLine="567"/>
        <w:jc w:val="both"/>
        <w:rPr>
          <w:rFonts w:eastAsia="MS Mincho"/>
          <w:sz w:val="28"/>
          <w:szCs w:val="28"/>
        </w:rPr>
      </w:pP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MS Mincho"/>
          <w:sz w:val="28"/>
          <w:szCs w:val="28"/>
        </w:rPr>
        <w:t>Відповідно до сучасних наукових уявлень,  електричні властивості біотканини пов'язані з її життєздатністю [91, 92, 94, 95, 265, 266, 267, 268, 269, 270]. При цьому властивості ділянок тканини, в тому числі й уражених, визначаються властивостями її окремих елементів – дипольних моментів макроскопічних областей, обмежених середовищами з низькою електропровідністю, орієнтаційною поляризацією протеїнів, води і електролітів, дипольних моментів ядер та окремих клітин. Така сукупність властивостей створює основні труднощі при проектуванні приладової бази, яка дозволяє здійснювати оперативну діагностику стану біотканини безпосередньо в момент виявлення її ураження, в тому числі й в польових умовах.</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Добре відомо, що при лікуванні уражень або при трансплантації тканин однією з важливих умов успішного проведення операції є найбільш раннє визначення меж некротичних уражень. Однак широкодоступних і надійних методів оперативної оцінки ступеня життєздатності тканин в даний час не розроблено.</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lastRenderedPageBreak/>
        <w:t>Клітинна структура означає, що в процесі проходження електричного струму беруть участь дві складові біотканини: міжклітинна рідина й власне клітина. Отже, характеристики електропровідності визначаються як характеристиками цих складових, так і щільністю й способом «упаковки» клітин.</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Провідність клітинних «шарів» обумовлена ​​в'язкістю, розчинністю іонів, їх розмірами й рухливістю, лінійними розмірами внутрішньоклітинних структур і молекул. Отже, провідність біотканин є багатопараметричною властивістю, при цьому відносний «ваговий» вклад кожного з факторів, що впливають в результуючу провідність як ділянки, так і деякого об'єму тканини представляється деяким розподілом з випадковими параметрами.</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Таким чином, електричні властивості біотканини мало вивчені, але в той же час володіють високим інформативним змістом з точки зору опису властивостей життєздатності біотканин. Тому комплексне дослідження електричних властивостей біотканин, що проводиться спільно, наприклад, з гістологічним дослідженням, яке в даному випадку можна прийняти як референтне, дозволить створити базу готових рішень щодо характеристик стану біотканин і, тим самим, підвищити достовірнийність діагностичних висновків щодо поточного стану життєздатності біотканин.</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Також слід зазначити, що в даний час відсутні стандартизовані апаратні засоби визначення життєздатності біотканин, які дозволяли б оперативно оцінити можливість ураженої тканини до самовідновлення. </w:t>
      </w:r>
    </w:p>
    <w:p w:rsidR="00DF13EA" w:rsidRPr="003320A3" w:rsidRDefault="00DF13EA" w:rsidP="00DF13EA">
      <w:pPr>
        <w:spacing w:line="360" w:lineRule="auto"/>
        <w:ind w:firstLine="567"/>
        <w:jc w:val="both"/>
        <w:rPr>
          <w:rFonts w:eastAsia="MS Mincho"/>
          <w:sz w:val="28"/>
          <w:szCs w:val="28"/>
        </w:rPr>
      </w:pPr>
      <w:r w:rsidRPr="003320A3">
        <w:rPr>
          <w:rFonts w:eastAsia="MS Mincho"/>
          <w:sz w:val="28"/>
          <w:szCs w:val="28"/>
        </w:rPr>
        <w:t>У зв'язку з цим, основною концепцією розвитку наукових досліджень в напрямку створення методів і засобів оперативної діагностики життєздатності біотканин слід вважати створення правил виділення й аналізу електричних властивостей її окремих структурних елементів, в тому числі й на її уражених ділянках, при цьому головним є положення про визначальний вплив саме виду розподілу відносного «вагового» вкладу електричних властивостей окремих структурних елементів в результуючий стан біотканини, визначене відносно її здатності до відновлення.</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Найбільш універсальним і кращим на даному етапі розвитку методу </w:t>
      </w:r>
      <w:r w:rsidRPr="003320A3">
        <w:rPr>
          <w:rFonts w:eastAsia="Noto Sans CJK SC Regular"/>
          <w:kern w:val="1"/>
          <w:sz w:val="28"/>
          <w:szCs w:val="28"/>
          <w:lang w:eastAsia="zh-CN" w:bidi="hi-IN"/>
        </w:rPr>
        <w:lastRenderedPageBreak/>
        <w:t>імпедансометрії як методології оцінки життєздатності уражених ділянок біотканин представляється підхід, заснований на тимчасовому аналізі процесу поляризації – визначення зміни поляризації в часі у відповідь на ступеневе («миттєве») включення зовнішнього електричного поля. Якщо за інтервал часу</w:t>
      </w:r>
      <w:r w:rsidRPr="003320A3">
        <w:rPr>
          <w:rFonts w:eastAsia="Noto Sans CJK SC Regular"/>
          <w:noProof/>
          <w:kern w:val="1"/>
          <w:position w:val="-6"/>
          <w:sz w:val="28"/>
          <w:szCs w:val="28"/>
          <w:lang w:val="ru-RU" w:eastAsia="ru-RU"/>
        </w:rPr>
        <w:drawing>
          <wp:inline distT="0" distB="0" distL="0" distR="0" wp14:anchorId="63E51374" wp14:editId="662827D9">
            <wp:extent cx="190500" cy="180975"/>
            <wp:effectExtent l="1905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1" cstate="print"/>
                    <a:srcRect/>
                    <a:stretch>
                      <a:fillRect/>
                    </a:stretch>
                  </pic:blipFill>
                  <pic:spPr bwMode="auto">
                    <a:xfrm>
                      <a:off x="0" y="0"/>
                      <a:ext cx="190500" cy="180975"/>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напруженість зовнішнього електричного поля зростає від нуля до значення </w:t>
      </w:r>
      <w:r w:rsidRPr="003320A3">
        <w:rPr>
          <w:rFonts w:eastAsia="Noto Sans CJK SC Regular"/>
          <w:noProof/>
          <w:kern w:val="1"/>
          <w:position w:val="-12"/>
          <w:sz w:val="28"/>
          <w:szCs w:val="28"/>
          <w:lang w:val="ru-RU" w:eastAsia="ru-RU"/>
        </w:rPr>
        <w:drawing>
          <wp:inline distT="0" distB="0" distL="0" distR="0" wp14:anchorId="2D8DA073" wp14:editId="2D5135D8">
            <wp:extent cx="714375" cy="228600"/>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2" cstate="print"/>
                    <a:srcRect/>
                    <a:stretch>
                      <a:fillRect/>
                    </a:stretch>
                  </pic:blipFill>
                  <pic:spPr bwMode="auto">
                    <a:xfrm>
                      <a:off x="0" y="0"/>
                      <a:ext cx="714375" cy="22860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то залежність у часі поляризації </w:t>
      </w:r>
      <w:r w:rsidRPr="003320A3">
        <w:rPr>
          <w:rFonts w:eastAsia="Noto Sans CJK SC Regular"/>
          <w:noProof/>
          <w:kern w:val="1"/>
          <w:position w:val="-10"/>
          <w:sz w:val="28"/>
          <w:szCs w:val="28"/>
          <w:lang w:val="ru-RU" w:eastAsia="ru-RU"/>
        </w:rPr>
        <w:drawing>
          <wp:inline distT="0" distB="0" distL="0" distR="0" wp14:anchorId="1F8B5FAF" wp14:editId="40E2899A">
            <wp:extent cx="285750" cy="219075"/>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13" cstate="print"/>
                    <a:srcRect/>
                    <a:stretch>
                      <a:fillRect/>
                    </a:stretch>
                  </pic:blipFill>
                  <pic:spPr bwMode="auto">
                    <a:xfrm>
                      <a:off x="0" y="0"/>
                      <a:ext cx="285750" cy="219075"/>
                    </a:xfrm>
                    <a:prstGeom prst="rect">
                      <a:avLst/>
                    </a:prstGeom>
                    <a:noFill/>
                    <a:ln w="9525">
                      <a:noFill/>
                      <a:miter lim="800000"/>
                      <a:headEnd/>
                      <a:tailEnd/>
                    </a:ln>
                  </pic:spPr>
                </pic:pic>
              </a:graphicData>
            </a:graphic>
          </wp:inline>
        </w:drawing>
      </w:r>
      <w:r w:rsidRPr="003320A3">
        <w:rPr>
          <w:rFonts w:eastAsia="Noto Sans CJK SC Regular"/>
          <w:kern w:val="1"/>
          <w:sz w:val="28"/>
          <w:szCs w:val="28"/>
          <w:lang w:bidi="hi-IN"/>
        </w:rPr>
        <w:t xml:space="preserve"> має однаковий характер для всіх механізмів поляризації</w:t>
      </w:r>
      <w:r w:rsidRPr="003320A3">
        <w:rPr>
          <w:sz w:val="28"/>
          <w:szCs w:val="28"/>
        </w:rPr>
        <w:t xml:space="preserve">, а напруга на досліджуваній ділянці тканини описується виразом, близьким до експоненційної залежності </w:t>
      </w:r>
      <w:r w:rsidRPr="003320A3">
        <w:rPr>
          <w:rFonts w:eastAsia="Noto Sans CJK SC Regular"/>
          <w:kern w:val="1"/>
          <w:sz w:val="28"/>
          <w:szCs w:val="28"/>
          <w:lang w:bidi="hi-IN"/>
        </w:rPr>
        <w:t>[91</w:t>
      </w:r>
      <w:r w:rsidRPr="003320A3">
        <w:rPr>
          <w:sz w:val="28"/>
          <w:szCs w:val="28"/>
        </w:rPr>
        <w:t>].</w:t>
      </w:r>
    </w:p>
    <w:p w:rsidR="00DF13EA" w:rsidRPr="003320A3" w:rsidRDefault="00DF13EA" w:rsidP="00DF13EA">
      <w:pPr>
        <w:suppressAutoHyphens/>
        <w:spacing w:line="360" w:lineRule="auto"/>
        <w:ind w:firstLine="567"/>
        <w:jc w:val="both"/>
        <w:rPr>
          <w:rFonts w:eastAsia="Noto Sans CJK SC Regular" w:cs="FreeSans"/>
          <w:kern w:val="1"/>
          <w:sz w:val="28"/>
          <w:szCs w:val="28"/>
          <w:lang w:eastAsia="zh-CN" w:bidi="hi-IN"/>
        </w:rPr>
      </w:pPr>
      <w:r w:rsidRPr="003320A3">
        <w:rPr>
          <w:rFonts w:eastAsia="Noto Sans CJK SC Regular" w:cs="FreeSans"/>
          <w:kern w:val="1"/>
          <w:sz w:val="28"/>
          <w:szCs w:val="28"/>
          <w:lang w:eastAsia="zh-CN" w:bidi="hi-IN"/>
        </w:rPr>
        <w:t>Нами вивчено граничні значення параметрів системи аналізу інформаційних сигналів, що виникають при зондуванні біотканини імпульсами мікрострумів. Для цього був створений експериментальний зразок пристрою вимірювання електричних характеристик біотканин та подання вихідних даних. Блок-схема пристрою наведена на рис. 4.3.</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Пристрій складається з двох функціональних модулів: модуль зонда-приймача й модуль обробки та подання даних. </w:t>
      </w:r>
    </w:p>
    <w:p w:rsidR="00DF13EA" w:rsidRPr="005D3866" w:rsidRDefault="00DF13EA" w:rsidP="00DF13EA">
      <w:pPr>
        <w:suppressAutoHyphens/>
        <w:spacing w:line="360" w:lineRule="auto"/>
        <w:jc w:val="center"/>
        <w:rPr>
          <w:rFonts w:eastAsia="Noto Sans CJK SC Regular"/>
          <w:kern w:val="1"/>
          <w:szCs w:val="28"/>
          <w:lang w:eastAsia="zh-CN" w:bidi="hi-IN"/>
        </w:rPr>
      </w:pPr>
      <w:r w:rsidRPr="005D3866">
        <w:rPr>
          <w:rFonts w:eastAsia="Noto Sans CJK SC Regular"/>
          <w:noProof/>
          <w:kern w:val="1"/>
          <w:szCs w:val="28"/>
          <w:lang w:val="ru-RU" w:eastAsia="ru-RU"/>
        </w:rPr>
        <w:drawing>
          <wp:inline distT="0" distB="0" distL="0" distR="0" wp14:anchorId="4DC5A84B" wp14:editId="32D62CCC">
            <wp:extent cx="5940425" cy="2663659"/>
            <wp:effectExtent l="0" t="0" r="3175" b="3810"/>
            <wp:docPr id="497" name="Рисунок 497" descr="D:\КОМПЬЮТЕР С РАБОТЫ 23.01.19\диск D\СОЛОШЕНКО ДИССЕР\ДИССЕРТАЦИЯ ПО ГЛАВАМ КРАВЦОВ\!!!!!Диссертация Провер Главы на Укр Языке\фото переводи\4.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D:\КОМПЬЮТЕР С РАБОТЫ 23.01.19\диск D\СОЛОШЕНКО ДИССЕР\ДИССЕРТАЦИЯ ПО ГЛАВАМ КРАВЦОВ\!!!!!Диссертация Провер Главы на Укр Языке\фото переводи\4.6.bmp"/>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940425" cy="2663659"/>
                    </a:xfrm>
                    <a:prstGeom prst="rect">
                      <a:avLst/>
                    </a:prstGeom>
                    <a:noFill/>
                    <a:ln>
                      <a:noFill/>
                    </a:ln>
                  </pic:spPr>
                </pic:pic>
              </a:graphicData>
            </a:graphic>
          </wp:inline>
        </w:drawing>
      </w:r>
    </w:p>
    <w:p w:rsidR="00DF13EA" w:rsidRPr="003320A3" w:rsidRDefault="00DF13EA" w:rsidP="00DF13EA">
      <w:pPr>
        <w:suppressAutoHyphens/>
        <w:spacing w:line="360" w:lineRule="auto"/>
        <w:ind w:firstLine="567"/>
        <w:jc w:val="both"/>
        <w:rPr>
          <w:rFonts w:eastAsia="Noto Sans CJK SC Regular"/>
          <w:b/>
          <w:kern w:val="1"/>
          <w:sz w:val="28"/>
          <w:szCs w:val="28"/>
          <w:lang w:eastAsia="zh-CN" w:bidi="hi-IN"/>
        </w:rPr>
      </w:pPr>
      <w:r w:rsidRPr="003320A3">
        <w:rPr>
          <w:rFonts w:eastAsia="Noto Sans CJK SC Regular"/>
          <w:kern w:val="1"/>
          <w:sz w:val="28"/>
          <w:szCs w:val="28"/>
          <w:lang w:eastAsia="zh-CN" w:bidi="hi-IN"/>
        </w:rPr>
        <w:t xml:space="preserve">Рис. 4.3 </w:t>
      </w:r>
      <w:r w:rsidRPr="003320A3">
        <w:rPr>
          <w:rFonts w:eastAsia="Noto Sans CJK SC Regular"/>
          <w:b/>
          <w:kern w:val="1"/>
          <w:sz w:val="28"/>
          <w:szCs w:val="28"/>
          <w:lang w:eastAsia="zh-CN" w:bidi="hi-IN"/>
        </w:rPr>
        <w:t>Блок – схема пристрою вимірювання елктричних характеристик біотканин</w:t>
      </w:r>
    </w:p>
    <w:p w:rsidR="00DF13EA" w:rsidRPr="003320A3" w:rsidRDefault="00DF13EA" w:rsidP="00DF13EA">
      <w:pPr>
        <w:suppressAutoHyphens/>
        <w:spacing w:line="360" w:lineRule="auto"/>
        <w:ind w:firstLine="567"/>
        <w:jc w:val="both"/>
        <w:rPr>
          <w:rFonts w:eastAsia="Noto Sans CJK SC Regular"/>
          <w:i/>
          <w:kern w:val="1"/>
          <w:sz w:val="28"/>
          <w:szCs w:val="28"/>
          <w:lang w:eastAsia="zh-CN" w:bidi="hi-IN"/>
        </w:rPr>
      </w:pP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i/>
          <w:kern w:val="1"/>
          <w:sz w:val="28"/>
          <w:szCs w:val="28"/>
          <w:lang w:eastAsia="zh-CN" w:bidi="hi-IN"/>
        </w:rPr>
        <w:t>Модуль зонда-приймача</w:t>
      </w:r>
      <w:r w:rsidRPr="003320A3">
        <w:rPr>
          <w:rFonts w:eastAsia="Noto Sans CJK SC Regular"/>
          <w:kern w:val="1"/>
          <w:sz w:val="28"/>
          <w:szCs w:val="28"/>
          <w:lang w:eastAsia="zh-CN" w:bidi="hi-IN"/>
        </w:rPr>
        <w:t xml:space="preserve"> складається з каналу вимірювання температури біотканини й каналу формування інтервалів часу, рівних постійної часу перехідного процесу, пов'язаного з реакціями, що виникають в середовищі </w:t>
      </w:r>
      <w:r w:rsidRPr="003320A3">
        <w:rPr>
          <w:rFonts w:eastAsia="Noto Sans CJK SC Regular"/>
          <w:kern w:val="1"/>
          <w:sz w:val="28"/>
          <w:szCs w:val="28"/>
          <w:lang w:eastAsia="zh-CN" w:bidi="hi-IN"/>
        </w:rPr>
        <w:lastRenderedPageBreak/>
        <w:t xml:space="preserve">біотканини при проходженні через неї імпульсу електричного струму. </w:t>
      </w:r>
    </w:p>
    <w:p w:rsidR="00DF13EA" w:rsidRPr="003320A3" w:rsidRDefault="00DF13EA" w:rsidP="00DF13EA">
      <w:pPr>
        <w:suppressAutoHyphens/>
        <w:spacing w:line="360" w:lineRule="auto"/>
        <w:ind w:firstLine="567"/>
        <w:jc w:val="both"/>
        <w:rPr>
          <w:rFonts w:eastAsia="Noto Sans CJK SC Regular" w:cs="FreeSans"/>
          <w:kern w:val="1"/>
          <w:sz w:val="28"/>
          <w:szCs w:val="28"/>
          <w:lang w:eastAsia="zh-CN" w:bidi="hi-IN"/>
        </w:rPr>
      </w:pPr>
      <w:r w:rsidRPr="003320A3">
        <w:rPr>
          <w:rFonts w:ascii="Liberation Serif" w:eastAsia="Noto Sans CJK SC Regular" w:hAnsi="Liberation Serif" w:cs="FreeSans"/>
          <w:kern w:val="1"/>
          <w:sz w:val="28"/>
          <w:szCs w:val="28"/>
          <w:lang w:eastAsia="zh-CN" w:bidi="hi-IN"/>
        </w:rPr>
        <w:t>Канал вимірювання температури складається з датчика температури,</w:t>
      </w:r>
      <w:r w:rsidRPr="003320A3">
        <w:rPr>
          <w:rFonts w:eastAsia="Noto Sans CJK SC Regular" w:cs="FreeSans"/>
          <w:kern w:val="1"/>
          <w:sz w:val="28"/>
          <w:szCs w:val="28"/>
          <w:lang w:eastAsia="zh-CN" w:bidi="hi-IN"/>
        </w:rPr>
        <w:t xml:space="preserve"> в якості якого</w:t>
      </w:r>
      <w:r w:rsidRPr="003320A3">
        <w:rPr>
          <w:rFonts w:ascii="Liberation Serif" w:eastAsia="Noto Sans CJK SC Regular" w:hAnsi="Liberation Serif" w:cs="FreeSans"/>
          <w:kern w:val="1"/>
          <w:sz w:val="28"/>
          <w:szCs w:val="28"/>
          <w:lang w:eastAsia="zh-CN" w:bidi="hi-IN"/>
        </w:rPr>
        <w:t xml:space="preserve"> використовується стандартна термопара</w:t>
      </w:r>
      <w:r w:rsidRPr="003320A3">
        <w:rPr>
          <w:rFonts w:eastAsia="Noto Sans CJK SC Regular" w:cs="FreeSans"/>
          <w:kern w:val="1"/>
          <w:sz w:val="28"/>
          <w:szCs w:val="28"/>
          <w:lang w:eastAsia="zh-CN" w:bidi="hi-IN"/>
        </w:rPr>
        <w:t xml:space="preserve"> </w:t>
      </w:r>
      <w:r w:rsidRPr="003320A3">
        <w:rPr>
          <w:rFonts w:eastAsia="Noto Sans CJK SC Regular" w:cs="FreeSans"/>
          <w:kern w:val="1"/>
          <w:sz w:val="28"/>
          <w:szCs w:val="28"/>
          <w:lang w:val="en-US" w:eastAsia="zh-CN" w:bidi="hi-IN"/>
        </w:rPr>
        <w:t>L</w:t>
      </w:r>
      <w:r w:rsidRPr="003320A3">
        <w:rPr>
          <w:rFonts w:eastAsia="Noto Sans CJK SC Regular" w:cs="FreeSans"/>
          <w:kern w:val="1"/>
          <w:sz w:val="28"/>
          <w:szCs w:val="28"/>
          <w:lang w:eastAsia="zh-CN" w:bidi="hi-IN"/>
        </w:rPr>
        <w:t xml:space="preserve">- типу та схема перетворення, в якій струм датчика </w:t>
      </w:r>
      <w:r w:rsidRPr="003320A3">
        <w:rPr>
          <w:rFonts w:ascii="Liberation Serif" w:eastAsia="Noto Sans CJK SC Regular" w:hAnsi="Liberation Serif" w:cs="FreeSans"/>
          <w:noProof/>
          <w:kern w:val="1"/>
          <w:position w:val="-14"/>
          <w:sz w:val="28"/>
          <w:szCs w:val="28"/>
          <w:lang w:val="ru-RU" w:eastAsia="ru-RU"/>
        </w:rPr>
        <w:drawing>
          <wp:inline distT="0" distB="0" distL="0" distR="0" wp14:anchorId="5D8168FF" wp14:editId="48A5E523">
            <wp:extent cx="304800" cy="238125"/>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15" cstate="print"/>
                    <a:srcRect/>
                    <a:stretch>
                      <a:fillRect/>
                    </a:stretch>
                  </pic:blipFill>
                  <pic:spPr bwMode="auto">
                    <a:xfrm>
                      <a:off x="0" y="0"/>
                      <a:ext cx="304800" cy="238125"/>
                    </a:xfrm>
                    <a:prstGeom prst="rect">
                      <a:avLst/>
                    </a:prstGeom>
                    <a:noFill/>
                    <a:ln w="9525">
                      <a:noFill/>
                      <a:miter lim="800000"/>
                      <a:headEnd/>
                      <a:tailEnd/>
                    </a:ln>
                  </pic:spPr>
                </pic:pic>
              </a:graphicData>
            </a:graphic>
          </wp:inline>
        </w:drawing>
      </w:r>
      <w:r w:rsidRPr="003320A3">
        <w:rPr>
          <w:rFonts w:eastAsia="Noto Sans CJK SC Regular" w:cs="FreeSans"/>
          <w:kern w:val="1"/>
          <w:sz w:val="28"/>
          <w:szCs w:val="28"/>
          <w:lang w:eastAsia="zh-CN" w:bidi="hi-IN"/>
        </w:rPr>
        <w:t xml:space="preserve"> перетворюється в напругу </w:t>
      </w:r>
      <w:r w:rsidRPr="003320A3">
        <w:rPr>
          <w:rFonts w:eastAsia="Noto Sans CJK SC Regular" w:cs="FreeSans"/>
          <w:kern w:val="1"/>
          <w:sz w:val="28"/>
          <w:szCs w:val="28"/>
          <w:lang w:val="en-US" w:eastAsia="zh-CN" w:bidi="hi-IN"/>
        </w:rPr>
        <w:t>U</w:t>
      </w:r>
      <w:r w:rsidRPr="003320A3">
        <w:rPr>
          <w:rFonts w:eastAsia="Noto Sans CJK SC Regular" w:cs="FreeSans"/>
          <w:kern w:val="1"/>
          <w:sz w:val="28"/>
          <w:szCs w:val="28"/>
          <w:vertAlign w:val="subscript"/>
          <w:lang w:val="en-US" w:eastAsia="zh-CN" w:bidi="hi-IN"/>
        </w:rPr>
        <w:t>T</w:t>
      </w:r>
      <w:r w:rsidRPr="003320A3">
        <w:rPr>
          <w:rFonts w:eastAsia="Noto Sans CJK SC Regular" w:cs="FreeSans"/>
          <w:kern w:val="1"/>
          <w:sz w:val="28"/>
          <w:szCs w:val="28"/>
          <w:vertAlign w:val="subscript"/>
          <w:lang w:eastAsia="zh-CN" w:bidi="hi-IN"/>
        </w:rPr>
        <w:t>вих</w:t>
      </w:r>
      <w:r w:rsidRPr="003320A3">
        <w:rPr>
          <w:rFonts w:eastAsia="Noto Sans CJK SC Regular" w:cs="FreeSans"/>
          <w:kern w:val="1"/>
          <w:sz w:val="28"/>
          <w:szCs w:val="28"/>
          <w:lang w:eastAsia="zh-CN" w:bidi="hi-IN"/>
        </w:rPr>
        <w:t xml:space="preserve"> на виході схеми. </w:t>
      </w:r>
    </w:p>
    <w:p w:rsidR="00DF13EA" w:rsidRPr="003320A3" w:rsidRDefault="00DF13EA" w:rsidP="00DF13EA">
      <w:pPr>
        <w:suppressAutoHyphens/>
        <w:spacing w:line="360" w:lineRule="auto"/>
        <w:ind w:firstLine="567"/>
        <w:jc w:val="both"/>
        <w:rPr>
          <w:rFonts w:eastAsia="Noto Sans CJK SC Regular" w:cs="FreeSans"/>
          <w:kern w:val="1"/>
          <w:sz w:val="28"/>
          <w:szCs w:val="28"/>
          <w:lang w:eastAsia="zh-CN" w:bidi="hi-IN"/>
        </w:rPr>
      </w:pPr>
      <w:r w:rsidRPr="003320A3">
        <w:rPr>
          <w:rFonts w:eastAsia="Noto Sans CJK SC Regular" w:cs="FreeSans"/>
          <w:kern w:val="1"/>
          <w:sz w:val="28"/>
          <w:szCs w:val="28"/>
          <w:lang w:eastAsia="zh-CN" w:bidi="hi-IN"/>
        </w:rPr>
        <w:t xml:space="preserve">Канал вимірювання постійної часу містить два електроди, на які через струмообмежуючій резистор </w:t>
      </w:r>
      <w:r w:rsidRPr="003320A3">
        <w:rPr>
          <w:rFonts w:ascii="Liberation Serif" w:eastAsia="Noto Sans CJK SC Regular" w:hAnsi="Liberation Serif" w:cs="FreeSans"/>
          <w:noProof/>
          <w:kern w:val="1"/>
          <w:position w:val="-16"/>
          <w:sz w:val="28"/>
          <w:szCs w:val="28"/>
          <w:lang w:val="ru-RU" w:eastAsia="ru-RU"/>
        </w:rPr>
        <w:drawing>
          <wp:inline distT="0" distB="0" distL="0" distR="0" wp14:anchorId="1F545C23" wp14:editId="025F7E30">
            <wp:extent cx="323850" cy="257175"/>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16" cstate="print"/>
                    <a:srcRect/>
                    <a:stretch>
                      <a:fillRect/>
                    </a:stretch>
                  </pic:blipFill>
                  <pic:spPr bwMode="auto">
                    <a:xfrm>
                      <a:off x="0" y="0"/>
                      <a:ext cx="323850" cy="257175"/>
                    </a:xfrm>
                    <a:prstGeom prst="rect">
                      <a:avLst/>
                    </a:prstGeom>
                    <a:noFill/>
                    <a:ln w="9525">
                      <a:noFill/>
                      <a:miter lim="800000"/>
                      <a:headEnd/>
                      <a:tailEnd/>
                    </a:ln>
                  </pic:spPr>
                </pic:pic>
              </a:graphicData>
            </a:graphic>
          </wp:inline>
        </w:drawing>
      </w:r>
      <w:r w:rsidRPr="003320A3">
        <w:rPr>
          <w:rFonts w:eastAsia="Noto Sans CJK SC Regular" w:cs="FreeSans"/>
          <w:kern w:val="1"/>
          <w:sz w:val="28"/>
          <w:szCs w:val="28"/>
          <w:lang w:eastAsia="zh-CN" w:bidi="hi-IN"/>
        </w:rPr>
        <w:t xml:space="preserve"> і лінію зв'язку подається зондуючий імпульс і які, в свою чергу, накладаються на досліджуваний об'єкт. </w:t>
      </w:r>
    </w:p>
    <w:p w:rsidR="00DF13EA" w:rsidRPr="003320A3" w:rsidRDefault="00DF13EA" w:rsidP="00DF13EA">
      <w:pPr>
        <w:suppressAutoHyphens/>
        <w:spacing w:line="360" w:lineRule="auto"/>
        <w:ind w:firstLine="567"/>
        <w:jc w:val="both"/>
        <w:rPr>
          <w:rFonts w:eastAsia="Noto Sans CJK SC Regular" w:cs="FreeSans"/>
          <w:kern w:val="1"/>
          <w:sz w:val="28"/>
          <w:szCs w:val="28"/>
          <w:lang w:eastAsia="zh-CN" w:bidi="hi-IN"/>
        </w:rPr>
      </w:pPr>
      <w:r w:rsidRPr="003320A3">
        <w:rPr>
          <w:rFonts w:eastAsia="Noto Sans CJK SC Regular" w:cs="FreeSans"/>
          <w:kern w:val="1"/>
          <w:sz w:val="28"/>
          <w:szCs w:val="28"/>
          <w:lang w:eastAsia="zh-CN" w:bidi="hi-IN"/>
        </w:rPr>
        <w:t>Величина імпульсу струму не перевищує значення</w:t>
      </w:r>
      <w:r w:rsidRPr="003320A3">
        <w:rPr>
          <w:rFonts w:ascii="Liberation Serif" w:eastAsia="Noto Sans CJK SC Regular" w:hAnsi="Liberation Serif" w:cs="FreeSans"/>
          <w:noProof/>
          <w:kern w:val="1"/>
          <w:position w:val="-10"/>
          <w:sz w:val="28"/>
          <w:szCs w:val="28"/>
          <w:lang w:val="ru-RU" w:eastAsia="ru-RU"/>
        </w:rPr>
        <w:drawing>
          <wp:inline distT="0" distB="0" distL="0" distR="0" wp14:anchorId="2478B841" wp14:editId="46414DA9">
            <wp:extent cx="1028700" cy="266700"/>
            <wp:effectExtent l="1905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17" cstate="print"/>
                    <a:srcRect/>
                    <a:stretch>
                      <a:fillRect/>
                    </a:stretch>
                  </pic:blipFill>
                  <pic:spPr bwMode="auto">
                    <a:xfrm>
                      <a:off x="0" y="0"/>
                      <a:ext cx="1028700" cy="266700"/>
                    </a:xfrm>
                    <a:prstGeom prst="rect">
                      <a:avLst/>
                    </a:prstGeom>
                    <a:noFill/>
                    <a:ln w="9525">
                      <a:noFill/>
                      <a:miter lim="800000"/>
                      <a:headEnd/>
                      <a:tailEnd/>
                    </a:ln>
                  </pic:spPr>
                </pic:pic>
              </a:graphicData>
            </a:graphic>
          </wp:inline>
        </w:drawing>
      </w:r>
      <w:r w:rsidRPr="003320A3">
        <w:rPr>
          <w:rFonts w:eastAsia="Noto Sans CJK SC Regular" w:cs="FreeSans"/>
          <w:kern w:val="1"/>
          <w:sz w:val="28"/>
          <w:szCs w:val="28"/>
          <w:lang w:eastAsia="zh-CN" w:bidi="hi-IN"/>
        </w:rPr>
        <w:t xml:space="preserve">, тривалість </w:t>
      </w:r>
      <w:r w:rsidRPr="003320A3">
        <w:rPr>
          <w:rFonts w:ascii="Liberation Serif" w:eastAsia="Noto Sans CJK SC Regular" w:hAnsi="Liberation Serif" w:cs="FreeSans"/>
          <w:noProof/>
          <w:kern w:val="1"/>
          <w:position w:val="-12"/>
          <w:sz w:val="28"/>
          <w:szCs w:val="28"/>
          <w:lang w:val="ru-RU" w:eastAsia="ru-RU"/>
        </w:rPr>
        <w:drawing>
          <wp:inline distT="0" distB="0" distL="0" distR="0" wp14:anchorId="524D3824" wp14:editId="776F9E8F">
            <wp:extent cx="1019175" cy="238125"/>
            <wp:effectExtent l="19050" t="0" r="952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18" cstate="print"/>
                    <a:srcRect/>
                    <a:stretch>
                      <a:fillRect/>
                    </a:stretch>
                  </pic:blipFill>
                  <pic:spPr bwMode="auto">
                    <a:xfrm>
                      <a:off x="0" y="0"/>
                      <a:ext cx="1019175" cy="238125"/>
                    </a:xfrm>
                    <a:prstGeom prst="rect">
                      <a:avLst/>
                    </a:prstGeom>
                    <a:noFill/>
                    <a:ln w="9525">
                      <a:noFill/>
                      <a:miter lim="800000"/>
                      <a:headEnd/>
                      <a:tailEnd/>
                    </a:ln>
                  </pic:spPr>
                </pic:pic>
              </a:graphicData>
            </a:graphic>
          </wp:inline>
        </w:drawing>
      </w:r>
      <w:r w:rsidRPr="003320A3">
        <w:rPr>
          <w:rFonts w:eastAsia="Noto Sans CJK SC Regular" w:cs="FreeSans"/>
          <w:kern w:val="1"/>
          <w:sz w:val="28"/>
          <w:szCs w:val="28"/>
          <w:lang w:eastAsia="zh-CN" w:bidi="hi-IN"/>
        </w:rPr>
        <w:t>.</w:t>
      </w:r>
      <w:r w:rsidRPr="003320A3">
        <w:rPr>
          <w:rFonts w:ascii="Liberation Serif" w:eastAsia="Noto Sans CJK SC Regular" w:hAnsi="Liberation Serif" w:cs="FreeSans"/>
          <w:kern w:val="1"/>
          <w:sz w:val="28"/>
          <w:szCs w:val="28"/>
          <w:lang w:eastAsia="zh-CN" w:bidi="hi-IN"/>
        </w:rPr>
        <w:t xml:space="preserve"> </w:t>
      </w:r>
      <w:r w:rsidRPr="003320A3">
        <w:rPr>
          <w:rFonts w:eastAsia="Noto Sans CJK SC Regular" w:cs="FreeSans"/>
          <w:kern w:val="1"/>
          <w:sz w:val="28"/>
          <w:szCs w:val="28"/>
          <w:lang w:eastAsia="zh-CN" w:bidi="hi-IN"/>
        </w:rPr>
        <w:t xml:space="preserve">Для виключення ефекту накопичення залишкових явищ в біотканині на досліджувану ділянку подаються зондувальні імпульси з полярністю, що чергується. </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cs="FreeSans"/>
          <w:kern w:val="1"/>
          <w:sz w:val="28"/>
          <w:szCs w:val="28"/>
          <w:lang w:eastAsia="zh-CN" w:bidi="hi-IN"/>
        </w:rPr>
        <w:t>Інтервал часу між імпульсами Т</w:t>
      </w:r>
      <w:r w:rsidRPr="003320A3">
        <w:rPr>
          <w:rFonts w:eastAsia="Noto Sans CJK SC Regular" w:cs="FreeSans"/>
          <w:kern w:val="1"/>
          <w:sz w:val="28"/>
          <w:szCs w:val="28"/>
          <w:vertAlign w:val="subscript"/>
          <w:lang w:eastAsia="zh-CN" w:bidi="hi-IN"/>
        </w:rPr>
        <w:t>імп</w:t>
      </w:r>
      <w:r w:rsidRPr="003320A3">
        <w:rPr>
          <w:rFonts w:eastAsia="Noto Sans CJK SC Regular" w:cs="FreeSans"/>
          <w:kern w:val="1"/>
          <w:sz w:val="28"/>
          <w:szCs w:val="28"/>
          <w:lang w:eastAsia="zh-CN" w:bidi="hi-IN"/>
        </w:rPr>
        <w:t xml:space="preserve"> = 0,5с. </w:t>
      </w:r>
      <w:r w:rsidRPr="003320A3">
        <w:rPr>
          <w:rFonts w:eastAsia="Noto Sans CJK SC Regular"/>
          <w:kern w:val="1"/>
          <w:sz w:val="28"/>
          <w:szCs w:val="28"/>
          <w:lang w:eastAsia="zh-CN" w:bidi="hi-IN"/>
        </w:rPr>
        <w:t xml:space="preserve">На електродах, в результаті існування властивості поляризації біотканин, формується сигнал, форма якого в першому наближенні описується виразом </w:t>
      </w:r>
      <w:r w:rsidRPr="003320A3">
        <w:rPr>
          <w:rFonts w:eastAsia="Noto Sans CJK SC Regular"/>
          <w:noProof/>
          <w:kern w:val="1"/>
          <w:position w:val="-16"/>
          <w:sz w:val="28"/>
          <w:szCs w:val="28"/>
          <w:lang w:val="ru-RU" w:eastAsia="ru-RU"/>
        </w:rPr>
        <w:drawing>
          <wp:inline distT="0" distB="0" distL="0" distR="0" wp14:anchorId="1022B9DB" wp14:editId="1F40BB3C">
            <wp:extent cx="1181100" cy="495300"/>
            <wp:effectExtent l="1905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19" cstate="print"/>
                    <a:srcRect/>
                    <a:stretch>
                      <a:fillRect/>
                    </a:stretch>
                  </pic:blipFill>
                  <pic:spPr bwMode="auto">
                    <a:xfrm>
                      <a:off x="0" y="0"/>
                      <a:ext cx="1181100" cy="49530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Цей сигнал через окрему лінію зв'язку подається в приймальний пристрій, в якому за допомогою пари компараторов формується імпульс напруги одиничної амплітуди</w:t>
      </w:r>
      <w:r w:rsidRPr="003320A3">
        <w:rPr>
          <w:rFonts w:eastAsia="Noto Sans CJK SC Regular"/>
          <w:noProof/>
          <w:kern w:val="1"/>
          <w:position w:val="-12"/>
          <w:sz w:val="28"/>
          <w:szCs w:val="28"/>
          <w:lang w:val="ru-RU" w:eastAsia="ru-RU"/>
        </w:rPr>
        <w:drawing>
          <wp:inline distT="0" distB="0" distL="0" distR="0" wp14:anchorId="115BBAE0" wp14:editId="071CE132">
            <wp:extent cx="428625" cy="228600"/>
            <wp:effectExtent l="1905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20" cstate="print"/>
                    <a:srcRect/>
                    <a:stretch>
                      <a:fillRect/>
                    </a:stretch>
                  </pic:blipFill>
                  <pic:spPr bwMode="auto">
                    <a:xfrm>
                      <a:off x="0" y="0"/>
                      <a:ext cx="428625" cy="22860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і тривалістю τ </w:t>
      </w:r>
      <w:r w:rsidRPr="003320A3">
        <w:rPr>
          <w:rFonts w:eastAsia="Noto Sans CJK SC Regular"/>
          <w:kern w:val="1"/>
          <w:sz w:val="28"/>
          <w:szCs w:val="28"/>
          <w:vertAlign w:val="subscript"/>
          <w:lang w:eastAsia="zh-CN" w:bidi="hi-IN"/>
        </w:rPr>
        <w:t>вим</w:t>
      </w:r>
      <w:r w:rsidRPr="003320A3">
        <w:rPr>
          <w:rFonts w:eastAsia="Noto Sans CJK SC Regular"/>
          <w:kern w:val="1"/>
          <w:sz w:val="28"/>
          <w:szCs w:val="28"/>
          <w:lang w:eastAsia="zh-CN" w:bidi="hi-IN"/>
        </w:rPr>
        <w:t xml:space="preserve">, що дорівнює постійній часу  τ </w:t>
      </w:r>
      <w:r w:rsidRPr="003320A3">
        <w:rPr>
          <w:rFonts w:eastAsia="Noto Sans CJK SC Regular"/>
          <w:kern w:val="1"/>
          <w:sz w:val="28"/>
          <w:szCs w:val="28"/>
          <w:vertAlign w:val="subscript"/>
          <w:lang w:eastAsia="zh-CN" w:bidi="hi-IN"/>
        </w:rPr>
        <w:t>вим</w:t>
      </w:r>
      <w:r w:rsidRPr="003320A3">
        <w:rPr>
          <w:rFonts w:eastAsia="Noto Sans CJK SC Regular"/>
          <w:kern w:val="1"/>
          <w:sz w:val="28"/>
          <w:szCs w:val="28"/>
          <w:lang w:eastAsia="zh-CN" w:bidi="hi-IN"/>
        </w:rPr>
        <w:t xml:space="preserve"> = τ</w:t>
      </w:r>
      <w:r w:rsidRPr="003320A3">
        <w:rPr>
          <w:rFonts w:eastAsia="Noto Sans CJK SC Regular"/>
          <w:kern w:val="1"/>
          <w:sz w:val="28"/>
          <w:szCs w:val="28"/>
          <w:vertAlign w:val="subscript"/>
          <w:lang w:val="en-US" w:eastAsia="zh-CN" w:bidi="hi-IN"/>
        </w:rPr>
        <w:t>exp</w:t>
      </w:r>
      <w:r w:rsidRPr="003320A3">
        <w:rPr>
          <w:rFonts w:eastAsia="Noto Sans CJK SC Regular"/>
          <w:kern w:val="1"/>
          <w:sz w:val="28"/>
          <w:szCs w:val="28"/>
          <w:lang w:eastAsia="zh-CN" w:bidi="hi-IN"/>
        </w:rPr>
        <w:t xml:space="preserve"> експоненціального сигналу </w:t>
      </w:r>
      <w:r w:rsidRPr="003320A3">
        <w:rPr>
          <w:rFonts w:eastAsia="Noto Sans CJK SC Regular"/>
          <w:noProof/>
          <w:kern w:val="1"/>
          <w:position w:val="-16"/>
          <w:sz w:val="28"/>
          <w:szCs w:val="28"/>
          <w:lang w:val="ru-RU" w:eastAsia="ru-RU"/>
        </w:rPr>
        <w:drawing>
          <wp:inline distT="0" distB="0" distL="0" distR="0" wp14:anchorId="79F7E904" wp14:editId="36B344F3">
            <wp:extent cx="304800" cy="257175"/>
            <wp:effectExtent l="1905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21" cstate="print"/>
                    <a:srcRect/>
                    <a:stretch>
                      <a:fillRect/>
                    </a:stretch>
                  </pic:blipFill>
                  <pic:spPr bwMode="auto">
                    <a:xfrm>
                      <a:off x="0" y="0"/>
                      <a:ext cx="304800" cy="257175"/>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Модуль обробки й представлення даних виконано на платформі "ArduinoUno" з процесором ATmega328P. Алгоритм роботи модуля наведено на рис. 4.4, зовнішній вигляд індикатора з індикованою інформацією – на рис. 4.5. </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p>
    <w:p w:rsidR="00DF13EA" w:rsidRPr="005D3866" w:rsidRDefault="00DF13EA" w:rsidP="00DF13EA">
      <w:pPr>
        <w:suppressAutoHyphens/>
        <w:spacing w:line="360" w:lineRule="auto"/>
        <w:jc w:val="center"/>
        <w:rPr>
          <w:rFonts w:eastAsia="Noto Sans CJK SC Regular" w:cs="FreeSans"/>
          <w:kern w:val="1"/>
          <w:sz w:val="24"/>
          <w:szCs w:val="24"/>
          <w:lang w:eastAsia="zh-CN" w:bidi="hi-IN"/>
        </w:rPr>
      </w:pPr>
      <w:r w:rsidRPr="005D3866">
        <w:rPr>
          <w:rFonts w:eastAsia="Noto Sans CJK SC Regular" w:cs="FreeSans"/>
          <w:noProof/>
          <w:kern w:val="1"/>
          <w:sz w:val="24"/>
          <w:szCs w:val="24"/>
          <w:lang w:val="ru-RU" w:eastAsia="ru-RU"/>
        </w:rPr>
        <w:lastRenderedPageBreak/>
        <w:drawing>
          <wp:inline distT="0" distB="0" distL="0" distR="0" wp14:anchorId="1668F9EB" wp14:editId="54486577">
            <wp:extent cx="6688592" cy="7348250"/>
            <wp:effectExtent l="0" t="0" r="0" b="5080"/>
            <wp:docPr id="498" name="Рисунок 498" descr="D:\КОМПЬЮТЕР С РАБОТЫ 23.01.19\диск D\СОЛОШЕНКО ДИССЕР\ДИССЕРТАЦИЯ ПО ГЛАВАМ КРАВЦОВ\!!!!!Диссертация Провер Главы на Укр Языке\фото переводи\4.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КОМПЬЮТЕР С РАБОТЫ 23.01.19\диск D\СОЛОШЕНКО ДИССЕР\ДИССЕРТАЦИЯ ПО ГЛАВАМ КРАВЦОВ\!!!!!Диссертация Провер Главы на Укр Языке\фото переводи\4.7.bmp"/>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726811" cy="7390238"/>
                    </a:xfrm>
                    <a:prstGeom prst="rect">
                      <a:avLst/>
                    </a:prstGeom>
                    <a:noFill/>
                    <a:ln>
                      <a:noFill/>
                    </a:ln>
                  </pic:spPr>
                </pic:pic>
              </a:graphicData>
            </a:graphic>
          </wp:inline>
        </w:drawing>
      </w:r>
    </w:p>
    <w:p w:rsidR="00DF13EA" w:rsidRDefault="00DF13EA" w:rsidP="00DF13EA">
      <w:pPr>
        <w:spacing w:line="360" w:lineRule="auto"/>
        <w:ind w:firstLine="567"/>
        <w:jc w:val="both"/>
        <w:rPr>
          <w:szCs w:val="28"/>
        </w:rPr>
      </w:pPr>
    </w:p>
    <w:p w:rsidR="00DF13EA" w:rsidRPr="003320A3" w:rsidRDefault="00DF13EA" w:rsidP="00DF13EA">
      <w:pPr>
        <w:spacing w:line="360" w:lineRule="auto"/>
        <w:ind w:firstLine="567"/>
        <w:jc w:val="both"/>
        <w:rPr>
          <w:b/>
          <w:sz w:val="28"/>
          <w:szCs w:val="28"/>
        </w:rPr>
      </w:pPr>
      <w:r w:rsidRPr="003320A3">
        <w:rPr>
          <w:sz w:val="28"/>
          <w:szCs w:val="28"/>
        </w:rPr>
        <w:t xml:space="preserve">Рис. 4.4 </w:t>
      </w:r>
      <w:r w:rsidRPr="003320A3">
        <w:rPr>
          <w:b/>
          <w:sz w:val="28"/>
          <w:szCs w:val="28"/>
        </w:rPr>
        <w:t>Блок-схема алгоритму обробки і відображення даних</w:t>
      </w:r>
      <w:r w:rsidRPr="003320A3">
        <w:rPr>
          <w:b/>
          <w:sz w:val="28"/>
          <w:szCs w:val="28"/>
        </w:rPr>
        <w:br/>
        <w:t>експрес-аналізу електричних характеристик біотканини</w:t>
      </w:r>
    </w:p>
    <w:p w:rsidR="00DF13EA" w:rsidRPr="005D3866" w:rsidRDefault="00DF13EA" w:rsidP="00DF13EA">
      <w:pPr>
        <w:suppressAutoHyphens/>
        <w:spacing w:line="360" w:lineRule="auto"/>
        <w:jc w:val="center"/>
        <w:rPr>
          <w:rFonts w:eastAsia="Noto Sans CJK SC Regular" w:cs="FreeSans"/>
          <w:kern w:val="1"/>
          <w:sz w:val="24"/>
          <w:szCs w:val="24"/>
          <w:lang w:eastAsia="zh-CN" w:bidi="hi-IN"/>
        </w:rPr>
      </w:pPr>
      <w:r w:rsidRPr="005D3866">
        <w:rPr>
          <w:rFonts w:eastAsia="Noto Sans CJK SC Regular" w:cs="FreeSans"/>
          <w:noProof/>
          <w:kern w:val="1"/>
          <w:sz w:val="24"/>
          <w:szCs w:val="24"/>
          <w:lang w:val="ru-RU" w:eastAsia="ru-RU"/>
        </w:rPr>
        <w:lastRenderedPageBreak/>
        <w:drawing>
          <wp:inline distT="0" distB="0" distL="0" distR="0" wp14:anchorId="78696FCD" wp14:editId="7FF3090D">
            <wp:extent cx="3724990" cy="1718631"/>
            <wp:effectExtent l="0" t="0" r="8890" b="0"/>
            <wp:docPr id="435" name="Picture 3" descr="ж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Picture 3" descr="жки"/>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3724990" cy="1718631"/>
                    </a:xfrm>
                    <a:prstGeom prst="rect">
                      <a:avLst/>
                    </a:prstGeom>
                    <a:noFill/>
                    <a:extLst/>
                  </pic:spPr>
                </pic:pic>
              </a:graphicData>
            </a:graphic>
          </wp:inline>
        </w:drawing>
      </w:r>
    </w:p>
    <w:p w:rsidR="00DF13EA" w:rsidRPr="005D3866" w:rsidRDefault="00DF13EA" w:rsidP="00DF13EA">
      <w:pPr>
        <w:tabs>
          <w:tab w:val="left" w:pos="3923"/>
        </w:tabs>
        <w:suppressAutoHyphens/>
        <w:spacing w:line="360" w:lineRule="auto"/>
        <w:ind w:firstLine="567"/>
        <w:rPr>
          <w:rFonts w:eastAsia="Noto Sans CJK SC Regular" w:cs="FreeSans"/>
          <w:kern w:val="1"/>
          <w:sz w:val="24"/>
          <w:szCs w:val="24"/>
          <w:lang w:eastAsia="zh-CN" w:bidi="hi-IN"/>
        </w:rPr>
      </w:pPr>
      <w:r w:rsidRPr="005D3866">
        <w:rPr>
          <w:rFonts w:eastAsia="Noto Sans CJK SC Regular" w:cs="FreeSans"/>
          <w:kern w:val="1"/>
          <w:sz w:val="24"/>
          <w:szCs w:val="24"/>
          <w:lang w:eastAsia="zh-CN" w:bidi="hi-IN"/>
        </w:rPr>
        <w:tab/>
      </w:r>
    </w:p>
    <w:p w:rsidR="00DF13EA" w:rsidRPr="003320A3" w:rsidRDefault="00DF13EA" w:rsidP="00DF13EA">
      <w:pPr>
        <w:tabs>
          <w:tab w:val="left" w:pos="3923"/>
        </w:tabs>
        <w:suppressAutoHyphens/>
        <w:spacing w:line="360" w:lineRule="auto"/>
        <w:ind w:firstLine="567"/>
        <w:jc w:val="both"/>
        <w:rPr>
          <w:rFonts w:eastAsia="Noto Sans CJK SC Regular" w:cs="FreeSans"/>
          <w:kern w:val="1"/>
          <w:sz w:val="28"/>
          <w:szCs w:val="28"/>
          <w:lang w:eastAsia="zh-CN" w:bidi="hi-IN"/>
        </w:rPr>
      </w:pPr>
      <w:r w:rsidRPr="003320A3">
        <w:rPr>
          <w:rFonts w:eastAsia="Noto Sans CJK SC Regular" w:cs="FreeSans"/>
          <w:kern w:val="1"/>
          <w:sz w:val="28"/>
          <w:szCs w:val="28"/>
          <w:lang w:eastAsia="zh-CN" w:bidi="hi-IN"/>
        </w:rPr>
        <w:t xml:space="preserve">Рис. 4.5 </w:t>
      </w:r>
      <w:r w:rsidRPr="003320A3">
        <w:rPr>
          <w:rFonts w:eastAsia="Noto Sans CJK SC Regular" w:cs="FreeSans"/>
          <w:b/>
          <w:kern w:val="1"/>
          <w:sz w:val="28"/>
          <w:szCs w:val="28"/>
          <w:lang w:eastAsia="zh-CN" w:bidi="hi-IN"/>
        </w:rPr>
        <w:t>Індикатор</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Призначення модуля полягає у вимірюванні напруги датчика температури, перетворенні отриманого цифрового коду в масштаб температури й виведенні даних на цифровий індикатор. Крім того, модуль проводить вимірювання інтервалу часу τ </w:t>
      </w:r>
      <w:r w:rsidRPr="003320A3">
        <w:rPr>
          <w:rFonts w:eastAsia="Noto Sans CJK SC Regular"/>
          <w:kern w:val="1"/>
          <w:sz w:val="28"/>
          <w:szCs w:val="28"/>
          <w:vertAlign w:val="subscript"/>
          <w:lang w:eastAsia="zh-CN" w:bidi="hi-IN"/>
        </w:rPr>
        <w:t>вим</w:t>
      </w:r>
      <w:r w:rsidRPr="003320A3">
        <w:rPr>
          <w:rFonts w:eastAsia="Noto Sans CJK SC Regular"/>
          <w:kern w:val="1"/>
          <w:sz w:val="28"/>
          <w:szCs w:val="28"/>
          <w:lang w:eastAsia="zh-CN" w:bidi="hi-IN"/>
        </w:rPr>
        <w:t xml:space="preserve"> = τ</w:t>
      </w:r>
      <w:r w:rsidRPr="003320A3">
        <w:rPr>
          <w:rFonts w:eastAsia="Noto Sans CJK SC Regular"/>
          <w:kern w:val="1"/>
          <w:sz w:val="28"/>
          <w:szCs w:val="28"/>
          <w:vertAlign w:val="subscript"/>
          <w:lang w:val="en-US" w:eastAsia="zh-CN" w:bidi="hi-IN"/>
        </w:rPr>
        <w:t>exp</w:t>
      </w:r>
      <w:r w:rsidRPr="003320A3">
        <w:rPr>
          <w:rFonts w:eastAsia="Noto Sans CJK SC Regular"/>
          <w:kern w:val="1"/>
          <w:sz w:val="28"/>
          <w:szCs w:val="28"/>
          <w:lang w:eastAsia="zh-CN" w:bidi="hi-IN"/>
        </w:rPr>
        <w:t xml:space="preserve">, сформованого в модулі зонда-приймача й виведення значення постійної часу </w:t>
      </w:r>
      <w:r w:rsidRPr="003320A3">
        <w:rPr>
          <w:rFonts w:eastAsia="Noto Sans CJK SC Regular"/>
          <w:noProof/>
          <w:kern w:val="1"/>
          <w:position w:val="-16"/>
          <w:sz w:val="28"/>
          <w:szCs w:val="28"/>
          <w:lang w:val="ru-RU" w:eastAsia="ru-RU"/>
        </w:rPr>
        <w:drawing>
          <wp:inline distT="0" distB="0" distL="0" distR="0" wp14:anchorId="29AF220C" wp14:editId="3EB9F69C">
            <wp:extent cx="304800" cy="257175"/>
            <wp:effectExtent l="1905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21" cstate="print"/>
                    <a:srcRect/>
                    <a:stretch>
                      <a:fillRect/>
                    </a:stretch>
                  </pic:blipFill>
                  <pic:spPr bwMode="auto">
                    <a:xfrm>
                      <a:off x="0" y="0"/>
                      <a:ext cx="304800" cy="257175"/>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на цифровий індикатор. </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Тривалість інтервалу часу вимірювання і виведення значень температури на індикатор становить величину </w:t>
      </w:r>
      <w:r w:rsidRPr="003320A3">
        <w:rPr>
          <w:rFonts w:eastAsia="Noto Sans CJK SC Regular"/>
          <w:noProof/>
          <w:kern w:val="1"/>
          <w:position w:val="-10"/>
          <w:sz w:val="28"/>
          <w:szCs w:val="28"/>
          <w:lang w:val="ru-RU" w:eastAsia="ru-RU"/>
        </w:rPr>
        <w:drawing>
          <wp:inline distT="0" distB="0" distL="0" distR="0" wp14:anchorId="7F3686C0" wp14:editId="69DC69E9">
            <wp:extent cx="1238250" cy="266700"/>
            <wp:effectExtent l="1905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24" cstate="print"/>
                    <a:srcRect/>
                    <a:stretch>
                      <a:fillRect/>
                    </a:stretch>
                  </pic:blipFill>
                  <pic:spPr bwMode="auto">
                    <a:xfrm>
                      <a:off x="0" y="0"/>
                      <a:ext cx="1238250" cy="26670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постійної часу </w:t>
      </w:r>
      <w:r w:rsidRPr="003320A3">
        <w:rPr>
          <w:rFonts w:eastAsia="Noto Sans CJK SC Regular"/>
          <w:noProof/>
          <w:kern w:val="1"/>
          <w:position w:val="-12"/>
          <w:sz w:val="28"/>
          <w:szCs w:val="28"/>
          <w:lang w:val="ru-RU" w:eastAsia="ru-RU"/>
        </w:rPr>
        <w:drawing>
          <wp:inline distT="0" distB="0" distL="0" distR="0" wp14:anchorId="47D7FAB8" wp14:editId="43BA2DF9">
            <wp:extent cx="1304925" cy="285750"/>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25" cstate="print"/>
                    <a:srcRect/>
                    <a:stretch>
                      <a:fillRect/>
                    </a:stretch>
                  </pic:blipFill>
                  <pic:spPr bwMode="auto">
                    <a:xfrm>
                      <a:off x="0" y="0"/>
                      <a:ext cx="1304925" cy="28575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У пристрої передбачено регулювання часу індикації в межах Т</w:t>
      </w:r>
      <w:r w:rsidRPr="003320A3">
        <w:rPr>
          <w:rFonts w:eastAsia="Noto Sans CJK SC Regular"/>
          <w:kern w:val="1"/>
          <w:sz w:val="28"/>
          <w:szCs w:val="28"/>
          <w:vertAlign w:val="subscript"/>
          <w:lang w:eastAsia="zh-CN" w:bidi="hi-IN"/>
        </w:rPr>
        <w:t>інд</w:t>
      </w:r>
      <w:r w:rsidRPr="003320A3">
        <w:rPr>
          <w:rFonts w:eastAsia="Noto Sans CJK SC Regular"/>
          <w:kern w:val="1"/>
          <w:sz w:val="28"/>
          <w:szCs w:val="28"/>
          <w:lang w:eastAsia="zh-CN" w:bidi="hi-IN"/>
        </w:rPr>
        <w:t xml:space="preserve">  = (0,5÷1)с.</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Для документування отримані дані пересилаються в комп'ютер через порт USB. </w:t>
      </w:r>
    </w:p>
    <w:p w:rsidR="00DF13EA" w:rsidRPr="003320A3" w:rsidRDefault="00DF13EA" w:rsidP="00DF13EA">
      <w:pPr>
        <w:suppressAutoHyphens/>
        <w:spacing w:line="360" w:lineRule="auto"/>
        <w:ind w:firstLine="567"/>
        <w:jc w:val="both"/>
        <w:rPr>
          <w:rFonts w:eastAsia="Noto Sans CJK SC Regular"/>
          <w:b/>
          <w:i/>
          <w:kern w:val="1"/>
          <w:sz w:val="28"/>
          <w:szCs w:val="28"/>
          <w:lang w:eastAsia="zh-CN" w:bidi="hi-IN"/>
        </w:rPr>
      </w:pPr>
      <w:r w:rsidRPr="003320A3">
        <w:rPr>
          <w:rFonts w:eastAsia="Noto Sans CJK SC Regular"/>
          <w:kern w:val="1"/>
          <w:sz w:val="28"/>
          <w:szCs w:val="28"/>
          <w:lang w:eastAsia="zh-CN" w:bidi="hi-IN"/>
        </w:rPr>
        <w:t xml:space="preserve">Лабораторні випробування показали можливість вимірювання постійної часу процесів поляризації біотканин в межах </w:t>
      </w:r>
      <w:r w:rsidRPr="003320A3">
        <w:rPr>
          <w:rFonts w:eastAsia="Noto Sans CJK SC Regular"/>
          <w:noProof/>
          <w:kern w:val="1"/>
          <w:position w:val="-10"/>
          <w:sz w:val="28"/>
          <w:szCs w:val="28"/>
          <w:lang w:val="ru-RU" w:eastAsia="ru-RU"/>
        </w:rPr>
        <w:drawing>
          <wp:inline distT="0" distB="0" distL="0" distR="0" wp14:anchorId="58828E16" wp14:editId="2391B9A9">
            <wp:extent cx="1219200" cy="266700"/>
            <wp:effectExtent l="1905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26" cstate="print"/>
                    <a:srcRect/>
                    <a:stretch>
                      <a:fillRect/>
                    </a:stretch>
                  </pic:blipFill>
                  <pic:spPr bwMode="auto">
                    <a:xfrm>
                      <a:off x="0" y="0"/>
                      <a:ext cx="1219200" cy="26670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 xml:space="preserve">, температури </w:t>
      </w:r>
      <w:r w:rsidRPr="003320A3">
        <w:rPr>
          <w:rFonts w:eastAsia="Noto Sans CJK SC Regular"/>
          <w:noProof/>
          <w:kern w:val="1"/>
          <w:position w:val="-10"/>
          <w:sz w:val="28"/>
          <w:szCs w:val="28"/>
          <w:lang w:val="ru-RU" w:eastAsia="ru-RU"/>
        </w:rPr>
        <w:drawing>
          <wp:inline distT="0" distB="0" distL="0" distR="0" wp14:anchorId="288C4FCE" wp14:editId="29DE4949">
            <wp:extent cx="1057275" cy="266700"/>
            <wp:effectExtent l="19050" t="0" r="0" b="0"/>
            <wp:docPr id="438"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7" cstate="print"/>
                    <a:srcRect/>
                    <a:stretch>
                      <a:fillRect/>
                    </a:stretch>
                  </pic:blipFill>
                  <pic:spPr bwMode="auto">
                    <a:xfrm>
                      <a:off x="0" y="0"/>
                      <a:ext cx="1057275" cy="266700"/>
                    </a:xfrm>
                    <a:prstGeom prst="rect">
                      <a:avLst/>
                    </a:prstGeom>
                    <a:noFill/>
                    <a:ln w="9525">
                      <a:noFill/>
                      <a:miter lim="800000"/>
                      <a:headEnd/>
                      <a:tailEnd/>
                    </a:ln>
                  </pic:spPr>
                </pic:pic>
              </a:graphicData>
            </a:graphic>
          </wp:inline>
        </w:drawing>
      </w:r>
      <w:r w:rsidRPr="003320A3">
        <w:rPr>
          <w:rFonts w:eastAsia="Noto Sans CJK SC Regular"/>
          <w:kern w:val="1"/>
          <w:sz w:val="28"/>
          <w:szCs w:val="28"/>
          <w:lang w:eastAsia="zh-CN" w:bidi="hi-IN"/>
        </w:rPr>
        <w:t>.</w:t>
      </w:r>
    </w:p>
    <w:p w:rsidR="00DF13EA" w:rsidRPr="003320A3" w:rsidRDefault="00DF13EA" w:rsidP="00DF13EA">
      <w:pPr>
        <w:suppressAutoHyphens/>
        <w:spacing w:line="360" w:lineRule="auto"/>
        <w:ind w:firstLine="567"/>
        <w:jc w:val="both"/>
        <w:rPr>
          <w:rFonts w:eastAsia="Noto Sans CJK SC Regular" w:cs="FreeSans"/>
          <w:kern w:val="1"/>
          <w:sz w:val="28"/>
          <w:szCs w:val="28"/>
          <w:lang w:eastAsia="zh-CN" w:bidi="hi-IN"/>
        </w:rPr>
      </w:pPr>
      <w:r w:rsidRPr="003320A3">
        <w:rPr>
          <w:rFonts w:eastAsia="Noto Sans CJK SC Regular" w:cs="FreeSans"/>
          <w:kern w:val="1"/>
          <w:sz w:val="28"/>
          <w:szCs w:val="28"/>
          <w:lang w:eastAsia="zh-CN" w:bidi="hi-IN"/>
        </w:rPr>
        <w:t>Нами розглянуто один з можливих підходів до вирішення проблеми створення методів і засобів експрес-аналізу стану життєздатності уражених ділянок біотканини. Цей підхід при його подальшому розвитку може бути поширений і на оцінку функціонального стану також і неуражених ділянок тканини й окремих органів.</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 xml:space="preserve">В цьому розділі обгрунтовані можливості створення пристрою оперативного </w:t>
      </w:r>
      <w:r w:rsidRPr="003320A3">
        <w:rPr>
          <w:rFonts w:eastAsia="Noto Sans CJK SC Regular"/>
          <w:kern w:val="1"/>
          <w:sz w:val="28"/>
          <w:szCs w:val="28"/>
          <w:lang w:eastAsia="zh-CN" w:bidi="hi-IN"/>
        </w:rPr>
        <w:lastRenderedPageBreak/>
        <w:t xml:space="preserve">аналізу інформаційних сигналів релаксації біотканини, збудженої імпульсами мікрострумів на базі платформи "ArduinoUno". </w:t>
      </w:r>
    </w:p>
    <w:p w:rsidR="00DF13EA" w:rsidRPr="003320A3" w:rsidRDefault="00DF13EA" w:rsidP="00DF13EA">
      <w:pPr>
        <w:suppressAutoHyphens/>
        <w:spacing w:line="360" w:lineRule="auto"/>
        <w:ind w:firstLine="567"/>
        <w:jc w:val="both"/>
        <w:rPr>
          <w:rFonts w:eastAsia="Noto Sans CJK SC Regular"/>
          <w:kern w:val="1"/>
          <w:sz w:val="28"/>
          <w:szCs w:val="28"/>
          <w:lang w:eastAsia="zh-CN" w:bidi="hi-IN"/>
        </w:rPr>
      </w:pPr>
      <w:r w:rsidRPr="003320A3">
        <w:rPr>
          <w:rFonts w:eastAsia="Noto Sans CJK SC Regular"/>
          <w:kern w:val="1"/>
          <w:sz w:val="28"/>
          <w:szCs w:val="28"/>
          <w:lang w:eastAsia="zh-CN" w:bidi="hi-IN"/>
        </w:rPr>
        <w:t>Створений пристрій дає можливість проведення подальших досліджень в області виявлення інформативних ознак стану життєздатності уражених ділянок біотканини й створення на цій основі системи об'єктивної діагностики стану біооб'єктів.</w:t>
      </w:r>
    </w:p>
    <w:p w:rsidR="00DF13EA" w:rsidRPr="00DF13EA" w:rsidRDefault="00DF13EA" w:rsidP="00DF13EA">
      <w:pPr>
        <w:pStyle w:val="af7"/>
        <w:spacing w:line="360" w:lineRule="auto"/>
        <w:ind w:firstLine="567"/>
        <w:jc w:val="both"/>
        <w:rPr>
          <w:b/>
          <w:szCs w:val="28"/>
          <w:lang w:val="uk-UA"/>
        </w:rPr>
      </w:pPr>
    </w:p>
    <w:p w:rsidR="00DF13EA" w:rsidRPr="005D3866" w:rsidRDefault="00DF13EA" w:rsidP="00DF13EA">
      <w:pPr>
        <w:pStyle w:val="af7"/>
        <w:spacing w:line="360" w:lineRule="auto"/>
        <w:ind w:firstLine="567"/>
        <w:jc w:val="both"/>
        <w:rPr>
          <w:b/>
          <w:szCs w:val="28"/>
          <w:highlight w:val="yellow"/>
        </w:rPr>
      </w:pPr>
      <w:r w:rsidRPr="005D3866">
        <w:rPr>
          <w:b/>
          <w:szCs w:val="28"/>
        </w:rPr>
        <w:t>4.3 Оцінка життєздатності обпечених тканин методом імпедансометрії</w:t>
      </w: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rPr>
          <w:szCs w:val="28"/>
        </w:rPr>
      </w:pPr>
      <w:r w:rsidRPr="005D3866">
        <w:rPr>
          <w:lang w:val="uk-UA"/>
        </w:rPr>
        <w:t>В</w:t>
      </w:r>
      <w:r w:rsidRPr="005D3866">
        <w:t xml:space="preserve"> даний час все ще відсутні стандартизовані правила, що дозволяють зробити однозначні висновки щодо життєздатності біоткани</w:t>
      </w:r>
      <w:r w:rsidRPr="005D3866">
        <w:rPr>
          <w:lang w:val="uk-UA"/>
        </w:rPr>
        <w:t>ни</w:t>
      </w:r>
      <w:r w:rsidRPr="005D3866">
        <w:t xml:space="preserve"> за величиною її імпедансу. Відомий біофізик Тарусо</w:t>
      </w:r>
      <w:r w:rsidRPr="005D3866">
        <w:rPr>
          <w:lang w:val="uk-UA"/>
        </w:rPr>
        <w:t>в</w:t>
      </w:r>
      <w:r w:rsidRPr="005D3866">
        <w:t xml:space="preserve"> Б.Н. ввів поняття коефіцієнта життєздатності тканини</w:t>
      </w:r>
      <w:r w:rsidRPr="005D3866">
        <w:rPr>
          <w:position w:val="-14"/>
        </w:rPr>
        <w:object w:dxaOrig="2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20.25pt" o:ole="">
            <v:imagedata r:id="rId128" o:title=""/>
          </v:shape>
          <o:OLEObject Type="Embed" ProgID="Equation.3" ShapeID="_x0000_i1025" DrawAspect="Content" ObjectID="_1661941050" r:id="rId129"/>
        </w:object>
      </w:r>
      <w:r w:rsidRPr="005D3866">
        <w:t xml:space="preserve"> в наступному вигляді:</w:t>
      </w:r>
    </w:p>
    <w:p w:rsidR="00DF13EA" w:rsidRPr="005D3866" w:rsidRDefault="00DF13EA" w:rsidP="00DF13EA">
      <w:pPr>
        <w:pStyle w:val="af7"/>
        <w:spacing w:line="360" w:lineRule="auto"/>
        <w:ind w:firstLine="284"/>
      </w:pPr>
      <w:r w:rsidRPr="005D3866">
        <w:rPr>
          <w:position w:val="-36"/>
        </w:rPr>
        <w:object w:dxaOrig="999" w:dyaOrig="840">
          <v:shape id="_x0000_i1026" type="#_x0000_t75" style="width:50.25pt;height:39.75pt" o:ole="">
            <v:imagedata r:id="rId130" o:title=""/>
          </v:shape>
          <o:OLEObject Type="Embed" ProgID="Equation.3" ShapeID="_x0000_i1026" DrawAspect="Content" ObjectID="_1661941051" r:id="rId131"/>
        </w:object>
      </w:r>
      <w:r w:rsidRPr="005D3866">
        <w:t xml:space="preserve">, </w:t>
      </w:r>
      <w:r w:rsidRPr="005D3866">
        <w:tab/>
      </w:r>
      <w:r w:rsidRPr="005D3866">
        <w:tab/>
      </w:r>
      <w:r w:rsidRPr="005D3866">
        <w:tab/>
      </w:r>
      <w:r w:rsidRPr="005D3866">
        <w:tab/>
        <w:t>(4.1)</w:t>
      </w:r>
    </w:p>
    <w:p w:rsidR="00DF13EA" w:rsidRPr="005D3866" w:rsidRDefault="00DF13EA" w:rsidP="00DF13EA">
      <w:pPr>
        <w:pStyle w:val="af7"/>
        <w:spacing w:line="360" w:lineRule="auto"/>
        <w:ind w:firstLine="567"/>
        <w:jc w:val="both"/>
      </w:pPr>
      <w:r w:rsidRPr="005D3866">
        <w:t xml:space="preserve">де </w:t>
      </w:r>
      <w:r w:rsidRPr="005D3866">
        <w:rPr>
          <w:position w:val="-16"/>
        </w:rPr>
        <w:object w:dxaOrig="480" w:dyaOrig="440">
          <v:shape id="_x0000_i1027" type="#_x0000_t75" style="width:24pt;height:22.5pt" o:ole="">
            <v:imagedata r:id="rId132" o:title=""/>
          </v:shape>
          <o:OLEObject Type="Embed" ProgID="Equation.3" ShapeID="_x0000_i1027" DrawAspect="Content" ObjectID="_1661941052" r:id="rId133"/>
        </w:object>
      </w:r>
      <w:r w:rsidRPr="005D3866">
        <w:t xml:space="preserve"> і </w:t>
      </w:r>
      <w:r w:rsidRPr="005D3866">
        <w:rPr>
          <w:position w:val="-16"/>
        </w:rPr>
        <w:object w:dxaOrig="499" w:dyaOrig="440">
          <v:shape id="_x0000_i1028" type="#_x0000_t75" style="width:25.5pt;height:22.5pt" o:ole="">
            <v:imagedata r:id="rId134" o:title=""/>
          </v:shape>
          <o:OLEObject Type="Embed" ProgID="Equation.3" ShapeID="_x0000_i1028" DrawAspect="Content" ObjectID="_1661941053" r:id="rId135"/>
        </w:object>
      </w:r>
      <w:r w:rsidRPr="005D3866">
        <w:t xml:space="preserve"> - модулі комплексного опору тканини, виміряні на частотах </w:t>
      </w:r>
      <w:r w:rsidRPr="005D3866">
        <w:rPr>
          <w:position w:val="-10"/>
        </w:rPr>
        <w:object w:dxaOrig="260" w:dyaOrig="340">
          <v:shape id="_x0000_i1029" type="#_x0000_t75" style="width:12pt;height:15.75pt" o:ole="">
            <v:imagedata r:id="rId136" o:title=""/>
          </v:shape>
          <o:OLEObject Type="Embed" ProgID="Equation.3" ShapeID="_x0000_i1029" DrawAspect="Content" ObjectID="_1661941054" r:id="rId137"/>
        </w:object>
      </w:r>
      <w:r w:rsidRPr="005D3866">
        <w:t xml:space="preserve"> і </w:t>
      </w:r>
      <w:r w:rsidRPr="005D3866">
        <w:rPr>
          <w:position w:val="-10"/>
        </w:rPr>
        <w:object w:dxaOrig="279" w:dyaOrig="340">
          <v:shape id="_x0000_i1030" type="#_x0000_t75" style="width:14.25pt;height:15.75pt" o:ole="">
            <v:imagedata r:id="rId138" o:title=""/>
          </v:shape>
          <o:OLEObject Type="Embed" ProgID="Equation.3" ShapeID="_x0000_i1030" DrawAspect="Content" ObjectID="_1661941055" r:id="rId139"/>
        </w:object>
      </w:r>
      <w:r w:rsidRPr="005D3866">
        <w:t>відповідно</w:t>
      </w:r>
      <w:r>
        <w:t xml:space="preserve"> </w:t>
      </w:r>
      <w:r w:rsidRPr="005D3866">
        <w:t>[</w:t>
      </w:r>
      <w:r>
        <w:t>271, 272</w:t>
      </w:r>
      <w:r w:rsidRPr="005D3866">
        <w:t>]. При цьому для оцінки власне стану життєздатності на досліджуваній ділянці тканини приймається критерій, який вводиться у вигляді системи наступних двох нерівностей:</w:t>
      </w:r>
    </w:p>
    <w:p w:rsidR="00DF13EA" w:rsidRPr="005D3866" w:rsidRDefault="00DF13EA" w:rsidP="00DF13EA">
      <w:pPr>
        <w:pStyle w:val="af7"/>
        <w:spacing w:line="360" w:lineRule="auto"/>
        <w:ind w:firstLine="284"/>
      </w:pPr>
      <w:r w:rsidRPr="005D3866">
        <w:rPr>
          <w:position w:val="-34"/>
        </w:rPr>
        <w:object w:dxaOrig="3760" w:dyaOrig="800">
          <v:shape id="_x0000_i1031" type="#_x0000_t75" style="width:187.5pt;height:39pt" o:ole="">
            <v:imagedata r:id="rId140" o:title=""/>
          </v:shape>
          <o:OLEObject Type="Embed" ProgID="Equation.3" ShapeID="_x0000_i1031" DrawAspect="Content" ObjectID="_1661941056" r:id="rId141"/>
        </w:object>
      </w:r>
      <w:r w:rsidRPr="005D3866">
        <w:t xml:space="preserve"> </w:t>
      </w:r>
      <w:r w:rsidRPr="005D3866">
        <w:tab/>
      </w:r>
      <w:r w:rsidRPr="005D3866">
        <w:tab/>
        <w:t>(4.2)</w:t>
      </w:r>
    </w:p>
    <w:p w:rsidR="00DF13EA" w:rsidRPr="005D3866" w:rsidRDefault="00DF13EA" w:rsidP="00DF13EA">
      <w:pPr>
        <w:pStyle w:val="af7"/>
        <w:spacing w:line="360" w:lineRule="auto"/>
        <w:ind w:firstLine="567"/>
        <w:jc w:val="both"/>
      </w:pPr>
      <w:r w:rsidRPr="005D3866">
        <w:t xml:space="preserve">Використовуючи критерій (2) можна отримати тільки бінарне рішення. Відповідно </w:t>
      </w:r>
      <w:r w:rsidRPr="005D3866">
        <w:rPr>
          <w:lang w:val="uk-UA"/>
        </w:rPr>
        <w:t xml:space="preserve">с </w:t>
      </w:r>
      <w:r w:rsidRPr="005D3866">
        <w:t>першою нерівністю критерію (2) умові</w:t>
      </w:r>
      <w:r w:rsidRPr="005D3866">
        <w:rPr>
          <w:lang w:val="uk-UA"/>
        </w:rPr>
        <w:t xml:space="preserve">  </w:t>
      </w:r>
      <w:r w:rsidRPr="005D3866">
        <w:rPr>
          <w:position w:val="-14"/>
        </w:rPr>
        <w:object w:dxaOrig="660" w:dyaOrig="380">
          <v:shape id="_x0000_i1032" type="#_x0000_t75" style="width:33pt;height:20.25pt" o:ole="">
            <v:imagedata r:id="rId142" o:title=""/>
          </v:shape>
          <o:OLEObject Type="Embed" ProgID="Equation.3" ShapeID="_x0000_i1032" DrawAspect="Content" ObjectID="_1661941057" r:id="rId143"/>
        </w:object>
      </w:r>
      <w:r w:rsidRPr="005D3866">
        <w:t xml:space="preserve"> відповідає безліч значень </w:t>
      </w:r>
      <w:r w:rsidRPr="005D3866">
        <w:rPr>
          <w:position w:val="-14"/>
        </w:rPr>
        <w:object w:dxaOrig="260" w:dyaOrig="380">
          <v:shape id="_x0000_i1033" type="#_x0000_t75" style="width:12pt;height:20.25pt" o:ole="">
            <v:imagedata r:id="rId144" o:title=""/>
          </v:shape>
          <o:OLEObject Type="Embed" ProgID="Equation.3" ShapeID="_x0000_i1033" DrawAspect="Content" ObjectID="_1661941058" r:id="rId145"/>
        </w:object>
      </w:r>
      <w:r w:rsidRPr="005D3866">
        <w:t xml:space="preserve"> відповідних життєздатно</w:t>
      </w:r>
      <w:r>
        <w:rPr>
          <w:lang w:val="uk-UA"/>
        </w:rPr>
        <w:t>му</w:t>
      </w:r>
      <w:r w:rsidRPr="005D3866">
        <w:t xml:space="preserve"> стану біоткани</w:t>
      </w:r>
      <w:r w:rsidRPr="005D3866">
        <w:rPr>
          <w:lang w:val="uk-UA"/>
        </w:rPr>
        <w:t>ни</w:t>
      </w:r>
      <w:r w:rsidRPr="005D3866">
        <w:t xml:space="preserve">. </w:t>
      </w:r>
    </w:p>
    <w:p w:rsidR="00DF13EA" w:rsidRPr="000B6E25" w:rsidRDefault="00DF13EA" w:rsidP="00DF13EA">
      <w:pPr>
        <w:spacing w:line="360" w:lineRule="auto"/>
        <w:ind w:firstLine="567"/>
        <w:jc w:val="both"/>
        <w:rPr>
          <w:sz w:val="28"/>
          <w:szCs w:val="28"/>
        </w:rPr>
      </w:pPr>
      <w:r w:rsidRPr="000B6E25">
        <w:rPr>
          <w:sz w:val="28"/>
          <w:szCs w:val="28"/>
        </w:rPr>
        <w:t xml:space="preserve">Відомо, що величина імпедансу здорової (життєздатної) тканини визначається деякою безліччю факторів. </w:t>
      </w:r>
    </w:p>
    <w:p w:rsidR="00DF13EA" w:rsidRPr="000B6E25" w:rsidRDefault="00DF13EA" w:rsidP="00DF13EA">
      <w:pPr>
        <w:spacing w:line="360" w:lineRule="auto"/>
        <w:ind w:firstLine="567"/>
        <w:jc w:val="both"/>
        <w:rPr>
          <w:sz w:val="28"/>
          <w:szCs w:val="28"/>
        </w:rPr>
      </w:pPr>
      <w:r w:rsidRPr="000B6E25">
        <w:rPr>
          <w:sz w:val="28"/>
          <w:szCs w:val="28"/>
        </w:rPr>
        <w:t xml:space="preserve">Молекулярно-структурні параметри відображають зміни метаболізму в тканинах і опосередковано вказують на їх функціональний стан (порушення мікроциркуляції, іннервації і трофіки тканин, внутрішньо і міжклітинного </w:t>
      </w:r>
      <w:r w:rsidRPr="000B6E25">
        <w:rPr>
          <w:sz w:val="28"/>
          <w:szCs w:val="28"/>
        </w:rPr>
        <w:lastRenderedPageBreak/>
        <w:t xml:space="preserve">обміна) визначають електропровідність тканин, що відображає її життєздатність. </w:t>
      </w:r>
    </w:p>
    <w:p w:rsidR="00DF13EA" w:rsidRPr="000B6E25" w:rsidRDefault="00DF13EA" w:rsidP="00DF13EA">
      <w:pPr>
        <w:spacing w:line="360" w:lineRule="auto"/>
        <w:ind w:firstLine="567"/>
        <w:jc w:val="both"/>
        <w:rPr>
          <w:sz w:val="28"/>
          <w:szCs w:val="28"/>
        </w:rPr>
      </w:pPr>
      <w:r w:rsidRPr="000B6E25">
        <w:rPr>
          <w:sz w:val="28"/>
          <w:szCs w:val="28"/>
        </w:rPr>
        <w:t xml:space="preserve">Тяжкість патологічних процесів яки протікають в тканинах змінює їх властивість чинити опір електричному струму – імпедансометрію. </w:t>
      </w:r>
    </w:p>
    <w:p w:rsidR="00DF13EA" w:rsidRPr="000B6E25" w:rsidRDefault="00DF13EA" w:rsidP="00DF13EA">
      <w:pPr>
        <w:spacing w:line="360" w:lineRule="auto"/>
        <w:ind w:firstLine="567"/>
        <w:jc w:val="both"/>
        <w:rPr>
          <w:sz w:val="28"/>
          <w:szCs w:val="28"/>
        </w:rPr>
      </w:pPr>
      <w:r w:rsidRPr="000B6E25">
        <w:rPr>
          <w:sz w:val="28"/>
          <w:szCs w:val="28"/>
        </w:rPr>
        <w:t xml:space="preserve">Складовими імпедансу є омічний опір (R) обумовлений електролітною фазою, тобто об'ємом і концентрацією електролітів у внутрішньому й міжклітинному середовищі, а такж поляризаційна ємність (C), обумовлена ​​поляризаційними явищами на клітинних мембранах і внутрішньоклітинними великими органічними молекулами та комплексами (білкові структури), що несуть пов'язані заряди. </w:t>
      </w:r>
    </w:p>
    <w:p w:rsidR="00DF13EA" w:rsidRPr="00DF13EA" w:rsidRDefault="00DF13EA" w:rsidP="00DF13EA">
      <w:pPr>
        <w:pStyle w:val="af7"/>
        <w:spacing w:line="360" w:lineRule="auto"/>
        <w:ind w:firstLine="567"/>
        <w:jc w:val="both"/>
        <w:rPr>
          <w:lang w:val="uk-UA"/>
        </w:rPr>
      </w:pPr>
      <w:r w:rsidRPr="00DF13EA">
        <w:rPr>
          <w:lang w:val="uk-UA"/>
        </w:rPr>
        <w:t xml:space="preserve">При патологічних процесах </w:t>
      </w:r>
      <w:r>
        <w:rPr>
          <w:lang w:val="uk-UA"/>
        </w:rPr>
        <w:t>й</w:t>
      </w:r>
      <w:r w:rsidRPr="00DF13EA">
        <w:rPr>
          <w:lang w:val="uk-UA"/>
        </w:rPr>
        <w:t xml:space="preserve"> ураженнях шкіри, як найбільшого органу людського тіла, відсутні комплексні імпедансометричні дослідження з урахуванням її колоїдної структури, ураження потових і сальних залоз, мікроциркуляторного русла (міжклітинні простори, кровоносні і лімфатичні судини), нервових закінчень і м'язових елементів. </w:t>
      </w:r>
    </w:p>
    <w:p w:rsidR="00DF13EA" w:rsidRPr="000B6E25" w:rsidRDefault="00DF13EA" w:rsidP="00DF13EA">
      <w:pPr>
        <w:pStyle w:val="af7"/>
        <w:spacing w:line="360" w:lineRule="auto"/>
        <w:ind w:firstLine="567"/>
        <w:jc w:val="both"/>
        <w:rPr>
          <w:szCs w:val="28"/>
        </w:rPr>
      </w:pPr>
      <w:r w:rsidRPr="005D3866">
        <w:t>За електрохімічним</w:t>
      </w:r>
      <w:r w:rsidRPr="005D3866">
        <w:rPr>
          <w:lang w:val="uk-UA"/>
        </w:rPr>
        <w:t>и</w:t>
      </w:r>
      <w:r w:rsidRPr="005D3866">
        <w:t xml:space="preserve"> властивостям шкіра відноситься до негативних електроактивних мембран дрібнопористого типу, з утворенням в її порах подвійного електричного шару, що перешкоджає вільному транспорту іонів. </w:t>
      </w:r>
      <w:r w:rsidRPr="000B6E25">
        <w:rPr>
          <w:szCs w:val="28"/>
        </w:rPr>
        <w:t xml:space="preserve">Тому електропровідність шкіри залежить від водно-електролітної рівноваги </w:t>
      </w:r>
      <w:r w:rsidRPr="000B6E25">
        <w:rPr>
          <w:szCs w:val="28"/>
          <w:lang w:val="uk-UA"/>
        </w:rPr>
        <w:t>й</w:t>
      </w:r>
      <w:r w:rsidRPr="000B6E25">
        <w:rPr>
          <w:szCs w:val="28"/>
        </w:rPr>
        <w:t xml:space="preserve"> співвідношення іонів в тканинах, а також обумовлена ​​складною мембранно</w:t>
      </w:r>
      <w:r w:rsidRPr="000B6E25">
        <w:rPr>
          <w:szCs w:val="28"/>
          <w:lang w:val="uk-UA"/>
        </w:rPr>
        <w:t>ю</w:t>
      </w:r>
      <w:r w:rsidRPr="000B6E25">
        <w:rPr>
          <w:szCs w:val="28"/>
        </w:rPr>
        <w:t xml:space="preserve"> </w:t>
      </w:r>
      <w:r w:rsidRPr="000B6E25">
        <w:rPr>
          <w:szCs w:val="28"/>
          <w:lang w:val="uk-UA"/>
        </w:rPr>
        <w:t>й</w:t>
      </w:r>
      <w:r w:rsidRPr="000B6E25">
        <w:rPr>
          <w:szCs w:val="28"/>
        </w:rPr>
        <w:t xml:space="preserve"> клітинною поліелектролітною структурою шкіри.</w:t>
      </w:r>
    </w:p>
    <w:p w:rsidR="00DF13EA" w:rsidRPr="000B6E25" w:rsidRDefault="00DF13EA" w:rsidP="00DF13EA">
      <w:pPr>
        <w:spacing w:line="360" w:lineRule="auto"/>
        <w:ind w:firstLine="567"/>
        <w:jc w:val="both"/>
        <w:rPr>
          <w:sz w:val="28"/>
          <w:szCs w:val="28"/>
        </w:rPr>
      </w:pPr>
      <w:r w:rsidRPr="000B6E25">
        <w:rPr>
          <w:sz w:val="28"/>
          <w:szCs w:val="28"/>
        </w:rPr>
        <w:t>При термічному ураженні шкіри різного за глибиною й обсягом ступеня констрикція й дилятація судинних русел, гіпо- та гіпергідратаційні зміни її шарів, утворення кров'яних згустків і втрата солей створюють труднощі в адекватній оцінці ступеня й глибини дегенеративно-деструктивних тканинних змін і робить необхідним зональну оцінку стану активності обмінних процесів за рівнем імпедансометричних показників [273].</w:t>
      </w:r>
    </w:p>
    <w:p w:rsidR="00DF13EA" w:rsidRPr="000B6E25" w:rsidRDefault="00DF13EA" w:rsidP="00DF13EA">
      <w:pPr>
        <w:pStyle w:val="af7"/>
        <w:spacing w:line="360" w:lineRule="auto"/>
        <w:ind w:firstLine="567"/>
        <w:jc w:val="both"/>
        <w:rPr>
          <w:szCs w:val="28"/>
          <w:lang w:val="uk-UA"/>
        </w:rPr>
      </w:pPr>
      <w:r w:rsidRPr="000B6E25">
        <w:rPr>
          <w:szCs w:val="28"/>
          <w:lang w:val="uk-UA"/>
        </w:rPr>
        <w:t xml:space="preserve">Імпеданс тканини після нанесеного ураження визначається видом ураження (опік, відмороження, здавлювання, поранення і т.п.). </w:t>
      </w:r>
    </w:p>
    <w:p w:rsidR="00DF13EA" w:rsidRPr="005D3866" w:rsidRDefault="00DF13EA" w:rsidP="00DF13EA">
      <w:pPr>
        <w:pStyle w:val="af7"/>
        <w:spacing w:line="360" w:lineRule="auto"/>
        <w:ind w:firstLine="567"/>
        <w:jc w:val="both"/>
      </w:pPr>
      <w:r w:rsidRPr="005D3866">
        <w:t>Отже, опір тканини при ураженні залежить як від її вихідного (не</w:t>
      </w:r>
      <w:r w:rsidRPr="005D3866">
        <w:rPr>
          <w:lang w:val="uk-UA"/>
        </w:rPr>
        <w:t xml:space="preserve"> ураженного</w:t>
      </w:r>
      <w:r w:rsidRPr="005D3866">
        <w:t xml:space="preserve">) стану, так і </w:t>
      </w:r>
      <w:r>
        <w:rPr>
          <w:lang w:val="uk-UA"/>
        </w:rPr>
        <w:t xml:space="preserve">від </w:t>
      </w:r>
      <w:r w:rsidRPr="005D3866">
        <w:t>характеристик ушкоджуючого чинника.</w:t>
      </w:r>
    </w:p>
    <w:p w:rsidR="00DF13EA" w:rsidRDefault="00DF13EA" w:rsidP="00DF13EA">
      <w:pPr>
        <w:pStyle w:val="af7"/>
        <w:spacing w:line="360" w:lineRule="auto"/>
        <w:ind w:firstLine="567"/>
        <w:jc w:val="both"/>
        <w:rPr>
          <w:lang w:val="uk-UA"/>
        </w:rPr>
      </w:pPr>
      <w:r w:rsidRPr="005D3866">
        <w:lastRenderedPageBreak/>
        <w:t xml:space="preserve">Таким чином, на практиці стан життєздатності після </w:t>
      </w:r>
      <w:r w:rsidRPr="005D3866">
        <w:rPr>
          <w:lang w:val="uk-UA"/>
        </w:rPr>
        <w:t xml:space="preserve">ураження </w:t>
      </w:r>
      <w:r w:rsidRPr="005D3866">
        <w:t xml:space="preserve">може мати різну ступінь і для подальшого лікування необхідно в кожному окремому випадку застосовувати різний комплекс лікувальних дій. </w:t>
      </w:r>
    </w:p>
    <w:p w:rsidR="00DF13EA" w:rsidRPr="005D3866" w:rsidRDefault="00DF13EA" w:rsidP="00DF13EA">
      <w:pPr>
        <w:pStyle w:val="af7"/>
        <w:spacing w:line="360" w:lineRule="auto"/>
        <w:ind w:firstLine="567"/>
        <w:jc w:val="both"/>
      </w:pPr>
      <w:r w:rsidRPr="005D3866">
        <w:t xml:space="preserve">Отже, виявлення </w:t>
      </w:r>
      <w:r>
        <w:rPr>
          <w:lang w:val="uk-UA"/>
        </w:rPr>
        <w:t>й</w:t>
      </w:r>
      <w:r w:rsidRPr="005D3866">
        <w:t xml:space="preserve"> формалізація ступеня ураження має велике практичне значення.</w:t>
      </w:r>
    </w:p>
    <w:p w:rsidR="00DF13EA" w:rsidRPr="005D3866" w:rsidRDefault="00DF13EA" w:rsidP="00DF13EA">
      <w:pPr>
        <w:pStyle w:val="af7"/>
        <w:spacing w:line="360" w:lineRule="auto"/>
        <w:ind w:firstLine="567"/>
        <w:jc w:val="both"/>
      </w:pPr>
      <w:r w:rsidRPr="005D3866">
        <w:t xml:space="preserve">Однак в даний час зв'язок між ступенем ураження тканини </w:t>
      </w:r>
      <w:r>
        <w:rPr>
          <w:lang w:val="uk-UA"/>
        </w:rPr>
        <w:t>й</w:t>
      </w:r>
      <w:r w:rsidRPr="005D3866">
        <w:t xml:space="preserve"> величиною коефіцієнта життєздатності все ще не встановлений ​​і, отже, ступінь життєздатності не може бути порівняна з абсолютним значенням величини</w:t>
      </w:r>
      <w:r w:rsidRPr="005D3866">
        <w:rPr>
          <w:position w:val="-14"/>
        </w:rPr>
        <w:object w:dxaOrig="260" w:dyaOrig="380">
          <v:shape id="_x0000_i1034" type="#_x0000_t75" style="width:12pt;height:20.25pt" o:ole="">
            <v:imagedata r:id="rId146" o:title=""/>
          </v:shape>
          <o:OLEObject Type="Embed" ProgID="Equation.3" ShapeID="_x0000_i1034" DrawAspect="Content" ObjectID="_1661941059" r:id="rId147"/>
        </w:object>
      </w:r>
      <w:r w:rsidRPr="005D3866">
        <w:t xml:space="preserve"> за умови </w:t>
      </w:r>
      <w:r w:rsidRPr="005D3866">
        <w:rPr>
          <w:position w:val="-14"/>
        </w:rPr>
        <w:object w:dxaOrig="620" w:dyaOrig="380">
          <v:shape id="_x0000_i1035" type="#_x0000_t75" style="width:33pt;height:20.25pt" o:ole="">
            <v:imagedata r:id="rId148" o:title=""/>
          </v:shape>
          <o:OLEObject Type="Embed" ProgID="Equation.3" ShapeID="_x0000_i1035" DrawAspect="Content" ObjectID="_1661941060" r:id="rId149"/>
        </w:object>
      </w:r>
      <w:r w:rsidRPr="005D3866">
        <w:t>, так як в літературних джерелах відсутні необхідні для цього експериментальні дані.</w:t>
      </w:r>
    </w:p>
    <w:p w:rsidR="00DF13EA" w:rsidRPr="006869A5" w:rsidRDefault="00DF13EA" w:rsidP="00DF13EA">
      <w:pPr>
        <w:pStyle w:val="af7"/>
        <w:spacing w:line="360" w:lineRule="auto"/>
        <w:ind w:firstLine="567"/>
        <w:jc w:val="both"/>
      </w:pPr>
      <w:r w:rsidRPr="005D3866">
        <w:rPr>
          <w:lang w:val="uk-UA"/>
        </w:rPr>
        <w:t>В</w:t>
      </w:r>
      <w:r w:rsidRPr="005D3866">
        <w:t xml:space="preserve">еличини частот </w:t>
      </w:r>
      <w:r w:rsidRPr="005D3866">
        <w:rPr>
          <w:position w:val="-10"/>
        </w:rPr>
        <w:object w:dxaOrig="260" w:dyaOrig="340">
          <v:shape id="_x0000_i1036" type="#_x0000_t75" style="width:12pt;height:15.75pt" o:ole="">
            <v:imagedata r:id="rId136" o:title=""/>
          </v:shape>
          <o:OLEObject Type="Embed" ProgID="Equation.3" ShapeID="_x0000_i1036" DrawAspect="Content" ObjectID="_1661941061" r:id="rId150"/>
        </w:object>
      </w:r>
      <w:r w:rsidRPr="005D3866">
        <w:t xml:space="preserve"> і </w:t>
      </w:r>
      <w:r w:rsidRPr="005D3866">
        <w:rPr>
          <w:position w:val="-10"/>
        </w:rPr>
        <w:object w:dxaOrig="279" w:dyaOrig="340">
          <v:shape id="_x0000_i1037" type="#_x0000_t75" style="width:14.25pt;height:15.75pt" o:ole="">
            <v:imagedata r:id="rId138" o:title=""/>
          </v:shape>
          <o:OLEObject Type="Embed" ProgID="Equation.3" ShapeID="_x0000_i1037" DrawAspect="Content" ObjectID="_1661941062" r:id="rId151"/>
        </w:object>
      </w:r>
      <w:r w:rsidRPr="005D3866">
        <w:t xml:space="preserve">, на яких вимірюються значення </w:t>
      </w:r>
      <w:r w:rsidRPr="005D3866">
        <w:rPr>
          <w:position w:val="-16"/>
        </w:rPr>
        <w:object w:dxaOrig="480" w:dyaOrig="440">
          <v:shape id="_x0000_i1038" type="#_x0000_t75" style="width:24pt;height:22.5pt" o:ole="">
            <v:imagedata r:id="rId152" o:title=""/>
          </v:shape>
          <o:OLEObject Type="Embed" ProgID="Equation.3" ShapeID="_x0000_i1038" DrawAspect="Content" ObjectID="_1661941063" r:id="rId153"/>
        </w:object>
      </w:r>
      <w:r w:rsidRPr="005D3866">
        <w:t xml:space="preserve"> і </w:t>
      </w:r>
      <w:r w:rsidRPr="005D3866">
        <w:rPr>
          <w:position w:val="-16"/>
        </w:rPr>
        <w:object w:dxaOrig="499" w:dyaOrig="440">
          <v:shape id="_x0000_i1039" type="#_x0000_t75" style="width:25.5pt;height:22.5pt" o:ole="">
            <v:imagedata r:id="rId134" o:title=""/>
          </v:shape>
          <o:OLEObject Type="Embed" ProgID="Equation.3" ShapeID="_x0000_i1039" DrawAspect="Content" ObjectID="_1661941064" r:id="rId154"/>
        </w:object>
      </w:r>
      <w:r w:rsidRPr="005D3866">
        <w:t>в даний час також не є строго визначеними, величини</w:t>
      </w:r>
      <w:r w:rsidRPr="005D3866">
        <w:rPr>
          <w:position w:val="-10"/>
        </w:rPr>
        <w:object w:dxaOrig="260" w:dyaOrig="340">
          <v:shape id="_x0000_i1040" type="#_x0000_t75" style="width:12pt;height:15.75pt" o:ole="">
            <v:imagedata r:id="rId136" o:title=""/>
          </v:shape>
          <o:OLEObject Type="Embed" ProgID="Equation.3" ShapeID="_x0000_i1040" DrawAspect="Content" ObjectID="_1661941065" r:id="rId155"/>
        </w:object>
      </w:r>
      <w:r w:rsidRPr="005D3866">
        <w:t xml:space="preserve"> і </w:t>
      </w:r>
      <w:r w:rsidRPr="005D3866">
        <w:rPr>
          <w:position w:val="-10"/>
        </w:rPr>
        <w:object w:dxaOrig="279" w:dyaOrig="340">
          <v:shape id="_x0000_i1041" type="#_x0000_t75" style="width:14.25pt;height:15.75pt" o:ole="">
            <v:imagedata r:id="rId138" o:title=""/>
          </v:shape>
          <o:OLEObject Type="Embed" ProgID="Equation.3" ShapeID="_x0000_i1041" DrawAspect="Content" ObjectID="_1661941066" r:id="rId156"/>
        </w:object>
      </w:r>
      <w:r w:rsidRPr="005D3866">
        <w:t xml:space="preserve"> використовувані в експериментах змінюються в широких межах, наприклад </w:t>
      </w:r>
      <w:r w:rsidRPr="005D3866">
        <w:rPr>
          <w:position w:val="-10"/>
        </w:rPr>
        <w:object w:dxaOrig="1740" w:dyaOrig="340">
          <v:shape id="_x0000_i1042" type="#_x0000_t75" style="width:86.25pt;height:15.75pt" o:ole="">
            <v:imagedata r:id="rId157" o:title=""/>
          </v:shape>
          <o:OLEObject Type="Embed" ProgID="Equation.3" ShapeID="_x0000_i1042" DrawAspect="Content" ObjectID="_1661941067" r:id="rId158"/>
        </w:object>
      </w:r>
      <w:r w:rsidRPr="005D3866">
        <w:t xml:space="preserve"> і </w:t>
      </w:r>
      <w:r w:rsidRPr="005D3866">
        <w:rPr>
          <w:position w:val="-10"/>
        </w:rPr>
        <w:object w:dxaOrig="2079" w:dyaOrig="340">
          <v:shape id="_x0000_i1043" type="#_x0000_t75" style="width:105pt;height:15.75pt" o:ole="">
            <v:imagedata r:id="rId159" o:title=""/>
          </v:shape>
          <o:OLEObject Type="Embed" ProgID="Equation.3" ShapeID="_x0000_i1043" DrawAspect="Content" ObjectID="_1661941068" r:id="rId160"/>
        </w:object>
      </w:r>
      <w:r w:rsidRPr="005D3866">
        <w:t xml:space="preserve">. </w:t>
      </w:r>
    </w:p>
    <w:p w:rsidR="00DF13EA" w:rsidRPr="005D3866" w:rsidRDefault="00DF13EA" w:rsidP="00DF13EA">
      <w:pPr>
        <w:pStyle w:val="af7"/>
        <w:spacing w:line="360" w:lineRule="auto"/>
        <w:ind w:firstLine="567"/>
        <w:jc w:val="both"/>
        <w:rPr>
          <w:szCs w:val="28"/>
        </w:rPr>
      </w:pPr>
      <w:r w:rsidRPr="005D3866">
        <w:rPr>
          <w:szCs w:val="28"/>
        </w:rPr>
        <w:t>У той же час висока інформативність методу імпедансометрії вважається загальновизнаним фактом. Використання методу імпедансометрії описано в ряді робіт</w:t>
      </w:r>
      <w:r w:rsidRPr="005D3866">
        <w:rPr>
          <w:szCs w:val="28"/>
          <w:lang w:val="uk-UA"/>
        </w:rPr>
        <w:t>.</w:t>
      </w:r>
      <w:r w:rsidRPr="005D3866">
        <w:rPr>
          <w:szCs w:val="28"/>
        </w:rPr>
        <w:t xml:space="preserve"> В роботі [</w:t>
      </w:r>
      <w:r w:rsidRPr="00C002B3">
        <w:rPr>
          <w:szCs w:val="28"/>
        </w:rPr>
        <w:t xml:space="preserve">274] </w:t>
      </w:r>
      <w:r w:rsidRPr="005D3866">
        <w:rPr>
          <w:szCs w:val="28"/>
        </w:rPr>
        <w:t xml:space="preserve">розглянуто метод вимірювання імпедансу біотканин і реалізуючий його </w:t>
      </w:r>
      <w:r w:rsidRPr="005D3866">
        <w:rPr>
          <w:szCs w:val="28"/>
          <w:lang w:val="uk-UA"/>
        </w:rPr>
        <w:t xml:space="preserve">оригінальний </w:t>
      </w:r>
      <w:r w:rsidRPr="005D3866">
        <w:rPr>
          <w:szCs w:val="28"/>
        </w:rPr>
        <w:t>пристрій.</w:t>
      </w:r>
    </w:p>
    <w:p w:rsidR="00DF13EA" w:rsidRDefault="00DF13EA" w:rsidP="00DF13EA">
      <w:pPr>
        <w:pStyle w:val="af7"/>
        <w:spacing w:line="360" w:lineRule="auto"/>
        <w:ind w:firstLine="567"/>
        <w:jc w:val="both"/>
        <w:rPr>
          <w:lang w:val="uk-UA"/>
        </w:rPr>
      </w:pPr>
      <w:r w:rsidRPr="005D3866">
        <w:t>Так як фізичні величини, що визначають початковий стан б</w:t>
      </w:r>
      <w:r w:rsidRPr="005D3866">
        <w:rPr>
          <w:lang w:val="uk-UA"/>
        </w:rPr>
        <w:t>і</w:t>
      </w:r>
      <w:r w:rsidRPr="005D3866">
        <w:t>откани</w:t>
      </w:r>
      <w:r w:rsidRPr="005D3866">
        <w:rPr>
          <w:lang w:val="uk-UA"/>
        </w:rPr>
        <w:t>ни</w:t>
      </w:r>
      <w:r w:rsidRPr="005D3866">
        <w:t xml:space="preserve"> відносяться до випадкових величин, і так як результат впливу вражаючих факторів в процесі ураження тканини також носить випадковий характер, то неважко припустити, що абсолютне значення величини електричного імпедансу досліджуваної ділянки біоткани</w:t>
      </w:r>
      <w:r w:rsidRPr="005D3866">
        <w:rPr>
          <w:lang w:val="uk-UA"/>
        </w:rPr>
        <w:t>ни</w:t>
      </w:r>
      <w:r w:rsidRPr="005D3866">
        <w:t>, отриман</w:t>
      </w:r>
      <w:r>
        <w:rPr>
          <w:lang w:val="uk-UA"/>
        </w:rPr>
        <w:t>е</w:t>
      </w:r>
      <w:r w:rsidRPr="005D3866">
        <w:t xml:space="preserve"> в результаті конкретного експерименту не може розглядатися як універсальний показник життєздатності біоткани</w:t>
      </w:r>
      <w:r w:rsidRPr="005D3866">
        <w:rPr>
          <w:lang w:val="uk-UA"/>
        </w:rPr>
        <w:t>ни</w:t>
      </w:r>
      <w:r w:rsidRPr="005D3866">
        <w:t xml:space="preserve"> для всіх схожих випадків. </w:t>
      </w:r>
    </w:p>
    <w:p w:rsidR="00DF13EA" w:rsidRPr="005D3866" w:rsidRDefault="00DF13EA" w:rsidP="00DF13EA">
      <w:pPr>
        <w:pStyle w:val="af7"/>
        <w:spacing w:line="360" w:lineRule="auto"/>
        <w:ind w:firstLine="567"/>
        <w:jc w:val="both"/>
      </w:pPr>
      <w:r w:rsidRPr="005D3866">
        <w:t>В цьому відношенні можна вказати лише на області</w:t>
      </w:r>
      <w:r w:rsidRPr="005D3866">
        <w:rPr>
          <w:position w:val="-14"/>
        </w:rPr>
        <w:object w:dxaOrig="300" w:dyaOrig="400">
          <v:shape id="_x0000_i1044" type="#_x0000_t75" style="width:14.25pt;height:20.25pt" o:ole="">
            <v:imagedata r:id="rId161" o:title=""/>
          </v:shape>
          <o:OLEObject Type="Embed" ProgID="Equation.3" ShapeID="_x0000_i1044" DrawAspect="Content" ObjectID="_1661941069" r:id="rId162"/>
        </w:object>
      </w:r>
      <w:r w:rsidRPr="005D3866">
        <w:t xml:space="preserve"> і </w:t>
      </w:r>
      <w:r w:rsidRPr="005D3866">
        <w:rPr>
          <w:position w:val="-12"/>
        </w:rPr>
        <w:object w:dxaOrig="320" w:dyaOrig="380">
          <v:shape id="_x0000_i1045" type="#_x0000_t75" style="width:15.75pt;height:20.25pt" o:ole="">
            <v:imagedata r:id="rId163" o:title=""/>
          </v:shape>
          <o:OLEObject Type="Embed" ProgID="Equation.3" ShapeID="_x0000_i1045" DrawAspect="Content" ObjectID="_1661941070" r:id="rId164"/>
        </w:object>
      </w:r>
      <w:r w:rsidRPr="005D3866">
        <w:t xml:space="preserve"> змін величини імпедансу, при попаданні в які тканина може бути класифікована як ще життєздатна (область </w:t>
      </w:r>
      <w:r w:rsidRPr="005D3866">
        <w:rPr>
          <w:position w:val="-14"/>
        </w:rPr>
        <w:object w:dxaOrig="300" w:dyaOrig="400">
          <v:shape id="_x0000_i1046" type="#_x0000_t75" style="width:14.25pt;height:20.25pt" o:ole="">
            <v:imagedata r:id="rId161" o:title=""/>
          </v:shape>
          <o:OLEObject Type="Embed" ProgID="Equation.3" ShapeID="_x0000_i1046" DrawAspect="Content" ObjectID="_1661941071" r:id="rId165"/>
        </w:object>
      </w:r>
      <w:r w:rsidRPr="005D3866">
        <w:t xml:space="preserve">), або </w:t>
      </w:r>
      <w:r w:rsidRPr="005D3866">
        <w:rPr>
          <w:lang w:val="uk-UA"/>
        </w:rPr>
        <w:t xml:space="preserve">ураження </w:t>
      </w:r>
      <w:r w:rsidRPr="005D3866">
        <w:t xml:space="preserve">має незворотний характер (область </w:t>
      </w:r>
      <w:r w:rsidRPr="005D3866">
        <w:rPr>
          <w:position w:val="-12"/>
        </w:rPr>
        <w:object w:dxaOrig="320" w:dyaOrig="380">
          <v:shape id="_x0000_i1047" type="#_x0000_t75" style="width:15.75pt;height:20.25pt" o:ole="">
            <v:imagedata r:id="rId166" o:title=""/>
          </v:shape>
          <o:OLEObject Type="Embed" ProgID="Equation.3" ShapeID="_x0000_i1047" DrawAspect="Content" ObjectID="_1661941072" r:id="rId167"/>
        </w:object>
      </w:r>
      <w:r w:rsidRPr="005D3866">
        <w:t xml:space="preserve">), </w:t>
      </w:r>
      <w:r w:rsidRPr="005D3866">
        <w:lastRenderedPageBreak/>
        <w:t xml:space="preserve">однак зазначені області, в силу випадкового характеру вхідних параметрів, можуть виявитися пересічними. </w:t>
      </w:r>
    </w:p>
    <w:p w:rsidR="00DF13EA" w:rsidRDefault="00DF13EA" w:rsidP="00DF13EA">
      <w:pPr>
        <w:pStyle w:val="af7"/>
        <w:spacing w:line="360" w:lineRule="auto"/>
        <w:ind w:firstLine="567"/>
        <w:jc w:val="both"/>
        <w:rPr>
          <w:lang w:val="uk-UA"/>
        </w:rPr>
      </w:pPr>
      <w:r w:rsidRPr="005D3866">
        <w:t>Отже, для практичного використання методу імпедансометрії доцільно використовувати відносні зміни електричних властивостей біоткани</w:t>
      </w:r>
      <w:r w:rsidRPr="005D3866">
        <w:rPr>
          <w:lang w:val="uk-UA"/>
        </w:rPr>
        <w:t>ни</w:t>
      </w:r>
      <w:r w:rsidRPr="005D3866">
        <w:t xml:space="preserve">, що дозволить виключити вплив вихідних параметрів її стану на визначеність результуючих висновків. </w:t>
      </w:r>
    </w:p>
    <w:p w:rsidR="00DF13EA" w:rsidRDefault="00DF13EA" w:rsidP="00DF13EA">
      <w:pPr>
        <w:pStyle w:val="af7"/>
        <w:spacing w:line="360" w:lineRule="auto"/>
        <w:ind w:firstLine="567"/>
        <w:jc w:val="both"/>
        <w:rPr>
          <w:lang w:val="uk-UA"/>
        </w:rPr>
      </w:pPr>
      <w:r w:rsidRPr="006869A5">
        <w:rPr>
          <w:lang w:val="uk-UA"/>
        </w:rPr>
        <w:t>У зв'язку з цим можна вважати, що величина</w:t>
      </w:r>
      <w:r w:rsidRPr="005D3866">
        <w:rPr>
          <w:position w:val="-14"/>
        </w:rPr>
        <w:object w:dxaOrig="260" w:dyaOrig="380">
          <v:shape id="_x0000_i1048" type="#_x0000_t75" style="width:12pt;height:20.25pt" o:ole="">
            <v:imagedata r:id="rId128" o:title=""/>
          </v:shape>
          <o:OLEObject Type="Embed" ProgID="Equation.3" ShapeID="_x0000_i1048" DrawAspect="Content" ObjectID="_1661941073" r:id="rId168"/>
        </w:object>
      </w:r>
      <w:r w:rsidRPr="006869A5">
        <w:rPr>
          <w:lang w:val="uk-UA"/>
        </w:rPr>
        <w:t>може бути спроможною оцінкою життєздатності за умови її зіставлення з тіє</w:t>
      </w:r>
      <w:r>
        <w:rPr>
          <w:lang w:val="uk-UA"/>
        </w:rPr>
        <w:t>ю</w:t>
      </w:r>
      <w:r w:rsidRPr="006869A5">
        <w:rPr>
          <w:lang w:val="uk-UA"/>
        </w:rPr>
        <w:t xml:space="preserve"> ж величиною, яка вимірюється на непошкодженій ділянці тканини. </w:t>
      </w:r>
    </w:p>
    <w:p w:rsidR="00DF13EA" w:rsidRPr="006869A5" w:rsidRDefault="00DF13EA" w:rsidP="00DF13EA">
      <w:pPr>
        <w:pStyle w:val="af7"/>
        <w:spacing w:line="360" w:lineRule="auto"/>
        <w:ind w:firstLine="567"/>
        <w:jc w:val="both"/>
        <w:rPr>
          <w:lang w:val="uk-UA"/>
        </w:rPr>
      </w:pPr>
      <w:r w:rsidRPr="006869A5">
        <w:rPr>
          <w:lang w:val="uk-UA"/>
        </w:rPr>
        <w:t>Найбільш об'єктивну оцінку даних імпедансометрії про життєздатність тканин може дати зіставлення з динамікою їх гістологічної характеристики, яка визначається при тих же параметрах термічного впливу.</w:t>
      </w:r>
    </w:p>
    <w:p w:rsidR="00DF13EA" w:rsidRDefault="00DF13EA" w:rsidP="00DF13EA">
      <w:pPr>
        <w:pStyle w:val="af7"/>
        <w:spacing w:line="360" w:lineRule="auto"/>
        <w:ind w:firstLine="567"/>
        <w:jc w:val="both"/>
        <w:rPr>
          <w:lang w:val="uk-UA"/>
        </w:rPr>
      </w:pPr>
      <w:r w:rsidRPr="005D3866">
        <w:rPr>
          <w:lang w:val="uk-UA"/>
        </w:rPr>
        <w:t xml:space="preserve">Нами </w:t>
      </w:r>
      <w:r w:rsidRPr="006B441C">
        <w:rPr>
          <w:lang w:val="uk-UA"/>
        </w:rPr>
        <w:t>проведен</w:t>
      </w:r>
      <w:r>
        <w:rPr>
          <w:lang w:val="uk-UA"/>
        </w:rPr>
        <w:t>о</w:t>
      </w:r>
      <w:r w:rsidRPr="006B441C">
        <w:rPr>
          <w:lang w:val="uk-UA"/>
        </w:rPr>
        <w:t xml:space="preserve"> оцінк</w:t>
      </w:r>
      <w:r>
        <w:rPr>
          <w:lang w:val="uk-UA"/>
        </w:rPr>
        <w:t>у</w:t>
      </w:r>
      <w:r w:rsidRPr="006B441C">
        <w:rPr>
          <w:lang w:val="uk-UA"/>
        </w:rPr>
        <w:t xml:space="preserve"> можливості використання показників імпедансометрії </w:t>
      </w:r>
      <w:r>
        <w:rPr>
          <w:lang w:val="uk-UA"/>
        </w:rPr>
        <w:t>й</w:t>
      </w:r>
      <w:r w:rsidRPr="006B441C">
        <w:rPr>
          <w:lang w:val="uk-UA"/>
        </w:rPr>
        <w:t xml:space="preserve"> розрахованого на їх підставі коефіцієнта життєздатності для об'єктивної оцінки стану обпечених тканин як способу експрес-діагностики глибини ураження шляхом зіставлення з гістологічними змінами в експерименті.</w:t>
      </w:r>
      <w:r>
        <w:rPr>
          <w:lang w:val="uk-UA"/>
        </w:rPr>
        <w:t xml:space="preserve"> </w:t>
      </w:r>
    </w:p>
    <w:p w:rsidR="00DF13EA" w:rsidRDefault="00DF13EA" w:rsidP="00DF13EA">
      <w:pPr>
        <w:pStyle w:val="af7"/>
        <w:spacing w:line="360" w:lineRule="auto"/>
        <w:ind w:firstLine="567"/>
        <w:jc w:val="both"/>
        <w:rPr>
          <w:lang w:val="uk-UA"/>
        </w:rPr>
      </w:pPr>
      <w:r w:rsidRPr="005D3866">
        <w:t xml:space="preserve">Експерименти виконані на 9 щурах самцях </w:t>
      </w:r>
      <w:r>
        <w:rPr>
          <w:lang w:val="uk-UA"/>
        </w:rPr>
        <w:t xml:space="preserve">з </w:t>
      </w:r>
      <w:r w:rsidRPr="005D3866">
        <w:t>масою тіла 180</w:t>
      </w:r>
      <w:r>
        <w:rPr>
          <w:lang w:val="uk-UA"/>
        </w:rPr>
        <w:t>,0</w:t>
      </w:r>
      <w:r w:rsidRPr="005D3866">
        <w:t>-210</w:t>
      </w:r>
      <w:r>
        <w:rPr>
          <w:lang w:val="uk-UA"/>
        </w:rPr>
        <w:t xml:space="preserve">,0 </w:t>
      </w:r>
      <w:r w:rsidRPr="005D3866">
        <w:t>г. Виконувалося по 2 однакових контактних термов</w:t>
      </w:r>
      <w:r w:rsidRPr="005D3866">
        <w:rPr>
          <w:lang w:val="uk-UA"/>
        </w:rPr>
        <w:t>плив</w:t>
      </w:r>
      <w:r>
        <w:rPr>
          <w:lang w:val="uk-UA"/>
        </w:rPr>
        <w:t>и</w:t>
      </w:r>
      <w:r w:rsidRPr="005D3866">
        <w:t xml:space="preserve"> з експозицією: 2 сек, 5 сек, 10 сек, 15 сек </w:t>
      </w:r>
      <w:r>
        <w:t>–</w:t>
      </w:r>
      <w:r w:rsidRPr="005D3866">
        <w:t xml:space="preserve"> по дві тварин</w:t>
      </w:r>
      <w:r w:rsidRPr="005D3866">
        <w:rPr>
          <w:lang w:val="uk-UA"/>
        </w:rPr>
        <w:t>и</w:t>
      </w:r>
      <w:r w:rsidRPr="005D3866">
        <w:t xml:space="preserve"> на кожну експозицію, які раніше охарактеризовані як 1-4 зони </w:t>
      </w:r>
      <w:r w:rsidRPr="005D3866">
        <w:rPr>
          <w:lang w:val="uk-UA"/>
        </w:rPr>
        <w:t xml:space="preserve">в розділі 3.1 </w:t>
      </w:r>
      <w:r w:rsidRPr="005D3866">
        <w:t xml:space="preserve">(рис. 4.6). </w:t>
      </w:r>
    </w:p>
    <w:p w:rsidR="00DF13EA" w:rsidRPr="005D3866" w:rsidRDefault="00DF13EA" w:rsidP="00DF13EA">
      <w:pPr>
        <w:pStyle w:val="af7"/>
        <w:spacing w:line="360" w:lineRule="auto"/>
        <w:ind w:firstLine="0"/>
      </w:pPr>
      <w:r w:rsidRPr="005D3866">
        <w:rPr>
          <w:noProof/>
        </w:rPr>
        <w:lastRenderedPageBreak/>
        <w:drawing>
          <wp:inline distT="0" distB="0" distL="0" distR="0" wp14:anchorId="4FAE38E1" wp14:editId="69C8F4E4">
            <wp:extent cx="3591953" cy="4792338"/>
            <wp:effectExtent l="0" t="0" r="8890" b="8890"/>
            <wp:docPr id="439" name="Рисунок 439" descr="IMG_8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G_8304"/>
                    <pic:cNvPicPr>
                      <a:picLocks noChangeAspect="1" noChangeArrowheads="1"/>
                    </pic:cNvPicPr>
                  </pic:nvPicPr>
                  <pic:blipFill>
                    <a:blip r:embed="rId169" cstate="print"/>
                    <a:srcRect/>
                    <a:stretch>
                      <a:fillRect/>
                    </a:stretch>
                  </pic:blipFill>
                  <pic:spPr bwMode="auto">
                    <a:xfrm>
                      <a:off x="0" y="0"/>
                      <a:ext cx="3593308" cy="4794146"/>
                    </a:xfrm>
                    <a:prstGeom prst="rect">
                      <a:avLst/>
                    </a:prstGeom>
                    <a:noFill/>
                    <a:ln w="9525">
                      <a:noFill/>
                      <a:miter lim="800000"/>
                      <a:headEnd/>
                      <a:tailEnd/>
                    </a:ln>
                  </pic:spPr>
                </pic:pic>
              </a:graphicData>
            </a:graphic>
          </wp:inline>
        </w:drawing>
      </w:r>
    </w:p>
    <w:p w:rsidR="00DF13EA" w:rsidRPr="005D3866" w:rsidRDefault="00DF13EA" w:rsidP="00DF13EA">
      <w:pPr>
        <w:pStyle w:val="af7"/>
        <w:spacing w:line="360" w:lineRule="auto"/>
        <w:ind w:firstLine="567"/>
      </w:pPr>
    </w:p>
    <w:p w:rsidR="00DF13EA" w:rsidRPr="005D3866" w:rsidRDefault="00DF13EA" w:rsidP="00DF13EA">
      <w:pPr>
        <w:pStyle w:val="af7"/>
        <w:spacing w:line="360" w:lineRule="auto"/>
        <w:ind w:firstLine="567"/>
        <w:jc w:val="both"/>
        <w:rPr>
          <w:b/>
        </w:rPr>
      </w:pPr>
      <w:r w:rsidRPr="005D3866">
        <w:t xml:space="preserve">Рис. 4.6 </w:t>
      </w:r>
      <w:r w:rsidRPr="005D3866">
        <w:rPr>
          <w:b/>
        </w:rPr>
        <w:t>Моделювання опіку</w:t>
      </w:r>
    </w:p>
    <w:p w:rsidR="00DF13EA" w:rsidRDefault="00DF13EA" w:rsidP="00DF13EA">
      <w:pPr>
        <w:pStyle w:val="af7"/>
        <w:spacing w:line="360" w:lineRule="auto"/>
        <w:ind w:firstLine="567"/>
        <w:jc w:val="both"/>
        <w:rPr>
          <w:lang w:val="uk-UA"/>
        </w:rPr>
      </w:pPr>
    </w:p>
    <w:p w:rsidR="00DF13EA" w:rsidRDefault="00DF13EA" w:rsidP="00DF13EA">
      <w:pPr>
        <w:pStyle w:val="af7"/>
        <w:spacing w:line="360" w:lineRule="auto"/>
        <w:ind w:firstLine="567"/>
        <w:jc w:val="both"/>
        <w:rPr>
          <w:lang w:val="uk-UA"/>
        </w:rPr>
      </w:pPr>
      <w:r w:rsidRPr="005D3866">
        <w:rPr>
          <w:lang w:val="uk-UA"/>
        </w:rPr>
        <w:t xml:space="preserve">У одного щура зроблені контрольні виміри. </w:t>
      </w:r>
    </w:p>
    <w:p w:rsidR="00DF13EA" w:rsidRPr="005D3866" w:rsidRDefault="00DF13EA" w:rsidP="00DF13EA">
      <w:pPr>
        <w:pStyle w:val="af7"/>
        <w:spacing w:line="360" w:lineRule="auto"/>
        <w:ind w:firstLine="567"/>
        <w:jc w:val="both"/>
      </w:pPr>
      <w:r w:rsidRPr="005D3866">
        <w:t xml:space="preserve">Величина імпедансу обпеченої тканини вимірювалася на двох частотах </w:t>
      </w:r>
      <w:r w:rsidRPr="005D3866">
        <w:rPr>
          <w:position w:val="-10"/>
        </w:rPr>
        <w:object w:dxaOrig="999" w:dyaOrig="340">
          <v:shape id="_x0000_i1049" type="#_x0000_t75" style="width:50.25pt;height:15.75pt" o:ole="">
            <v:imagedata r:id="rId170" o:title=""/>
          </v:shape>
          <o:OLEObject Type="Embed" ProgID="Equation.3" ShapeID="_x0000_i1049" DrawAspect="Content" ObjectID="_1661941074" r:id="rId171"/>
        </w:object>
      </w:r>
      <w:r w:rsidRPr="005D3866">
        <w:t xml:space="preserve"> і </w:t>
      </w:r>
      <w:r w:rsidRPr="005D3866">
        <w:rPr>
          <w:position w:val="-10"/>
        </w:rPr>
        <w:object w:dxaOrig="1300" w:dyaOrig="340">
          <v:shape id="_x0000_i1050" type="#_x0000_t75" style="width:65.25pt;height:15.75pt" o:ole="">
            <v:imagedata r:id="rId172" o:title=""/>
          </v:shape>
          <o:OLEObject Type="Embed" ProgID="Equation.3" ShapeID="_x0000_i1050" DrawAspect="Content" ObjectID="_1661941075" r:id="rId173"/>
        </w:object>
      </w:r>
      <w:r w:rsidRPr="005D3866">
        <w:t>. Значення частот вимірювальних сигналів були обрані з міркувань явно вираженої залежності імпедансу від частоти</w:t>
      </w:r>
      <w:r>
        <w:rPr>
          <w:lang w:val="uk-UA"/>
        </w:rPr>
        <w:t xml:space="preserve"> </w:t>
      </w:r>
      <w:r w:rsidRPr="005D3866">
        <w:rPr>
          <w:position w:val="-4"/>
        </w:rPr>
        <w:object w:dxaOrig="260" w:dyaOrig="260">
          <v:shape id="_x0000_i1051" type="#_x0000_t75" style="width:12pt;height:12pt" o:ole="">
            <v:imagedata r:id="rId174" o:title=""/>
          </v:shape>
          <o:OLEObject Type="Embed" ProgID="Equation.3" ShapeID="_x0000_i1051" DrawAspect="Content" ObjectID="_1661941076" r:id="rId175"/>
        </w:object>
      </w:r>
      <w:r w:rsidRPr="005D3866">
        <w:t xml:space="preserve"> електричного струму в низькочастотному діапазоні (</w:t>
      </w:r>
      <w:r w:rsidRPr="005D3866">
        <w:rPr>
          <w:position w:val="-10"/>
        </w:rPr>
        <w:object w:dxaOrig="999" w:dyaOrig="340">
          <v:shape id="_x0000_i1052" type="#_x0000_t75" style="width:50.25pt;height:15.75pt" o:ole="">
            <v:imagedata r:id="rId170" o:title=""/>
          </v:shape>
          <o:OLEObject Type="Embed" ProgID="Equation.3" ShapeID="_x0000_i1052" DrawAspect="Content" ObjectID="_1661941077" r:id="rId176"/>
        </w:object>
      </w:r>
      <w:r w:rsidRPr="005D3866">
        <w:t>) і повн</w:t>
      </w:r>
      <w:r>
        <w:rPr>
          <w:lang w:val="uk-UA"/>
        </w:rPr>
        <w:t>ої</w:t>
      </w:r>
      <w:r w:rsidRPr="005D3866">
        <w:t xml:space="preserve"> відсутності такої залежності у відносно високочастотному діапазоні (</w:t>
      </w:r>
      <w:r w:rsidRPr="005D3866">
        <w:rPr>
          <w:position w:val="-10"/>
        </w:rPr>
        <w:object w:dxaOrig="1300" w:dyaOrig="340">
          <v:shape id="_x0000_i1053" type="#_x0000_t75" style="width:65.25pt;height:15.75pt" o:ole="">
            <v:imagedata r:id="rId172" o:title=""/>
          </v:shape>
          <o:OLEObject Type="Embed" ProgID="Equation.3" ShapeID="_x0000_i1053" DrawAspect="Content" ObjectID="_1661941078" r:id="rId177"/>
        </w:object>
      </w:r>
      <w:r w:rsidRPr="005D3866">
        <w:t>).</w:t>
      </w:r>
    </w:p>
    <w:p w:rsidR="00DF13EA" w:rsidRDefault="00DF13EA" w:rsidP="00DF13EA">
      <w:pPr>
        <w:pStyle w:val="af7"/>
        <w:spacing w:line="360" w:lineRule="auto"/>
        <w:ind w:firstLine="567"/>
        <w:jc w:val="both"/>
        <w:rPr>
          <w:lang w:val="uk-UA"/>
        </w:rPr>
      </w:pPr>
      <w:r w:rsidRPr="005D3866">
        <w:t xml:space="preserve">У процесі експериментальних спостережень сигнали кожної з частот з ефективним значенням напруги </w:t>
      </w:r>
      <w:r w:rsidRPr="005D3866">
        <w:rPr>
          <w:lang w:val="en-US"/>
        </w:rPr>
        <w:t>U</w:t>
      </w:r>
      <w:r w:rsidRPr="005D3866">
        <w:rPr>
          <w:vertAlign w:val="subscript"/>
          <w:lang w:val="uk-UA"/>
        </w:rPr>
        <w:t>еф</w:t>
      </w:r>
      <w:r w:rsidRPr="005D3866">
        <w:rPr>
          <w:lang w:val="uk-UA"/>
        </w:rPr>
        <w:t xml:space="preserve">=1,5В±5% </w:t>
      </w:r>
      <w:r w:rsidRPr="005D3866">
        <w:t xml:space="preserve">через струмообмежуючий резистор </w:t>
      </w:r>
      <w:r w:rsidRPr="005D3866">
        <w:rPr>
          <w:lang w:val="en-US"/>
        </w:rPr>
        <w:t>R</w:t>
      </w:r>
      <w:r w:rsidRPr="005D3866">
        <w:rPr>
          <w:vertAlign w:val="subscript"/>
          <w:lang w:val="uk-UA"/>
        </w:rPr>
        <w:t>обм</w:t>
      </w:r>
      <w:r w:rsidRPr="005D3866">
        <w:t xml:space="preserve">, подавалися на голчасті електроди по черзі (рис. 4.7). </w:t>
      </w:r>
    </w:p>
    <w:p w:rsidR="00DF13EA" w:rsidRPr="00F474C0" w:rsidRDefault="00DF13EA" w:rsidP="00DF13EA">
      <w:pPr>
        <w:pStyle w:val="af7"/>
        <w:spacing w:line="360" w:lineRule="auto"/>
        <w:ind w:firstLine="567"/>
        <w:jc w:val="both"/>
        <w:rPr>
          <w:lang w:val="uk-UA"/>
        </w:rPr>
      </w:pPr>
    </w:p>
    <w:p w:rsidR="00DF13EA" w:rsidRPr="005D3866" w:rsidRDefault="00DF13EA" w:rsidP="00DF13EA">
      <w:pPr>
        <w:pStyle w:val="af7"/>
        <w:spacing w:line="360" w:lineRule="auto"/>
        <w:ind w:firstLine="0"/>
      </w:pPr>
      <w:r w:rsidRPr="005D3866">
        <w:rPr>
          <w:noProof/>
        </w:rPr>
        <w:lastRenderedPageBreak/>
        <w:drawing>
          <wp:inline distT="0" distB="0" distL="0" distR="0" wp14:anchorId="5D67B0E8" wp14:editId="6DFAAB91">
            <wp:extent cx="3800104" cy="2852956"/>
            <wp:effectExtent l="0" t="0" r="0" b="5080"/>
            <wp:docPr id="440" name="Рисунок 440" descr="IMG_7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G_7562"/>
                    <pic:cNvPicPr>
                      <a:picLocks noChangeAspect="1" noChangeArrowheads="1"/>
                    </pic:cNvPicPr>
                  </pic:nvPicPr>
                  <pic:blipFill>
                    <a:blip r:embed="rId178" cstate="print"/>
                    <a:srcRect/>
                    <a:stretch>
                      <a:fillRect/>
                    </a:stretch>
                  </pic:blipFill>
                  <pic:spPr bwMode="auto">
                    <a:xfrm>
                      <a:off x="0" y="0"/>
                      <a:ext cx="3804159" cy="2856000"/>
                    </a:xfrm>
                    <a:prstGeom prst="rect">
                      <a:avLst/>
                    </a:prstGeom>
                    <a:noFill/>
                    <a:ln w="9525">
                      <a:noFill/>
                      <a:miter lim="800000"/>
                      <a:headEnd/>
                      <a:tailEnd/>
                    </a:ln>
                  </pic:spPr>
                </pic:pic>
              </a:graphicData>
            </a:graphic>
          </wp:inline>
        </w:drawing>
      </w:r>
    </w:p>
    <w:p w:rsidR="00DF13EA" w:rsidRDefault="00DF13EA" w:rsidP="00DF13EA">
      <w:pPr>
        <w:pStyle w:val="af7"/>
        <w:spacing w:line="360" w:lineRule="auto"/>
        <w:ind w:firstLine="567"/>
        <w:jc w:val="both"/>
        <w:rPr>
          <w:lang w:val="uk-UA"/>
        </w:rPr>
      </w:pPr>
    </w:p>
    <w:p w:rsidR="00DF13EA" w:rsidRPr="005D3866" w:rsidRDefault="00DF13EA" w:rsidP="00DF13EA">
      <w:pPr>
        <w:pStyle w:val="af7"/>
        <w:spacing w:line="360" w:lineRule="auto"/>
        <w:ind w:firstLine="567"/>
        <w:jc w:val="both"/>
        <w:rPr>
          <w:b/>
        </w:rPr>
      </w:pPr>
      <w:r w:rsidRPr="005D3866">
        <w:t xml:space="preserve">Рис. 4.7 </w:t>
      </w:r>
      <w:r w:rsidRPr="005D3866">
        <w:rPr>
          <w:b/>
        </w:rPr>
        <w:t>Голчасті електроди в зоні опіку</w:t>
      </w:r>
    </w:p>
    <w:p w:rsidR="00DF13EA" w:rsidRPr="000B6E25" w:rsidRDefault="00DF13EA" w:rsidP="00DF13EA">
      <w:pPr>
        <w:pStyle w:val="af7"/>
        <w:spacing w:line="360" w:lineRule="auto"/>
        <w:ind w:firstLine="567"/>
        <w:jc w:val="both"/>
        <w:rPr>
          <w:szCs w:val="28"/>
        </w:rPr>
      </w:pPr>
    </w:p>
    <w:p w:rsidR="00DF13EA" w:rsidRPr="000B6E25" w:rsidRDefault="00DF13EA" w:rsidP="00DF13EA">
      <w:pPr>
        <w:spacing w:line="360" w:lineRule="auto"/>
        <w:ind w:firstLine="567"/>
        <w:jc w:val="both"/>
        <w:rPr>
          <w:sz w:val="28"/>
          <w:szCs w:val="28"/>
        </w:rPr>
      </w:pPr>
      <w:r w:rsidRPr="000B6E25">
        <w:rPr>
          <w:sz w:val="28"/>
          <w:szCs w:val="28"/>
        </w:rPr>
        <w:t xml:space="preserve">Першим подавався сигнал частотою </w:t>
      </w:r>
      <w:r w:rsidRPr="000B6E25">
        <w:rPr>
          <w:position w:val="-10"/>
          <w:sz w:val="28"/>
          <w:szCs w:val="28"/>
        </w:rPr>
        <w:object w:dxaOrig="1300" w:dyaOrig="340">
          <v:shape id="_x0000_i1054" type="#_x0000_t75" style="width:65.25pt;height:15.75pt" o:ole="">
            <v:imagedata r:id="rId172" o:title=""/>
          </v:shape>
          <o:OLEObject Type="Embed" ProgID="Equation.3" ShapeID="_x0000_i1054" DrawAspect="Content" ObjectID="_1661941079" r:id="rId179"/>
        </w:object>
      </w:r>
      <w:r w:rsidRPr="000B6E25">
        <w:rPr>
          <w:sz w:val="28"/>
          <w:szCs w:val="28"/>
        </w:rPr>
        <w:t xml:space="preserve">, потім сигнал частотою </w:t>
      </w:r>
      <w:r w:rsidRPr="000B6E25">
        <w:rPr>
          <w:position w:val="-10"/>
          <w:sz w:val="28"/>
          <w:szCs w:val="28"/>
        </w:rPr>
        <w:object w:dxaOrig="999" w:dyaOrig="340">
          <v:shape id="_x0000_i1055" type="#_x0000_t75" style="width:50.25pt;height:15.75pt" o:ole="">
            <v:imagedata r:id="rId180" o:title=""/>
          </v:shape>
          <o:OLEObject Type="Embed" ProgID="Equation.3" ShapeID="_x0000_i1055" DrawAspect="Content" ObjectID="_1661941080" r:id="rId181"/>
        </w:object>
      </w:r>
      <w:r w:rsidRPr="000B6E25">
        <w:rPr>
          <w:sz w:val="28"/>
          <w:szCs w:val="28"/>
        </w:rPr>
        <w:t>. При діапазоні зміни модуля імпедансу</w:t>
      </w:r>
      <w:r w:rsidRPr="000B6E25">
        <w:rPr>
          <w:position w:val="-16"/>
          <w:sz w:val="28"/>
          <w:szCs w:val="28"/>
        </w:rPr>
        <w:object w:dxaOrig="2580" w:dyaOrig="440">
          <v:shape id="_x0000_i1056" type="#_x0000_t75" style="width:129.75pt;height:22.5pt" o:ole="">
            <v:imagedata r:id="rId182" o:title=""/>
          </v:shape>
          <o:OLEObject Type="Embed" ProgID="Equation.3" ShapeID="_x0000_i1056" DrawAspect="Content" ObjectID="_1661941081" r:id="rId183"/>
        </w:object>
      </w:r>
      <w:r w:rsidRPr="000B6E25">
        <w:rPr>
          <w:sz w:val="28"/>
          <w:szCs w:val="28"/>
        </w:rPr>
        <w:t xml:space="preserve"> і при </w:t>
      </w:r>
      <w:r w:rsidRPr="000B6E25">
        <w:rPr>
          <w:sz w:val="28"/>
          <w:szCs w:val="28"/>
          <w:lang w:val="en-US"/>
        </w:rPr>
        <w:t>R</w:t>
      </w:r>
      <w:r w:rsidRPr="000B6E25">
        <w:rPr>
          <w:sz w:val="28"/>
          <w:szCs w:val="28"/>
          <w:vertAlign w:val="subscript"/>
        </w:rPr>
        <w:t>обм</w:t>
      </w:r>
      <w:r w:rsidRPr="000B6E25">
        <w:rPr>
          <w:sz w:val="28"/>
          <w:szCs w:val="28"/>
        </w:rPr>
        <w:t>=20кОм, середнє значення вимірювального (робочого) струму через досліджувану область тканини становило величину Īвим.ср</w:t>
      </w:r>
      <w:r w:rsidRPr="000B6E25">
        <w:rPr>
          <w:rFonts w:ascii="Cambria Math" w:hAnsi="Cambria Math" w:cs="Cambria Math"/>
          <w:sz w:val="28"/>
          <w:szCs w:val="28"/>
        </w:rPr>
        <w:t>≅</w:t>
      </w:r>
      <w:r w:rsidRPr="000B6E25">
        <w:rPr>
          <w:sz w:val="28"/>
          <w:szCs w:val="28"/>
        </w:rPr>
        <w:t xml:space="preserve">0,067мА. </w:t>
      </w:r>
    </w:p>
    <w:p w:rsidR="00DF13EA" w:rsidRPr="000B6E25" w:rsidRDefault="00DF13EA" w:rsidP="00DF13EA">
      <w:pPr>
        <w:spacing w:line="360" w:lineRule="auto"/>
        <w:ind w:firstLine="567"/>
        <w:jc w:val="both"/>
        <w:rPr>
          <w:sz w:val="28"/>
          <w:szCs w:val="28"/>
        </w:rPr>
      </w:pPr>
      <w:r w:rsidRPr="000B6E25">
        <w:rPr>
          <w:sz w:val="28"/>
          <w:szCs w:val="28"/>
        </w:rPr>
        <w:t xml:space="preserve">Відносна зміна струму </w:t>
      </w:r>
      <w:r w:rsidRPr="000B6E25">
        <w:rPr>
          <w:position w:val="-28"/>
          <w:sz w:val="28"/>
          <w:szCs w:val="28"/>
        </w:rPr>
        <w:object w:dxaOrig="1120" w:dyaOrig="660">
          <v:shape id="_x0000_i1057" type="#_x0000_t75" style="width:56.25pt;height:33.75pt" o:ole="">
            <v:imagedata r:id="rId184" o:title=""/>
          </v:shape>
          <o:OLEObject Type="Embed" ProgID="Equation.3" ShapeID="_x0000_i1057" DrawAspect="Content" ObjectID="_1661941082" r:id="rId185"/>
        </w:object>
      </w:r>
      <w:r w:rsidRPr="000B6E25">
        <w:rPr>
          <w:sz w:val="28"/>
          <w:szCs w:val="28"/>
        </w:rPr>
        <w:t xml:space="preserve">, де </w:t>
      </w:r>
      <w:r w:rsidRPr="000B6E25">
        <w:rPr>
          <w:position w:val="-4"/>
          <w:sz w:val="28"/>
          <w:szCs w:val="28"/>
        </w:rPr>
        <w:object w:dxaOrig="499" w:dyaOrig="260">
          <v:shape id="_x0000_i1058" type="#_x0000_t75" style="width:25.5pt;height:12pt" o:ole="">
            <v:imagedata r:id="rId186" o:title=""/>
          </v:shape>
          <o:OLEObject Type="Embed" ProgID="Equation.3" ShapeID="_x0000_i1058" DrawAspect="Content" ObjectID="_1661941083" r:id="rId187"/>
        </w:object>
      </w:r>
      <w:r w:rsidRPr="000B6E25">
        <w:rPr>
          <w:sz w:val="28"/>
          <w:szCs w:val="28"/>
        </w:rPr>
        <w:t xml:space="preserve"> - абсолютне відхилення величини струму від середнього значення на краях діапазону </w:t>
      </w:r>
      <w:r w:rsidRPr="000B6E25">
        <w:rPr>
          <w:position w:val="-16"/>
          <w:sz w:val="28"/>
          <w:szCs w:val="28"/>
        </w:rPr>
        <w:object w:dxaOrig="600" w:dyaOrig="440">
          <v:shape id="_x0000_i1059" type="#_x0000_t75" style="width:32.25pt;height:22.5pt" o:ole="">
            <v:imagedata r:id="rId188" o:title=""/>
          </v:shape>
          <o:OLEObject Type="Embed" ProgID="Equation.3" ShapeID="_x0000_i1059" DrawAspect="Content" ObjectID="_1661941084" r:id="rId189"/>
        </w:object>
      </w:r>
      <w:r w:rsidRPr="000B6E25">
        <w:rPr>
          <w:sz w:val="28"/>
          <w:szCs w:val="28"/>
        </w:rPr>
        <w:t xml:space="preserve"> вимірювань, становило </w:t>
      </w:r>
      <w:r w:rsidRPr="000B6E25">
        <w:rPr>
          <w:position w:val="-10"/>
          <w:sz w:val="28"/>
          <w:szCs w:val="28"/>
        </w:rPr>
        <w:object w:dxaOrig="980" w:dyaOrig="340">
          <v:shape id="_x0000_i1060" type="#_x0000_t75" style="width:49.5pt;height:15.75pt" o:ole="">
            <v:imagedata r:id="rId190" o:title=""/>
          </v:shape>
          <o:OLEObject Type="Embed" ProgID="Equation.3" ShapeID="_x0000_i1060" DrawAspect="Content" ObjectID="_1661941085" r:id="rId191"/>
        </w:object>
      </w:r>
      <w:r w:rsidRPr="000B6E25">
        <w:rPr>
          <w:sz w:val="28"/>
          <w:szCs w:val="28"/>
        </w:rPr>
        <w:t xml:space="preserve">. </w:t>
      </w:r>
    </w:p>
    <w:p w:rsidR="00DF13EA" w:rsidRDefault="00DF13EA" w:rsidP="00DF13EA">
      <w:pPr>
        <w:pStyle w:val="af7"/>
        <w:spacing w:line="360" w:lineRule="auto"/>
        <w:ind w:firstLine="567"/>
        <w:jc w:val="both"/>
        <w:rPr>
          <w:lang w:val="uk-UA"/>
        </w:rPr>
      </w:pPr>
      <w:r w:rsidRPr="000B6E25">
        <w:rPr>
          <w:szCs w:val="28"/>
        </w:rPr>
        <w:t xml:space="preserve">В процесі експерименту вимірювалися напруги на досліджуваній ділянці </w:t>
      </w:r>
      <w:r w:rsidRPr="005D3866">
        <w:t xml:space="preserve">тканини </w:t>
      </w:r>
      <w:r w:rsidRPr="005D3866">
        <w:rPr>
          <w:position w:val="-14"/>
        </w:rPr>
        <w:object w:dxaOrig="600" w:dyaOrig="380">
          <v:shape id="_x0000_i1061" type="#_x0000_t75" style="width:32.25pt;height:20.25pt" o:ole="">
            <v:imagedata r:id="rId192" o:title=""/>
          </v:shape>
          <o:OLEObject Type="Embed" ProgID="Equation.3" ShapeID="_x0000_i1061" DrawAspect="Content" ObjectID="_1661941086" r:id="rId193"/>
        </w:object>
      </w:r>
      <w:r w:rsidRPr="005D3866">
        <w:t xml:space="preserve"> і на струмообмежуюч</w:t>
      </w:r>
      <w:r>
        <w:rPr>
          <w:lang w:val="uk-UA"/>
        </w:rPr>
        <w:t>ому</w:t>
      </w:r>
      <w:r w:rsidRPr="005D3866">
        <w:t xml:space="preserve"> резистор</w:t>
      </w:r>
      <w:r>
        <w:rPr>
          <w:lang w:val="uk-UA"/>
        </w:rPr>
        <w:t>і</w:t>
      </w:r>
      <w:r w:rsidRPr="005D3866">
        <w:t xml:space="preserve"> </w:t>
      </w:r>
      <w:r w:rsidRPr="005D3866">
        <w:rPr>
          <w:position w:val="-14"/>
        </w:rPr>
        <w:object w:dxaOrig="620" w:dyaOrig="380">
          <v:shape id="_x0000_i1062" type="#_x0000_t75" style="width:33pt;height:20.25pt" o:ole="">
            <v:imagedata r:id="rId194" o:title=""/>
          </v:shape>
          <o:OLEObject Type="Embed" ProgID="Equation.3" ShapeID="_x0000_i1062" DrawAspect="Content" ObjectID="_1661941087" r:id="rId195"/>
        </w:object>
      </w:r>
      <w:r w:rsidRPr="005D3866">
        <w:t xml:space="preserve">. </w:t>
      </w:r>
    </w:p>
    <w:p w:rsidR="00DF13EA" w:rsidRPr="005D3866" w:rsidRDefault="00DF13EA" w:rsidP="00DF13EA">
      <w:pPr>
        <w:pStyle w:val="af7"/>
        <w:spacing w:line="360" w:lineRule="auto"/>
        <w:ind w:firstLine="567"/>
        <w:jc w:val="both"/>
      </w:pPr>
      <w:r w:rsidRPr="005D3866">
        <w:t>Після закінчення експерименту за отриманими даними розраховувалися значення модуля повного електричного опору (імпедансу)</w:t>
      </w:r>
      <w:r w:rsidRPr="005D3866">
        <w:rPr>
          <w:position w:val="-16"/>
        </w:rPr>
        <w:object w:dxaOrig="480" w:dyaOrig="440">
          <v:shape id="_x0000_i1063" type="#_x0000_t75" style="width:25.5pt;height:22.5pt" o:ole="">
            <v:imagedata r:id="rId196" o:title=""/>
          </v:shape>
          <o:OLEObject Type="Embed" ProgID="Equation.3" ShapeID="_x0000_i1063" DrawAspect="Content" ObjectID="_1661941088" r:id="rId197"/>
        </w:object>
      </w:r>
      <w:r w:rsidRPr="005D3866">
        <w:t xml:space="preserve"> і </w:t>
      </w:r>
      <w:r w:rsidRPr="005D3866">
        <w:rPr>
          <w:position w:val="-16"/>
        </w:rPr>
        <w:object w:dxaOrig="499" w:dyaOrig="440">
          <v:shape id="_x0000_i1064" type="#_x0000_t75" style="width:25.5pt;height:22.5pt" o:ole="">
            <v:imagedata r:id="rId134" o:title=""/>
          </v:shape>
          <o:OLEObject Type="Embed" ProgID="Equation.3" ShapeID="_x0000_i1064" DrawAspect="Content" ObjectID="_1661941089" r:id="rId198"/>
        </w:object>
      </w:r>
      <w:r w:rsidRPr="005D3866">
        <w:t xml:space="preserve"> для частот </w:t>
      </w:r>
      <w:r w:rsidRPr="005D3866">
        <w:rPr>
          <w:position w:val="-10"/>
        </w:rPr>
        <w:object w:dxaOrig="260" w:dyaOrig="340">
          <v:shape id="_x0000_i1065" type="#_x0000_t75" style="width:12pt;height:15.75pt" o:ole="">
            <v:imagedata r:id="rId199" o:title=""/>
          </v:shape>
          <o:OLEObject Type="Embed" ProgID="Equation.3" ShapeID="_x0000_i1065" DrawAspect="Content" ObjectID="_1661941090" r:id="rId200"/>
        </w:object>
      </w:r>
      <w:r w:rsidRPr="005D3866">
        <w:t xml:space="preserve"> і </w:t>
      </w:r>
      <w:r w:rsidRPr="005D3866">
        <w:rPr>
          <w:position w:val="-10"/>
        </w:rPr>
        <w:object w:dxaOrig="279" w:dyaOrig="340">
          <v:shape id="_x0000_i1066" type="#_x0000_t75" style="width:14.25pt;height:15.75pt" o:ole="">
            <v:imagedata r:id="rId201" o:title=""/>
          </v:shape>
          <o:OLEObject Type="Embed" ProgID="Equation.3" ShapeID="_x0000_i1066" DrawAspect="Content" ObjectID="_1661941091" r:id="rId202"/>
        </w:object>
      </w:r>
      <w:r w:rsidRPr="005D3866">
        <w:t xml:space="preserve"> за формулою: </w:t>
      </w:r>
    </w:p>
    <w:p w:rsidR="00DF13EA" w:rsidRPr="005D3866" w:rsidRDefault="00DF13EA" w:rsidP="00DF13EA">
      <w:pPr>
        <w:pStyle w:val="af7"/>
        <w:tabs>
          <w:tab w:val="left" w:pos="4049"/>
          <w:tab w:val="right" w:pos="9355"/>
        </w:tabs>
        <w:spacing w:line="360" w:lineRule="auto"/>
        <w:ind w:firstLine="0"/>
      </w:pPr>
      <w:r w:rsidRPr="005D3866">
        <w:rPr>
          <w:position w:val="-32"/>
        </w:rPr>
        <w:object w:dxaOrig="2220" w:dyaOrig="720">
          <v:shape id="_x0000_i1067" type="#_x0000_t75" style="width:110.25pt;height:36.75pt" o:ole="">
            <v:imagedata r:id="rId203" o:title=""/>
          </v:shape>
          <o:OLEObject Type="Embed" ProgID="Equation.3" ShapeID="_x0000_i1067" DrawAspect="Content" ObjectID="_1661941092" r:id="rId204"/>
        </w:object>
      </w:r>
      <w:r w:rsidRPr="005D3866">
        <w:tab/>
        <w:t>(4.3)</w:t>
      </w:r>
    </w:p>
    <w:p w:rsidR="00DF13EA" w:rsidRPr="005D3866" w:rsidRDefault="00DF13EA" w:rsidP="00DF13EA">
      <w:pPr>
        <w:pStyle w:val="af7"/>
        <w:spacing w:line="360" w:lineRule="auto"/>
        <w:ind w:firstLine="567"/>
        <w:jc w:val="both"/>
      </w:pPr>
      <w:r w:rsidRPr="005D3866">
        <w:lastRenderedPageBreak/>
        <w:t xml:space="preserve">За отриманими даними розраховувалися також значення коефіцієнта життєздатності </w:t>
      </w:r>
      <w:r w:rsidRPr="005D3866">
        <w:rPr>
          <w:position w:val="-14"/>
        </w:rPr>
        <w:object w:dxaOrig="260" w:dyaOrig="380">
          <v:shape id="_x0000_i1068" type="#_x0000_t75" style="width:12pt;height:20.25pt" o:ole="">
            <v:imagedata r:id="rId205" o:title=""/>
          </v:shape>
          <o:OLEObject Type="Embed" ProgID="Equation.3" ShapeID="_x0000_i1068" DrawAspect="Content" ObjectID="_1661941093" r:id="rId206"/>
        </w:object>
      </w:r>
      <w:r w:rsidRPr="005D3866">
        <w:t xml:space="preserve"> за формулою (1) для кожного з аналізованих випадків.</w:t>
      </w:r>
    </w:p>
    <w:p w:rsidR="00DF13EA" w:rsidRPr="005D3866" w:rsidRDefault="00DF13EA" w:rsidP="00DF13EA">
      <w:pPr>
        <w:pStyle w:val="af7"/>
        <w:spacing w:line="360" w:lineRule="auto"/>
        <w:ind w:firstLine="567"/>
        <w:jc w:val="both"/>
      </w:pPr>
      <w:r w:rsidRPr="005D3866">
        <w:t>Вимірювання модуля імпед</w:t>
      </w:r>
      <w:r>
        <w:t>ансу проводилися як на уражених</w:t>
      </w:r>
      <w:r w:rsidRPr="005D3866">
        <w:t>, так і на неуражених ділянках</w:t>
      </w:r>
      <w:r>
        <w:rPr>
          <w:lang w:val="uk-UA"/>
        </w:rPr>
        <w:t xml:space="preserve"> тканини</w:t>
      </w:r>
      <w:r w:rsidRPr="005D3866">
        <w:t xml:space="preserve">. </w:t>
      </w:r>
    </w:p>
    <w:p w:rsidR="00DF13EA" w:rsidRDefault="00DF13EA" w:rsidP="00DF13EA">
      <w:pPr>
        <w:pStyle w:val="af7"/>
        <w:spacing w:line="360" w:lineRule="auto"/>
        <w:ind w:firstLine="567"/>
        <w:jc w:val="both"/>
        <w:rPr>
          <w:lang w:val="uk-UA"/>
        </w:rPr>
      </w:pPr>
      <w:r w:rsidRPr="005D3866">
        <w:t xml:space="preserve">Експериментальні дослідження проводилися в два етапи з інтервалом в одну добу. У процесі спостережень досліджувалися зразки тканини з різними ступенями ураження. </w:t>
      </w:r>
    </w:p>
    <w:p w:rsidR="00DF13EA" w:rsidRDefault="00DF13EA" w:rsidP="00DF13EA">
      <w:pPr>
        <w:pStyle w:val="af7"/>
        <w:spacing w:line="360" w:lineRule="auto"/>
        <w:ind w:firstLine="567"/>
        <w:jc w:val="both"/>
        <w:rPr>
          <w:lang w:val="uk-UA"/>
        </w:rPr>
      </w:pPr>
      <w:r w:rsidRPr="005D3866">
        <w:t>На кожній експериментальн</w:t>
      </w:r>
      <w:r w:rsidRPr="005D3866">
        <w:rPr>
          <w:lang w:val="uk-UA"/>
        </w:rPr>
        <w:t>ій</w:t>
      </w:r>
      <w:r w:rsidRPr="005D3866">
        <w:t xml:space="preserve"> тварині розглядалися дві ділянки з ідентичними ураженнями. </w:t>
      </w:r>
    </w:p>
    <w:p w:rsidR="00DF13EA" w:rsidRDefault="00DF13EA" w:rsidP="00DF13EA">
      <w:pPr>
        <w:pStyle w:val="af7"/>
        <w:spacing w:line="360" w:lineRule="auto"/>
        <w:ind w:firstLine="567"/>
        <w:jc w:val="both"/>
        <w:rPr>
          <w:lang w:val="uk-UA"/>
        </w:rPr>
      </w:pPr>
      <w:r w:rsidRPr="005D3866">
        <w:t xml:space="preserve">Вимірювання проводились на кожній з ділянок в межах неураженої області (ріс. 4.8), в зоні ураження (рис. 4.9) і на </w:t>
      </w:r>
      <w:r w:rsidRPr="005D3866">
        <w:rPr>
          <w:lang w:val="uk-UA"/>
        </w:rPr>
        <w:t xml:space="preserve">межі </w:t>
      </w:r>
      <w:r w:rsidRPr="005D3866">
        <w:t>уражено</w:t>
      </w:r>
      <w:r>
        <w:rPr>
          <w:lang w:val="uk-UA"/>
        </w:rPr>
        <w:t>ї</w:t>
      </w:r>
      <w:r w:rsidRPr="005D3866">
        <w:t xml:space="preserve"> </w:t>
      </w:r>
      <w:r>
        <w:rPr>
          <w:lang w:val="uk-UA"/>
        </w:rPr>
        <w:t>й</w:t>
      </w:r>
      <w:r w:rsidRPr="005D3866">
        <w:t xml:space="preserve"> </w:t>
      </w:r>
      <w:r w:rsidRPr="005D3866">
        <w:rPr>
          <w:lang w:val="uk-UA"/>
        </w:rPr>
        <w:t>неуражено</w:t>
      </w:r>
      <w:r>
        <w:rPr>
          <w:lang w:val="uk-UA"/>
        </w:rPr>
        <w:t>ї</w:t>
      </w:r>
      <w:r w:rsidRPr="005D3866">
        <w:rPr>
          <w:lang w:val="uk-UA"/>
        </w:rPr>
        <w:t xml:space="preserve"> </w:t>
      </w:r>
      <w:r w:rsidRPr="005D3866">
        <w:t>област</w:t>
      </w:r>
      <w:r>
        <w:rPr>
          <w:lang w:val="uk-UA"/>
        </w:rPr>
        <w:t>ей</w:t>
      </w:r>
      <w:r w:rsidRPr="005D3866">
        <w:t xml:space="preserve"> (рис. 4.10).</w:t>
      </w:r>
    </w:p>
    <w:p w:rsidR="00DF13EA" w:rsidRPr="00F474C0" w:rsidRDefault="00DF13EA" w:rsidP="00DF13EA">
      <w:pPr>
        <w:pStyle w:val="af7"/>
        <w:spacing w:line="360" w:lineRule="auto"/>
        <w:ind w:firstLine="567"/>
        <w:jc w:val="both"/>
        <w:rPr>
          <w:lang w:val="uk-UA"/>
        </w:rPr>
      </w:pPr>
    </w:p>
    <w:p w:rsidR="00DF13EA" w:rsidRPr="005D3866" w:rsidRDefault="00DF13EA" w:rsidP="00DF13EA">
      <w:pPr>
        <w:pStyle w:val="af7"/>
        <w:spacing w:line="360" w:lineRule="auto"/>
        <w:ind w:firstLine="0"/>
      </w:pPr>
      <w:r w:rsidRPr="005D3866">
        <w:rPr>
          <w:noProof/>
        </w:rPr>
        <w:drawing>
          <wp:inline distT="0" distB="0" distL="0" distR="0" wp14:anchorId="4494BA1C" wp14:editId="18B49552">
            <wp:extent cx="4001984" cy="3002680"/>
            <wp:effectExtent l="0" t="0" r="0" b="7620"/>
            <wp:docPr id="480" name="Рисунок 480" descr="C:\Documents and Settings\user\Рабочий стол\Фото электропроводность эксперимент\IMG_7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descr="C:\Documents and Settings\user\Рабочий стол\Фото электропроводность эксперимент\IMG_7543.JPG"/>
                    <pic:cNvPicPr>
                      <a:picLocks noChangeAspect="1" noChangeArrowheads="1"/>
                    </pic:cNvPicPr>
                  </pic:nvPicPr>
                  <pic:blipFill>
                    <a:blip r:embed="rId207" cstate="print"/>
                    <a:srcRect/>
                    <a:stretch>
                      <a:fillRect/>
                    </a:stretch>
                  </pic:blipFill>
                  <pic:spPr bwMode="auto">
                    <a:xfrm>
                      <a:off x="0" y="0"/>
                      <a:ext cx="4003415" cy="3003754"/>
                    </a:xfrm>
                    <a:prstGeom prst="rect">
                      <a:avLst/>
                    </a:prstGeom>
                    <a:noFill/>
                    <a:ln w="9525">
                      <a:noFill/>
                      <a:miter lim="800000"/>
                      <a:headEnd/>
                      <a:tailEnd/>
                    </a:ln>
                  </pic:spPr>
                </pic:pic>
              </a:graphicData>
            </a:graphic>
          </wp:inline>
        </w:drawing>
      </w:r>
    </w:p>
    <w:p w:rsidR="00DF13EA" w:rsidRDefault="00DF13EA" w:rsidP="00DF13EA">
      <w:pPr>
        <w:pStyle w:val="af7"/>
        <w:spacing w:line="360" w:lineRule="auto"/>
        <w:ind w:firstLine="567"/>
        <w:jc w:val="both"/>
        <w:rPr>
          <w:lang w:val="uk-UA"/>
        </w:rPr>
      </w:pPr>
    </w:p>
    <w:p w:rsidR="00DF13EA" w:rsidRDefault="00DF13EA" w:rsidP="00DF13EA">
      <w:pPr>
        <w:pStyle w:val="af7"/>
        <w:spacing w:line="360" w:lineRule="auto"/>
        <w:ind w:firstLine="567"/>
        <w:jc w:val="both"/>
        <w:rPr>
          <w:b/>
          <w:lang w:val="uk-UA"/>
        </w:rPr>
      </w:pPr>
      <w:r w:rsidRPr="00F474C0">
        <w:rPr>
          <w:lang w:val="uk-UA"/>
        </w:rPr>
        <w:t xml:space="preserve">Рис. 4.8 </w:t>
      </w:r>
      <w:r w:rsidRPr="00F474C0">
        <w:rPr>
          <w:b/>
          <w:lang w:val="uk-UA"/>
        </w:rPr>
        <w:t>Вимірювання імпедансу інтактної шкіри до нанесення термічної травми</w:t>
      </w:r>
    </w:p>
    <w:p w:rsidR="00DF13EA" w:rsidRDefault="00DF13EA" w:rsidP="00DF13EA">
      <w:pPr>
        <w:pStyle w:val="af7"/>
        <w:spacing w:line="360" w:lineRule="auto"/>
        <w:ind w:firstLine="567"/>
        <w:jc w:val="both"/>
        <w:rPr>
          <w:b/>
          <w:lang w:val="uk-UA"/>
        </w:rPr>
      </w:pPr>
    </w:p>
    <w:p w:rsidR="00DF13EA" w:rsidRDefault="00DF13EA" w:rsidP="00DF13EA">
      <w:pPr>
        <w:pStyle w:val="af7"/>
        <w:spacing w:line="360" w:lineRule="auto"/>
        <w:ind w:firstLine="567"/>
        <w:jc w:val="both"/>
        <w:rPr>
          <w:b/>
          <w:lang w:val="uk-UA"/>
        </w:rPr>
      </w:pPr>
    </w:p>
    <w:p w:rsidR="00DF13EA" w:rsidRDefault="00DF13EA" w:rsidP="00DF13EA">
      <w:pPr>
        <w:pStyle w:val="af7"/>
        <w:spacing w:line="360" w:lineRule="auto"/>
        <w:ind w:firstLine="567"/>
        <w:jc w:val="both"/>
        <w:rPr>
          <w:b/>
          <w:lang w:val="uk-UA"/>
        </w:rPr>
      </w:pPr>
    </w:p>
    <w:p w:rsidR="00DF13EA" w:rsidRDefault="00DF13EA" w:rsidP="00DF13EA">
      <w:pPr>
        <w:pStyle w:val="af7"/>
        <w:spacing w:line="360" w:lineRule="auto"/>
        <w:ind w:firstLine="567"/>
        <w:jc w:val="both"/>
        <w:rPr>
          <w:b/>
          <w:lang w:val="uk-UA"/>
        </w:rPr>
      </w:pPr>
    </w:p>
    <w:p w:rsidR="00DF13EA" w:rsidRPr="005D3866" w:rsidRDefault="00DF13EA" w:rsidP="00DF13EA">
      <w:pPr>
        <w:pStyle w:val="af7"/>
        <w:spacing w:line="360" w:lineRule="auto"/>
        <w:ind w:firstLine="0"/>
      </w:pPr>
      <w:r w:rsidRPr="005D3866">
        <w:rPr>
          <w:noProof/>
        </w:rPr>
        <w:lastRenderedPageBreak/>
        <w:drawing>
          <wp:inline distT="0" distB="0" distL="0" distR="0" wp14:anchorId="62D139C3" wp14:editId="0FA1D8EA">
            <wp:extent cx="4099318" cy="3075709"/>
            <wp:effectExtent l="0" t="0" r="0" b="0"/>
            <wp:docPr id="481" name="Рисунок 481" descr="C:\Documents and Settings\user\Рабочий стол\Фото электропроводность эксперимент\IMG_75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descr="C:\Documents and Settings\user\Рабочий стол\Фото электропроводность эксперимент\IMG_7553.JPG"/>
                    <pic:cNvPicPr>
                      <a:picLocks noChangeAspect="1" noChangeArrowheads="1"/>
                    </pic:cNvPicPr>
                  </pic:nvPicPr>
                  <pic:blipFill>
                    <a:blip r:embed="rId208" cstate="print"/>
                    <a:srcRect/>
                    <a:stretch>
                      <a:fillRect/>
                    </a:stretch>
                  </pic:blipFill>
                  <pic:spPr bwMode="auto">
                    <a:xfrm>
                      <a:off x="0" y="0"/>
                      <a:ext cx="4113943" cy="3086682"/>
                    </a:xfrm>
                    <a:prstGeom prst="rect">
                      <a:avLst/>
                    </a:prstGeom>
                    <a:noFill/>
                    <a:ln w="9525">
                      <a:noFill/>
                      <a:miter lim="800000"/>
                      <a:headEnd/>
                      <a:tailEnd/>
                    </a:ln>
                  </pic:spPr>
                </pic:pic>
              </a:graphicData>
            </a:graphic>
          </wp:inline>
        </w:drawing>
      </w:r>
    </w:p>
    <w:p w:rsidR="00DF13EA" w:rsidRDefault="00DF13EA" w:rsidP="00DF13EA">
      <w:pPr>
        <w:pStyle w:val="af7"/>
        <w:spacing w:line="360" w:lineRule="auto"/>
        <w:ind w:firstLine="567"/>
        <w:jc w:val="both"/>
        <w:rPr>
          <w:lang w:val="uk-UA"/>
        </w:rPr>
      </w:pPr>
    </w:p>
    <w:p w:rsidR="00DF13EA" w:rsidRPr="00053C27" w:rsidRDefault="00DF13EA" w:rsidP="00DF13EA">
      <w:pPr>
        <w:pStyle w:val="af7"/>
        <w:spacing w:line="360" w:lineRule="auto"/>
        <w:ind w:firstLine="567"/>
        <w:jc w:val="both"/>
        <w:rPr>
          <w:b/>
          <w:lang w:val="uk-UA"/>
        </w:rPr>
      </w:pPr>
      <w:r w:rsidRPr="00053C27">
        <w:rPr>
          <w:lang w:val="uk-UA"/>
        </w:rPr>
        <w:t xml:space="preserve">Рис. 4.9 </w:t>
      </w:r>
      <w:r w:rsidRPr="00053C27">
        <w:rPr>
          <w:b/>
          <w:lang w:val="uk-UA"/>
        </w:rPr>
        <w:t>Імпедансометрія між обпеченою  і нативною шкірою</w:t>
      </w:r>
    </w:p>
    <w:p w:rsidR="00DF13EA" w:rsidRPr="00053C27" w:rsidRDefault="00DF13EA" w:rsidP="00DF13EA">
      <w:pPr>
        <w:pStyle w:val="af7"/>
        <w:spacing w:line="360" w:lineRule="auto"/>
        <w:ind w:firstLine="567"/>
        <w:jc w:val="both"/>
        <w:rPr>
          <w:lang w:val="uk-UA"/>
        </w:rPr>
      </w:pPr>
    </w:p>
    <w:p w:rsidR="00DF13EA" w:rsidRPr="005D3866" w:rsidRDefault="00DF13EA" w:rsidP="00DF13EA">
      <w:pPr>
        <w:pStyle w:val="af7"/>
        <w:spacing w:line="360" w:lineRule="auto"/>
        <w:ind w:firstLine="0"/>
      </w:pPr>
      <w:r w:rsidRPr="005D3866">
        <w:rPr>
          <w:noProof/>
        </w:rPr>
        <w:drawing>
          <wp:inline distT="0" distB="0" distL="0" distR="0" wp14:anchorId="4F0B5223" wp14:editId="005AED59">
            <wp:extent cx="4162630" cy="3123211"/>
            <wp:effectExtent l="0" t="0" r="0" b="1270"/>
            <wp:docPr id="482" name="Рисунок 482" descr="C:\Documents and Settings\user\Рабочий стол\Фото электропроводность эксперимент\IMG_7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descr="C:\Documents and Settings\user\Рабочий стол\Фото электропроводность эксперимент\IMG_7554.JPG"/>
                    <pic:cNvPicPr>
                      <a:picLocks noChangeAspect="1" noChangeArrowheads="1"/>
                    </pic:cNvPicPr>
                  </pic:nvPicPr>
                  <pic:blipFill>
                    <a:blip r:embed="rId209" cstate="print"/>
                    <a:srcRect/>
                    <a:stretch>
                      <a:fillRect/>
                    </a:stretch>
                  </pic:blipFill>
                  <pic:spPr bwMode="auto">
                    <a:xfrm>
                      <a:off x="0" y="0"/>
                      <a:ext cx="4179382" cy="3135780"/>
                    </a:xfrm>
                    <a:prstGeom prst="rect">
                      <a:avLst/>
                    </a:prstGeom>
                    <a:noFill/>
                    <a:ln w="9525">
                      <a:noFill/>
                      <a:miter lim="800000"/>
                      <a:headEnd/>
                      <a:tailEnd/>
                    </a:ln>
                  </pic:spPr>
                </pic:pic>
              </a:graphicData>
            </a:graphic>
          </wp:inline>
        </w:drawing>
      </w:r>
    </w:p>
    <w:p w:rsidR="00DF13EA" w:rsidRDefault="00DF13EA" w:rsidP="00DF13EA">
      <w:pPr>
        <w:pStyle w:val="af7"/>
        <w:spacing w:line="360" w:lineRule="auto"/>
        <w:ind w:firstLine="567"/>
        <w:jc w:val="both"/>
        <w:rPr>
          <w:lang w:val="uk-UA"/>
        </w:rPr>
      </w:pPr>
    </w:p>
    <w:p w:rsidR="00DF13EA" w:rsidRPr="005D3866" w:rsidRDefault="00DF13EA" w:rsidP="00DF13EA">
      <w:pPr>
        <w:pStyle w:val="af7"/>
        <w:spacing w:line="360" w:lineRule="auto"/>
        <w:ind w:firstLine="567"/>
        <w:jc w:val="both"/>
        <w:rPr>
          <w:b/>
        </w:rPr>
      </w:pPr>
      <w:r w:rsidRPr="005D3866">
        <w:t xml:space="preserve">Рис. 4.10 </w:t>
      </w:r>
      <w:r w:rsidRPr="005D3866">
        <w:rPr>
          <w:b/>
        </w:rPr>
        <w:t>Вимірювання імпедансу граничної зони опіку</w:t>
      </w:r>
    </w:p>
    <w:p w:rsidR="00DF13EA" w:rsidRDefault="00DF13EA" w:rsidP="00951BFF">
      <w:pPr>
        <w:pStyle w:val="af7"/>
        <w:spacing w:line="360" w:lineRule="auto"/>
        <w:ind w:firstLine="0"/>
        <w:jc w:val="both"/>
        <w:rPr>
          <w:lang w:val="uk-UA"/>
        </w:rPr>
      </w:pPr>
    </w:p>
    <w:p w:rsidR="00DF13EA" w:rsidRPr="005D3866" w:rsidRDefault="00DF13EA" w:rsidP="00DF13EA">
      <w:pPr>
        <w:pStyle w:val="af7"/>
        <w:spacing w:line="360" w:lineRule="auto"/>
        <w:ind w:firstLine="567"/>
        <w:jc w:val="both"/>
      </w:pPr>
      <w:r w:rsidRPr="005D3866">
        <w:t>Результати експериментальних спостережень представлені у вигляді графічних залежностей.</w:t>
      </w:r>
    </w:p>
    <w:p w:rsidR="00DF13EA" w:rsidRDefault="00DF13EA" w:rsidP="00DF13EA">
      <w:pPr>
        <w:pStyle w:val="af7"/>
        <w:spacing w:line="360" w:lineRule="auto"/>
        <w:ind w:firstLine="567"/>
        <w:jc w:val="both"/>
        <w:rPr>
          <w:lang w:val="uk-UA"/>
        </w:rPr>
      </w:pPr>
      <w:r w:rsidRPr="005D3866">
        <w:rPr>
          <w:noProof/>
        </w:rPr>
        <w:lastRenderedPageBreak/>
        <w:drawing>
          <wp:anchor distT="0" distB="0" distL="114300" distR="114300" simplePos="0" relativeHeight="251661312" behindDoc="1" locked="0" layoutInCell="1" allowOverlap="1" wp14:anchorId="3B5020A3" wp14:editId="0C00D4A0">
            <wp:simplePos x="0" y="0"/>
            <wp:positionH relativeFrom="column">
              <wp:posOffset>3216275</wp:posOffset>
            </wp:positionH>
            <wp:positionV relativeFrom="paragraph">
              <wp:posOffset>508635</wp:posOffset>
            </wp:positionV>
            <wp:extent cx="2587625" cy="2220595"/>
            <wp:effectExtent l="0" t="0" r="3175" b="8255"/>
            <wp:wrapNone/>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587625" cy="2220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3866">
        <w:rPr>
          <w:noProof/>
        </w:rPr>
        <w:drawing>
          <wp:anchor distT="0" distB="0" distL="114300" distR="114300" simplePos="0" relativeHeight="251665408" behindDoc="1" locked="0" layoutInCell="1" allowOverlap="1" wp14:anchorId="16E9C3F6" wp14:editId="210F72EF">
            <wp:simplePos x="0" y="0"/>
            <wp:positionH relativeFrom="column">
              <wp:posOffset>175895</wp:posOffset>
            </wp:positionH>
            <wp:positionV relativeFrom="paragraph">
              <wp:posOffset>497205</wp:posOffset>
            </wp:positionV>
            <wp:extent cx="2489835" cy="2232025"/>
            <wp:effectExtent l="0" t="0" r="5715" b="0"/>
            <wp:wrapNone/>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2489835" cy="2232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3866">
        <w:t xml:space="preserve">Результати першого етапу спостережень (після нанесення термічної травми) наведені на рис. 4.11-4.15. </w:t>
      </w:r>
    </w:p>
    <w:p w:rsidR="00DF13EA" w:rsidRPr="005D3866" w:rsidRDefault="00DF13EA" w:rsidP="00DF13EA">
      <w:pPr>
        <w:pStyle w:val="af7"/>
        <w:spacing w:line="360" w:lineRule="auto"/>
        <w:ind w:firstLine="567"/>
        <w:jc w:val="left"/>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jc w:val="center"/>
      </w:pPr>
      <w:r w:rsidRPr="005D3866">
        <w:rPr>
          <w:lang w:eastAsia="ru-RU"/>
        </w:rPr>
        <w:tab/>
      </w:r>
    </w:p>
    <w:p w:rsidR="00DF13EA" w:rsidRPr="005D3866" w:rsidRDefault="00DF13EA" w:rsidP="00DF13EA">
      <w:pPr>
        <w:spacing w:line="360" w:lineRule="auto"/>
        <w:ind w:firstLine="567"/>
        <w:jc w:val="center"/>
      </w:pPr>
    </w:p>
    <w:p w:rsidR="00DF13EA" w:rsidRPr="005D3866" w:rsidRDefault="00DF13EA" w:rsidP="00DF13EA">
      <w:pPr>
        <w:tabs>
          <w:tab w:val="left" w:pos="1521"/>
        </w:tabs>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951BFF" w:rsidP="00DF13EA">
      <w:pPr>
        <w:spacing w:line="360" w:lineRule="auto"/>
        <w:ind w:firstLine="567"/>
        <w:rPr>
          <w:lang w:eastAsia="ru-RU"/>
        </w:rPr>
      </w:pPr>
      <w:r w:rsidRPr="005D3866">
        <w:rPr>
          <w:noProof/>
          <w:lang w:val="ru-RU" w:eastAsia="ru-RU"/>
        </w:rPr>
        <mc:AlternateContent>
          <mc:Choice Requires="wps">
            <w:drawing>
              <wp:anchor distT="0" distB="0" distL="114300" distR="114300" simplePos="0" relativeHeight="251667456" behindDoc="0" locked="0" layoutInCell="1" allowOverlap="1" wp14:anchorId="23C160D5" wp14:editId="4CAC80A7">
                <wp:simplePos x="0" y="0"/>
                <wp:positionH relativeFrom="column">
                  <wp:posOffset>3265501</wp:posOffset>
                </wp:positionH>
                <wp:positionV relativeFrom="paragraph">
                  <wp:posOffset>56073</wp:posOffset>
                </wp:positionV>
                <wp:extent cx="2578735" cy="447261"/>
                <wp:effectExtent l="0" t="0" r="0" b="0"/>
                <wp:wrapNone/>
                <wp:docPr id="50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735" cy="4472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Pr="00E85646" w:rsidRDefault="0019432E" w:rsidP="00DF13EA">
                            <w:pPr>
                              <w:jc w:val="center"/>
                            </w:pPr>
                            <w:r>
                              <w:t xml:space="preserve">Рис. 4.12 </w:t>
                            </w:r>
                            <w:r w:rsidRPr="00C16CDC">
                              <w:rPr>
                                <w:b/>
                              </w:rPr>
                              <w:t>Залежності модуля імпедансу в області ураження</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23C160D5" id="_x0000_t202" coordsize="21600,21600" o:spt="202" path="m,l,21600r21600,l21600,xe">
                <v:stroke joinstyle="miter"/>
                <v:path gradientshapeok="t" o:connecttype="rect"/>
              </v:shapetype>
              <v:shape id="Text Box 14" o:spid="_x0000_s1044" type="#_x0000_t202" style="position:absolute;left:0;text-align:left;margin-left:257.15pt;margin-top:4.4pt;width:203.05pt;height:35.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" stroked="f">
                <v:textbox>
                  <w:txbxContent>
                    <w:p w:rsidR="0019432E" w:rsidRPr="00E85646" w:rsidRDefault="0019432E" w:rsidP="00DF13EA">
                      <w:pPr>
                        <w:jc w:val="center"/>
                      </w:pPr>
                      <w:r>
                        <w:t xml:space="preserve">Рис. 4.12 </w:t>
                      </w:r>
                      <w:r w:rsidRPr="00C16CDC">
                        <w:rPr>
                          <w:b/>
                        </w:rPr>
                        <w:t>Залежності модуля імпедансу в області ураження</w:t>
                      </w:r>
                    </w:p>
                  </w:txbxContent>
                </v:textbox>
              </v:shape>
            </w:pict>
          </mc:Fallback>
        </mc:AlternateContent>
      </w:r>
      <w:r w:rsidRPr="005D3866">
        <w:rPr>
          <w:noProof/>
          <w:lang w:val="ru-RU" w:eastAsia="ru-RU"/>
        </w:rPr>
        <mc:AlternateContent>
          <mc:Choice Requires="wps">
            <w:drawing>
              <wp:anchor distT="0" distB="0" distL="114300" distR="114300" simplePos="0" relativeHeight="251666432" behindDoc="0" locked="0" layoutInCell="1" allowOverlap="1" wp14:anchorId="68B90800" wp14:editId="1D74C54A">
                <wp:simplePos x="0" y="0"/>
                <wp:positionH relativeFrom="margin">
                  <wp:posOffset>266065</wp:posOffset>
                </wp:positionH>
                <wp:positionV relativeFrom="paragraph">
                  <wp:posOffset>25400</wp:posOffset>
                </wp:positionV>
                <wp:extent cx="2471420" cy="361950"/>
                <wp:effectExtent l="0" t="0" r="5080" b="0"/>
                <wp:wrapNone/>
                <wp:docPr id="50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1420"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Pr="00C16CDC" w:rsidRDefault="0019432E" w:rsidP="00DF13EA">
                            <w:pPr>
                              <w:jc w:val="center"/>
                              <w:rPr>
                                <w:b/>
                              </w:rPr>
                            </w:pPr>
                            <w:r>
                              <w:t xml:space="preserve">Рис. 4.11 </w:t>
                            </w:r>
                            <w:r w:rsidRPr="00C16CDC">
                              <w:rPr>
                                <w:b/>
                              </w:rPr>
                              <w:t>Залежності модуля імпедансу живої тканини</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68B90800" id="Text Box 13" o:spid="_x0000_s1045" type="#_x0000_t202" style="position:absolute;left:0;text-align:left;margin-left:20.95pt;margin-top:2pt;width:194.6pt;height:28.5pt;z-index:251666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" stroked="f">
                <v:textbox>
                  <w:txbxContent>
                    <w:p w:rsidR="0019432E" w:rsidRPr="00C16CDC" w:rsidRDefault="0019432E" w:rsidP="00DF13EA">
                      <w:pPr>
                        <w:jc w:val="center"/>
                        <w:rPr>
                          <w:b/>
                        </w:rPr>
                      </w:pPr>
                      <w:r>
                        <w:t xml:space="preserve">Рис. 4.11 </w:t>
                      </w:r>
                      <w:r w:rsidRPr="00C16CDC">
                        <w:rPr>
                          <w:b/>
                        </w:rPr>
                        <w:t>Залежності модуля імпедансу живої тканини</w:t>
                      </w:r>
                    </w:p>
                  </w:txbxContent>
                </v:textbox>
                <w10:wrap anchorx="margin"/>
              </v:shape>
            </w:pict>
          </mc:Fallback>
        </mc:AlternateContent>
      </w:r>
    </w:p>
    <w:p w:rsidR="00DF13EA" w:rsidRPr="005D3866" w:rsidRDefault="00951BFF" w:rsidP="00DF13EA">
      <w:pPr>
        <w:spacing w:line="360" w:lineRule="auto"/>
        <w:ind w:firstLine="567"/>
        <w:rPr>
          <w:lang w:eastAsia="ru-RU"/>
        </w:rPr>
      </w:pPr>
      <w:r w:rsidRPr="005D3866">
        <w:rPr>
          <w:noProof/>
          <w:lang w:val="ru-RU" w:eastAsia="ru-RU"/>
        </w:rPr>
        <w:drawing>
          <wp:anchor distT="0" distB="0" distL="114300" distR="114300" simplePos="0" relativeHeight="251662336" behindDoc="1" locked="0" layoutInCell="1" allowOverlap="1" wp14:anchorId="3A4F52BF" wp14:editId="10262D5A">
            <wp:simplePos x="0" y="0"/>
            <wp:positionH relativeFrom="column">
              <wp:posOffset>181058</wp:posOffset>
            </wp:positionH>
            <wp:positionV relativeFrom="paragraph">
              <wp:posOffset>169904</wp:posOffset>
            </wp:positionV>
            <wp:extent cx="2566670" cy="2288540"/>
            <wp:effectExtent l="0" t="0" r="5080" b="0"/>
            <wp:wrapNone/>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2566670" cy="22885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F13EA" w:rsidRPr="005D3866" w:rsidRDefault="00951BFF" w:rsidP="00DF13EA">
      <w:pPr>
        <w:tabs>
          <w:tab w:val="left" w:pos="5518"/>
        </w:tabs>
        <w:spacing w:line="360" w:lineRule="auto"/>
        <w:ind w:firstLine="567"/>
        <w:rPr>
          <w:lang w:eastAsia="ru-RU"/>
        </w:rPr>
      </w:pPr>
      <w:r w:rsidRPr="005D3866">
        <w:rPr>
          <w:noProof/>
          <w:lang w:val="ru-RU" w:eastAsia="ru-RU"/>
        </w:rPr>
        <w:drawing>
          <wp:anchor distT="0" distB="0" distL="114300" distR="114300" simplePos="0" relativeHeight="251663360" behindDoc="1" locked="0" layoutInCell="1" allowOverlap="1" wp14:anchorId="10D06621" wp14:editId="25EAC333">
            <wp:simplePos x="0" y="0"/>
            <wp:positionH relativeFrom="column">
              <wp:posOffset>3218981</wp:posOffset>
            </wp:positionH>
            <wp:positionV relativeFrom="paragraph">
              <wp:posOffset>56708</wp:posOffset>
            </wp:positionV>
            <wp:extent cx="2635885" cy="2290445"/>
            <wp:effectExtent l="0" t="0" r="0" b="0"/>
            <wp:wrapNone/>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2635885" cy="22904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13EA" w:rsidRPr="005D3866">
        <w:rPr>
          <w:lang w:eastAsia="ru-RU"/>
        </w:rPr>
        <w:tab/>
      </w:r>
    </w:p>
    <w:p w:rsidR="00DF13EA" w:rsidRPr="005D3866" w:rsidRDefault="00DF13EA" w:rsidP="00DF13EA">
      <w:pPr>
        <w:tabs>
          <w:tab w:val="left" w:pos="1567"/>
        </w:tabs>
        <w:spacing w:line="360" w:lineRule="auto"/>
        <w:ind w:firstLine="567"/>
        <w:rPr>
          <w:lang w:eastAsia="ru-RU"/>
        </w:rPr>
      </w:pPr>
      <w:r w:rsidRPr="005D3866">
        <w:rPr>
          <w:lang w:eastAsia="ru-RU"/>
        </w:rPr>
        <w:tab/>
      </w: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Default="00DF13EA" w:rsidP="00DF13EA">
      <w:pPr>
        <w:ind w:firstLine="567"/>
        <w:jc w:val="both"/>
      </w:pPr>
    </w:p>
    <w:p w:rsidR="00DF13EA" w:rsidRDefault="00DF13EA" w:rsidP="00DF13EA">
      <w:pPr>
        <w:ind w:firstLine="567"/>
        <w:jc w:val="both"/>
      </w:pPr>
    </w:p>
    <w:p w:rsidR="00DF13EA" w:rsidRDefault="00951BFF" w:rsidP="00DF13EA">
      <w:pPr>
        <w:ind w:firstLine="567"/>
        <w:jc w:val="both"/>
      </w:pPr>
      <w:r w:rsidRPr="005D3866">
        <w:rPr>
          <w:noProof/>
          <w:lang w:val="ru-RU" w:eastAsia="ru-RU"/>
        </w:rPr>
        <mc:AlternateContent>
          <mc:Choice Requires="wps">
            <w:drawing>
              <wp:anchor distT="0" distB="0" distL="114300" distR="114300" simplePos="0" relativeHeight="251668480" behindDoc="0" locked="0" layoutInCell="1" allowOverlap="1" wp14:anchorId="23A67F82" wp14:editId="45765F57">
                <wp:simplePos x="0" y="0"/>
                <wp:positionH relativeFrom="column">
                  <wp:posOffset>175260</wp:posOffset>
                </wp:positionH>
                <wp:positionV relativeFrom="paragraph">
                  <wp:posOffset>136883</wp:posOffset>
                </wp:positionV>
                <wp:extent cx="2679065" cy="419100"/>
                <wp:effectExtent l="0" t="0" r="6985" b="0"/>
                <wp:wrapNone/>
                <wp:docPr id="50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9065"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Default="0019432E" w:rsidP="00DF13EA">
                            <w:pPr>
                              <w:jc w:val="center"/>
                            </w:pPr>
                            <w:r>
                              <w:t xml:space="preserve">Рис. 4.13 </w:t>
                            </w:r>
                            <w:r w:rsidRPr="00C16CDC">
                              <w:rPr>
                                <w:b/>
                              </w:rPr>
                              <w:t>Залежності модуля імпедансу для кордонної області</w:t>
                            </w:r>
                            <w:r>
                              <w:t xml:space="preserve"> </w:t>
                            </w:r>
                            <w:r w:rsidRPr="00C16CDC">
                              <w:rPr>
                                <w:b/>
                              </w:rPr>
                              <w:t>ураження</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23A67F82" id="Text Box 17" o:spid="_x0000_s1046" type="#_x0000_t202" style="position:absolute;left:0;text-align:left;margin-left:13.8pt;margin-top:10.8pt;width:210.95pt;height:33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" stroked="f">
                <v:textbox>
                  <w:txbxContent>
                    <w:p w:rsidR="0019432E" w:rsidRDefault="0019432E" w:rsidP="00DF13EA">
                      <w:pPr>
                        <w:jc w:val="center"/>
                      </w:pPr>
                      <w:r>
                        <w:t xml:space="preserve">Рис. 4.13 </w:t>
                      </w:r>
                      <w:r w:rsidRPr="00C16CDC">
                        <w:rPr>
                          <w:b/>
                        </w:rPr>
                        <w:t>Залежності модуля імпедансу для кордонної області</w:t>
                      </w:r>
                      <w:r>
                        <w:t xml:space="preserve"> </w:t>
                      </w:r>
                      <w:r w:rsidRPr="00C16CDC">
                        <w:rPr>
                          <w:b/>
                        </w:rPr>
                        <w:t>ураження</w:t>
                      </w:r>
                    </w:p>
                  </w:txbxContent>
                </v:textbox>
              </v:shape>
            </w:pict>
          </mc:Fallback>
        </mc:AlternateContent>
      </w:r>
    </w:p>
    <w:p w:rsidR="00DF13EA" w:rsidRDefault="00DF13EA" w:rsidP="00DF13EA">
      <w:pPr>
        <w:ind w:firstLine="567"/>
        <w:jc w:val="both"/>
      </w:pPr>
    </w:p>
    <w:p w:rsidR="00DF13EA" w:rsidRDefault="00951BFF" w:rsidP="00DF13EA">
      <w:pPr>
        <w:ind w:firstLine="567"/>
        <w:jc w:val="both"/>
      </w:pPr>
      <w:r w:rsidRPr="005D3866">
        <w:rPr>
          <w:noProof/>
          <w:lang w:val="ru-RU" w:eastAsia="ru-RU"/>
        </w:rPr>
        <mc:AlternateContent>
          <mc:Choice Requires="wps">
            <w:drawing>
              <wp:anchor distT="0" distB="0" distL="114300" distR="114300" simplePos="0" relativeHeight="251669504" behindDoc="0" locked="0" layoutInCell="1" allowOverlap="1" wp14:anchorId="69346086" wp14:editId="1967DF4E">
                <wp:simplePos x="0" y="0"/>
                <wp:positionH relativeFrom="column">
                  <wp:posOffset>3270056</wp:posOffset>
                </wp:positionH>
                <wp:positionV relativeFrom="paragraph">
                  <wp:posOffset>10685</wp:posOffset>
                </wp:positionV>
                <wp:extent cx="2588260" cy="409575"/>
                <wp:effectExtent l="0" t="0" r="2540" b="9525"/>
                <wp:wrapNone/>
                <wp:docPr id="50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8260" cy="409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Default="0019432E" w:rsidP="00DF13EA">
                            <w:pPr>
                              <w:jc w:val="center"/>
                            </w:pPr>
                            <w:r>
                              <w:t xml:space="preserve">Рис. 4.14 </w:t>
                            </w:r>
                            <w:r w:rsidRPr="00C16CDC">
                              <w:rPr>
                                <w:b/>
                              </w:rPr>
                              <w:t>Залежності модуля імпедансу</w:t>
                            </w:r>
                          </w:p>
                          <w:p w:rsidR="0019432E" w:rsidRDefault="0019432E" w:rsidP="00DF13EA">
                            <w:pPr>
                              <w:jc w:val="center"/>
                            </w:pPr>
                            <w:r>
                              <w:t>між ураженої і живий області</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69346086" id="Text Box 19" o:spid="_x0000_s1047" type="#_x0000_t202" style="position:absolute;left:0;text-align:left;margin-left:257.5pt;margin-top:.85pt;width:203.8pt;height:32.2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" stroked="f">
                <v:textbox>
                  <w:txbxContent>
                    <w:p w:rsidR="0019432E" w:rsidRDefault="0019432E" w:rsidP="00DF13EA">
                      <w:pPr>
                        <w:jc w:val="center"/>
                      </w:pPr>
                      <w:r>
                        <w:t xml:space="preserve">Рис. 4.14 </w:t>
                      </w:r>
                      <w:r w:rsidRPr="00C16CDC">
                        <w:rPr>
                          <w:b/>
                        </w:rPr>
                        <w:t>Залежності модуля імпедансу</w:t>
                      </w:r>
                    </w:p>
                    <w:p w:rsidR="0019432E" w:rsidRDefault="0019432E" w:rsidP="00DF13EA">
                      <w:pPr>
                        <w:jc w:val="center"/>
                      </w:pPr>
                      <w:r>
                        <w:t>між ураженої і живий області</w:t>
                      </w:r>
                    </w:p>
                  </w:txbxContent>
                </v:textbox>
              </v:shape>
            </w:pict>
          </mc:Fallback>
        </mc:AlternateContent>
      </w:r>
    </w:p>
    <w:p w:rsidR="00DF13EA" w:rsidRDefault="00951BFF" w:rsidP="00DF13EA">
      <w:pPr>
        <w:ind w:firstLine="567"/>
        <w:jc w:val="both"/>
      </w:pPr>
      <w:r w:rsidRPr="005D3866">
        <w:rPr>
          <w:noProof/>
          <w:lang w:val="ru-RU" w:eastAsia="ru-RU"/>
        </w:rPr>
        <w:drawing>
          <wp:anchor distT="0" distB="0" distL="114300" distR="114300" simplePos="0" relativeHeight="251664384" behindDoc="1" locked="0" layoutInCell="1" allowOverlap="1" wp14:anchorId="40EE7905" wp14:editId="17A58BD0">
            <wp:simplePos x="0" y="0"/>
            <wp:positionH relativeFrom="page">
              <wp:posOffset>980440</wp:posOffset>
            </wp:positionH>
            <wp:positionV relativeFrom="paragraph">
              <wp:posOffset>119767</wp:posOffset>
            </wp:positionV>
            <wp:extent cx="2660015" cy="2066290"/>
            <wp:effectExtent l="0" t="0" r="6985" b="0"/>
            <wp:wrapNone/>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2660015" cy="20662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F13EA" w:rsidRDefault="00DF13EA" w:rsidP="00DF13EA">
      <w:pPr>
        <w:ind w:firstLine="567"/>
        <w:jc w:val="both"/>
      </w:pPr>
    </w:p>
    <w:p w:rsidR="00DF13EA" w:rsidRDefault="00DF13EA" w:rsidP="00DF13EA">
      <w:pPr>
        <w:ind w:firstLine="567"/>
        <w:jc w:val="both"/>
      </w:pPr>
    </w:p>
    <w:p w:rsidR="000B6E25" w:rsidRDefault="000B6E25" w:rsidP="00DF13EA">
      <w:pPr>
        <w:ind w:firstLine="567"/>
        <w:jc w:val="both"/>
        <w:rPr>
          <w:sz w:val="28"/>
          <w:szCs w:val="28"/>
        </w:rPr>
      </w:pPr>
    </w:p>
    <w:p w:rsidR="000B6E25" w:rsidRDefault="000B6E25" w:rsidP="00DF13EA">
      <w:pPr>
        <w:ind w:firstLine="567"/>
        <w:jc w:val="both"/>
        <w:rPr>
          <w:sz w:val="28"/>
          <w:szCs w:val="28"/>
        </w:rPr>
      </w:pPr>
    </w:p>
    <w:p w:rsidR="000B6E25" w:rsidRDefault="000B6E25" w:rsidP="00DF13EA">
      <w:pPr>
        <w:ind w:firstLine="567"/>
        <w:jc w:val="both"/>
        <w:rPr>
          <w:sz w:val="28"/>
          <w:szCs w:val="28"/>
        </w:rPr>
      </w:pPr>
    </w:p>
    <w:p w:rsidR="000B6E25" w:rsidRDefault="000B6E25" w:rsidP="00DF13EA">
      <w:pPr>
        <w:ind w:firstLine="567"/>
        <w:jc w:val="both"/>
        <w:rPr>
          <w:sz w:val="28"/>
          <w:szCs w:val="28"/>
        </w:rPr>
      </w:pPr>
    </w:p>
    <w:p w:rsidR="005241D1" w:rsidRDefault="005241D1" w:rsidP="00DF13EA">
      <w:pPr>
        <w:ind w:firstLine="567"/>
        <w:jc w:val="both"/>
        <w:rPr>
          <w:sz w:val="28"/>
          <w:szCs w:val="28"/>
        </w:rPr>
      </w:pPr>
    </w:p>
    <w:p w:rsidR="005241D1" w:rsidRDefault="005241D1" w:rsidP="00DF13EA">
      <w:pPr>
        <w:ind w:firstLine="567"/>
        <w:jc w:val="both"/>
        <w:rPr>
          <w:sz w:val="28"/>
          <w:szCs w:val="28"/>
        </w:rPr>
      </w:pPr>
    </w:p>
    <w:p w:rsidR="005241D1" w:rsidRDefault="005241D1" w:rsidP="00DF13EA">
      <w:pPr>
        <w:ind w:firstLine="567"/>
        <w:jc w:val="both"/>
        <w:rPr>
          <w:sz w:val="28"/>
          <w:szCs w:val="28"/>
        </w:rPr>
      </w:pPr>
    </w:p>
    <w:p w:rsidR="005241D1" w:rsidRDefault="005241D1" w:rsidP="00DF13EA">
      <w:pPr>
        <w:ind w:firstLine="567"/>
        <w:jc w:val="both"/>
        <w:rPr>
          <w:sz w:val="28"/>
          <w:szCs w:val="28"/>
        </w:rPr>
      </w:pPr>
    </w:p>
    <w:p w:rsidR="00951BFF" w:rsidRDefault="00951BFF" w:rsidP="00DF13EA">
      <w:pPr>
        <w:ind w:firstLine="567"/>
        <w:jc w:val="both"/>
        <w:rPr>
          <w:sz w:val="28"/>
          <w:szCs w:val="28"/>
        </w:rPr>
      </w:pPr>
    </w:p>
    <w:p w:rsidR="00DF13EA" w:rsidRPr="00951BFF" w:rsidRDefault="00DF13EA" w:rsidP="00951BFF">
      <w:pPr>
        <w:ind w:left="4248" w:hanging="3822"/>
        <w:jc w:val="both"/>
        <w:rPr>
          <w:b/>
        </w:rPr>
      </w:pPr>
      <w:r w:rsidRPr="00951BFF">
        <w:t xml:space="preserve">Рис. 4.15 </w:t>
      </w:r>
      <w:r w:rsidRPr="00951BFF">
        <w:rPr>
          <w:b/>
        </w:rPr>
        <w:t>Залежності коефіцієнта життєздатності</w:t>
      </w:r>
    </w:p>
    <w:p w:rsidR="000B6E25" w:rsidRDefault="000B6E25" w:rsidP="00DF13EA">
      <w:pPr>
        <w:pStyle w:val="af7"/>
        <w:spacing w:line="360" w:lineRule="auto"/>
        <w:ind w:firstLine="567"/>
        <w:jc w:val="both"/>
        <w:rPr>
          <w:lang w:val="uk-UA"/>
        </w:rPr>
      </w:pPr>
    </w:p>
    <w:p w:rsidR="00DF13EA" w:rsidRPr="005D3866" w:rsidRDefault="00DF13EA" w:rsidP="00DF13EA">
      <w:pPr>
        <w:pStyle w:val="af7"/>
        <w:spacing w:line="360" w:lineRule="auto"/>
        <w:ind w:firstLine="567"/>
        <w:jc w:val="both"/>
      </w:pPr>
      <w:r w:rsidRPr="00E30792">
        <w:rPr>
          <w:lang w:val="uk-UA"/>
        </w:rPr>
        <w:t xml:space="preserve">Приведені дані вимірювання імпедансу для кожного з чотирьох зразків відповідно на неуражених ділянках, всередині ураженої, між ураженою </w:t>
      </w:r>
      <w:r>
        <w:rPr>
          <w:lang w:val="uk-UA"/>
        </w:rPr>
        <w:t>й</w:t>
      </w:r>
      <w:r w:rsidRPr="00E30792">
        <w:rPr>
          <w:lang w:val="uk-UA"/>
        </w:rPr>
        <w:t xml:space="preserve"> неураженою </w:t>
      </w:r>
      <w:r>
        <w:rPr>
          <w:lang w:val="uk-UA"/>
        </w:rPr>
        <w:t>та</w:t>
      </w:r>
      <w:r w:rsidRPr="00E30792">
        <w:rPr>
          <w:lang w:val="uk-UA"/>
        </w:rPr>
        <w:t xml:space="preserve"> на кордоні між ураженою </w:t>
      </w:r>
      <w:r>
        <w:rPr>
          <w:lang w:val="uk-UA"/>
        </w:rPr>
        <w:t>й</w:t>
      </w:r>
      <w:r w:rsidRPr="00E30792">
        <w:rPr>
          <w:lang w:val="uk-UA"/>
        </w:rPr>
        <w:t xml:space="preserve"> неураженою ділянками. </w:t>
      </w:r>
      <w:r w:rsidRPr="005D3866">
        <w:t xml:space="preserve">На рис. 4.14 </w:t>
      </w:r>
      <w:r w:rsidRPr="005D3866">
        <w:lastRenderedPageBreak/>
        <w:t>наведено залежності коефіцієнта життєздатності біоткани</w:t>
      </w:r>
      <w:r w:rsidRPr="005D3866">
        <w:rPr>
          <w:lang w:val="uk-UA"/>
        </w:rPr>
        <w:t>ни</w:t>
      </w:r>
      <w:r w:rsidRPr="005D3866">
        <w:t xml:space="preserve"> для кожної з вище зазначених зон в залежності від ступеня ураження.</w:t>
      </w:r>
    </w:p>
    <w:p w:rsidR="00DF13EA" w:rsidRPr="005D3866" w:rsidRDefault="00DF13EA" w:rsidP="00DF13EA">
      <w:pPr>
        <w:pStyle w:val="af7"/>
        <w:spacing w:line="360" w:lineRule="auto"/>
        <w:ind w:firstLine="567"/>
        <w:jc w:val="both"/>
      </w:pPr>
      <w:r w:rsidRPr="005D3866">
        <w:t>Аналіз отриманих залежностей показує, що в разі живої тканини (рис. 4.11) вид залежностей</w:t>
      </w:r>
      <w:r w:rsidRPr="005D3866">
        <w:rPr>
          <w:position w:val="-14"/>
        </w:rPr>
        <w:object w:dxaOrig="700" w:dyaOrig="380">
          <v:shape id="_x0000_i1069" type="#_x0000_t75" style="width:36.75pt;height:20.25pt" o:ole="">
            <v:imagedata r:id="rId215" o:title=""/>
          </v:shape>
          <o:OLEObject Type="Embed" ProgID="Equation.3" ShapeID="_x0000_i1069" DrawAspect="Content" ObjectID="_1661941094" r:id="rId216"/>
        </w:object>
      </w:r>
      <w:r w:rsidRPr="005D3866">
        <w:t xml:space="preserve"> на частотах </w:t>
      </w:r>
      <w:r w:rsidRPr="005D3866">
        <w:rPr>
          <w:position w:val="-10"/>
        </w:rPr>
        <w:object w:dxaOrig="999" w:dyaOrig="340">
          <v:shape id="_x0000_i1070" type="#_x0000_t75" style="width:50.25pt;height:15.75pt" o:ole="">
            <v:imagedata r:id="rId170" o:title=""/>
          </v:shape>
          <o:OLEObject Type="Embed" ProgID="Equation.3" ShapeID="_x0000_i1070" DrawAspect="Content" ObjectID="_1661941095" r:id="rId217"/>
        </w:object>
      </w:r>
      <w:r w:rsidRPr="005D3866">
        <w:t xml:space="preserve"> і </w:t>
      </w:r>
      <w:r w:rsidRPr="005D3866">
        <w:rPr>
          <w:position w:val="-10"/>
        </w:rPr>
        <w:object w:dxaOrig="1300" w:dyaOrig="340">
          <v:shape id="_x0000_i1071" type="#_x0000_t75" style="width:65.25pt;height:15.75pt" o:ole="">
            <v:imagedata r:id="rId172" o:title=""/>
          </v:shape>
          <o:OLEObject Type="Embed" ProgID="Equation.3" ShapeID="_x0000_i1071" DrawAspect="Content" ObjectID="_1661941096" r:id="rId218"/>
        </w:object>
      </w:r>
      <w:r w:rsidRPr="005D3866">
        <w:t>близький до еквідистантно</w:t>
      </w:r>
      <w:r>
        <w:rPr>
          <w:lang w:val="uk-UA"/>
        </w:rPr>
        <w:t>го</w:t>
      </w:r>
      <w:r w:rsidRPr="005D3866">
        <w:t xml:space="preserve"> виду, тобто відносні зміни мало залежать від досліджуваного зразка. Однак зміни їх абсолютних значень мають величину: </w:t>
      </w:r>
      <w:r w:rsidRPr="005D3866">
        <w:rPr>
          <w:position w:val="-12"/>
        </w:rPr>
        <w:object w:dxaOrig="3980" w:dyaOrig="360">
          <v:shape id="_x0000_i1072" type="#_x0000_t75" style="width:199.5pt;height:19.5pt" o:ole="">
            <v:imagedata r:id="rId219" o:title=""/>
          </v:shape>
          <o:OLEObject Type="Embed" ProgID="Equation.3" ShapeID="_x0000_i1072" DrawAspect="Content" ObjectID="_1661941097" r:id="rId220"/>
        </w:object>
      </w:r>
      <w:r w:rsidRPr="005D3866">
        <w:rPr>
          <w:lang w:val="uk-UA"/>
        </w:rPr>
        <w:t xml:space="preserve">. </w:t>
      </w:r>
      <w:r w:rsidRPr="005D3866">
        <w:t>Отже, вихідні параметри досліджуваних зразків необхідно враховувати при подальшому аналізі.</w:t>
      </w:r>
    </w:p>
    <w:p w:rsidR="00DF13EA" w:rsidRPr="005D3866" w:rsidRDefault="00DF13EA" w:rsidP="00DF13EA">
      <w:pPr>
        <w:pStyle w:val="af7"/>
        <w:spacing w:line="360" w:lineRule="auto"/>
        <w:ind w:firstLine="567"/>
        <w:jc w:val="both"/>
      </w:pPr>
      <w:r w:rsidRPr="005D3866">
        <w:t>На рис. 4.12 наведені графіки залежностей, отримані за вимірюваннями, проведеними на ураженій ділянці тканини на кожному з чотирьох досліджуваних зразків. Ступінь ураження зростає від зони №1 до зони №4 в залежності від експозиції зазначеної вище. З отриманих залежностей явно простежується зменшення відмінності в модулі імпедансу на частотах</w:t>
      </w:r>
      <w:r w:rsidRPr="005D3866">
        <w:rPr>
          <w:position w:val="-10"/>
        </w:rPr>
        <w:object w:dxaOrig="999" w:dyaOrig="340">
          <v:shape id="_x0000_i1073" type="#_x0000_t75" style="width:50.25pt;height:15.75pt" o:ole="">
            <v:imagedata r:id="rId170" o:title=""/>
          </v:shape>
          <o:OLEObject Type="Embed" ProgID="Equation.3" ShapeID="_x0000_i1073" DrawAspect="Content" ObjectID="_1661941098" r:id="rId221"/>
        </w:object>
      </w:r>
      <w:r w:rsidRPr="005D3866">
        <w:t xml:space="preserve"> і </w:t>
      </w:r>
      <w:r w:rsidRPr="005D3866">
        <w:rPr>
          <w:position w:val="-10"/>
        </w:rPr>
        <w:object w:dxaOrig="1300" w:dyaOrig="340">
          <v:shape id="_x0000_i1074" type="#_x0000_t75" style="width:65.25pt;height:15.75pt" o:ole="">
            <v:imagedata r:id="rId172" o:title=""/>
          </v:shape>
          <o:OLEObject Type="Embed" ProgID="Equation.3" ShapeID="_x0000_i1074" DrawAspect="Content" ObjectID="_1661941099" r:id="rId222"/>
        </w:object>
      </w:r>
      <w:r>
        <w:rPr>
          <w:lang w:val="uk-UA"/>
        </w:rPr>
        <w:t xml:space="preserve"> </w:t>
      </w:r>
      <w:r w:rsidRPr="005D3866">
        <w:t>у міру посилення ступеня ураження. Також видно, що хід величини імпедансу на обох частотах синхронізований з ходом залежностей на рис. 4.11. Причому абсолютне значення імпедансу ураженої тканини з мінімальним ступенем ураження для першого зразка на частоті</w:t>
      </w:r>
      <w:r w:rsidRPr="005D3866">
        <w:rPr>
          <w:position w:val="-10"/>
        </w:rPr>
        <w:object w:dxaOrig="999" w:dyaOrig="340">
          <v:shape id="_x0000_i1075" type="#_x0000_t75" style="width:50.25pt;height:15.75pt" o:ole="">
            <v:imagedata r:id="rId170" o:title=""/>
          </v:shape>
          <o:OLEObject Type="Embed" ProgID="Equation.3" ShapeID="_x0000_i1075" DrawAspect="Content" ObjectID="_1661941100" r:id="rId223"/>
        </w:object>
      </w:r>
      <w:r w:rsidRPr="005D3866">
        <w:t xml:space="preserve"> практично не відрізняється від того ж значення для </w:t>
      </w:r>
      <w:r w:rsidRPr="005D3866">
        <w:rPr>
          <w:lang w:val="uk-UA"/>
        </w:rPr>
        <w:t xml:space="preserve">неураженої </w:t>
      </w:r>
      <w:r w:rsidRPr="005D3866">
        <w:t xml:space="preserve">тканини (рис. 4.11). </w:t>
      </w:r>
    </w:p>
    <w:p w:rsidR="00DF13EA" w:rsidRPr="005D3866" w:rsidRDefault="00DF13EA" w:rsidP="00DF13EA">
      <w:pPr>
        <w:pStyle w:val="af7"/>
        <w:spacing w:line="360" w:lineRule="auto"/>
        <w:ind w:firstLine="567"/>
        <w:jc w:val="both"/>
      </w:pPr>
      <w:r w:rsidRPr="005D3866">
        <w:t>Хід залежностей на рис. 4.13, отриманих в зоні кордону між ураженою і неураженою тканинами, подібний до виду залежностей</w:t>
      </w:r>
      <w:r>
        <w:rPr>
          <w:lang w:val="uk-UA"/>
        </w:rPr>
        <w:t>,</w:t>
      </w:r>
      <w:r w:rsidRPr="005D3866">
        <w:t xml:space="preserve"> наведених на рис. 4.12, але абсолютні значення імпедансу зменшені: </w:t>
      </w:r>
      <w:r w:rsidRPr="005D3866">
        <w:rPr>
          <w:position w:val="-16"/>
        </w:rPr>
        <w:object w:dxaOrig="1939" w:dyaOrig="440">
          <v:shape id="_x0000_i1076" type="#_x0000_t75" style="width:97.5pt;height:22.5pt" o:ole="">
            <v:imagedata r:id="rId224" o:title=""/>
          </v:shape>
          <o:OLEObject Type="Embed" ProgID="Equation.3" ShapeID="_x0000_i1076" DrawAspect="Content" ObjectID="_1661941101" r:id="rId225"/>
        </w:object>
      </w:r>
    </w:p>
    <w:p w:rsidR="00DF13EA" w:rsidRPr="00F474C0" w:rsidRDefault="00DF13EA" w:rsidP="00DF13EA">
      <w:pPr>
        <w:pStyle w:val="af7"/>
        <w:spacing w:line="360" w:lineRule="auto"/>
        <w:ind w:firstLine="567"/>
        <w:jc w:val="both"/>
        <w:rPr>
          <w:lang w:val="uk-UA"/>
        </w:rPr>
      </w:pPr>
      <w:r w:rsidRPr="005D3866">
        <w:t xml:space="preserve">Вид залежностей імпедансу між ураженою і неураженою зонами зберігає загальну тенденцію зміни попередніх залежностей, однак тут спостерігаються значні флуктуації результатів вимірювань, властиві в меншій мірі також і </w:t>
      </w:r>
      <w:r>
        <w:rPr>
          <w:lang w:val="uk-UA"/>
        </w:rPr>
        <w:t xml:space="preserve">для </w:t>
      </w:r>
      <w:r w:rsidRPr="005D3866">
        <w:t>попередні</w:t>
      </w:r>
      <w:r>
        <w:rPr>
          <w:lang w:val="uk-UA"/>
        </w:rPr>
        <w:t>х</w:t>
      </w:r>
      <w:r w:rsidRPr="005D3866">
        <w:t xml:space="preserve"> залежност</w:t>
      </w:r>
      <w:r>
        <w:rPr>
          <w:lang w:val="uk-UA"/>
        </w:rPr>
        <w:t>ей</w:t>
      </w:r>
      <w:r w:rsidRPr="005D3866">
        <w:t xml:space="preserve"> </w:t>
      </w:r>
      <w:r>
        <w:rPr>
          <w:lang w:val="uk-UA"/>
        </w:rPr>
        <w:t>(</w:t>
      </w:r>
      <w:r w:rsidRPr="005D3866">
        <w:t>рис. 4.13</w:t>
      </w:r>
      <w:r>
        <w:rPr>
          <w:lang w:val="uk-UA"/>
        </w:rPr>
        <w:t>).</w:t>
      </w:r>
    </w:p>
    <w:p w:rsidR="00DF13EA" w:rsidRPr="000B6E25" w:rsidRDefault="00DF13EA" w:rsidP="00DF13EA">
      <w:pPr>
        <w:tabs>
          <w:tab w:val="left" w:pos="1417"/>
        </w:tabs>
        <w:spacing w:line="360" w:lineRule="auto"/>
        <w:ind w:firstLine="567"/>
        <w:jc w:val="both"/>
        <w:rPr>
          <w:sz w:val="28"/>
          <w:szCs w:val="28"/>
          <w:lang w:eastAsia="ru-RU"/>
        </w:rPr>
      </w:pPr>
      <w:r w:rsidRPr="000B6E25">
        <w:rPr>
          <w:sz w:val="28"/>
          <w:szCs w:val="28"/>
        </w:rPr>
        <w:t>Це явище можна пояснити деякою нерівномірністю розташування голок в кожному з експериментів, а також, мабуть, істотною неоднорідністю електричних властивостей перехідних областей.</w:t>
      </w:r>
    </w:p>
    <w:p w:rsidR="00DF13EA" w:rsidRPr="005D3866" w:rsidRDefault="00DF13EA" w:rsidP="00DF13EA">
      <w:pPr>
        <w:pStyle w:val="af7"/>
        <w:spacing w:line="360" w:lineRule="auto"/>
        <w:ind w:firstLine="567"/>
        <w:jc w:val="both"/>
        <w:rPr>
          <w:lang w:val="uk-UA"/>
        </w:rPr>
      </w:pPr>
      <w:r w:rsidRPr="00DF13EA">
        <w:rPr>
          <w:lang w:val="uk-UA"/>
        </w:rPr>
        <w:lastRenderedPageBreak/>
        <w:t xml:space="preserve">Загальною властивістю отриманих даних в цій частині дослідження є  перевищення </w:t>
      </w:r>
      <w:r w:rsidRPr="005D3866">
        <w:rPr>
          <w:position w:val="-16"/>
        </w:rPr>
        <w:object w:dxaOrig="1300" w:dyaOrig="440">
          <v:shape id="_x0000_i1077" type="#_x0000_t75" style="width:65.25pt;height:22.5pt" o:ole="">
            <v:imagedata r:id="rId226" o:title=""/>
          </v:shape>
          <o:OLEObject Type="Embed" ProgID="Equation.3" ShapeID="_x0000_i1077" DrawAspect="Content" ObjectID="_1661941102" r:id="rId227"/>
        </w:object>
      </w:r>
      <w:r w:rsidRPr="00DF13EA">
        <w:rPr>
          <w:lang w:val="uk-UA"/>
        </w:rPr>
        <w:t xml:space="preserve"> імпедансу тканини</w:t>
      </w:r>
      <w:r>
        <w:rPr>
          <w:lang w:val="uk-UA"/>
        </w:rPr>
        <w:t>,</w:t>
      </w:r>
      <w:r w:rsidRPr="00DF13EA">
        <w:rPr>
          <w:lang w:val="uk-UA"/>
        </w:rPr>
        <w:t xml:space="preserve"> виміряного на частоті </w:t>
      </w:r>
      <w:r w:rsidRPr="005D3866">
        <w:rPr>
          <w:position w:val="-10"/>
        </w:rPr>
        <w:object w:dxaOrig="999" w:dyaOrig="340">
          <v:shape id="_x0000_i1078" type="#_x0000_t75" style="width:50.25pt;height:15.75pt" o:ole="">
            <v:imagedata r:id="rId170" o:title=""/>
          </v:shape>
          <o:OLEObject Type="Embed" ProgID="Equation.3" ShapeID="_x0000_i1078" DrawAspect="Content" ObjectID="_1661941103" r:id="rId228"/>
        </w:object>
      </w:r>
      <w:r w:rsidRPr="00DF13EA">
        <w:rPr>
          <w:lang w:val="uk-UA"/>
        </w:rPr>
        <w:t xml:space="preserve">, а також модуляція залежностей на рис. 4.12-4.14 </w:t>
      </w:r>
      <w:r>
        <w:rPr>
          <w:lang w:val="uk-UA"/>
        </w:rPr>
        <w:t xml:space="preserve">та </w:t>
      </w:r>
      <w:r w:rsidRPr="00DF13EA">
        <w:rPr>
          <w:lang w:val="uk-UA"/>
        </w:rPr>
        <w:t>вихідною залежністю не</w:t>
      </w:r>
      <w:r w:rsidRPr="005D3866">
        <w:rPr>
          <w:lang w:val="uk-UA"/>
        </w:rPr>
        <w:t>ураженної</w:t>
      </w:r>
      <w:r w:rsidRPr="00DF13EA">
        <w:rPr>
          <w:lang w:val="uk-UA"/>
        </w:rPr>
        <w:t xml:space="preserve"> тканини, наведеної на рис. 4.11.</w:t>
      </w:r>
    </w:p>
    <w:p w:rsidR="00DF13EA" w:rsidRPr="005D3866" w:rsidRDefault="00DF13EA" w:rsidP="00DF13EA">
      <w:pPr>
        <w:pStyle w:val="af7"/>
        <w:spacing w:line="360" w:lineRule="auto"/>
        <w:ind w:firstLine="567"/>
        <w:jc w:val="both"/>
      </w:pPr>
      <w:r w:rsidRPr="005D3866">
        <w:t>На рис. 4.15 наведено сімейство залежностей коефіцієнта життєздатності для кожної з розглянутих областей вимірювання в залежності від ступеня ураження. Тут також спостерігається явне перевищення коефіцієнта життєздатності не</w:t>
      </w:r>
      <w:r w:rsidRPr="005D3866">
        <w:rPr>
          <w:lang w:val="uk-UA"/>
        </w:rPr>
        <w:t>ураженої</w:t>
      </w:r>
      <w:r w:rsidRPr="005D3866">
        <w:t xml:space="preserve"> (живої) тканини в порівнянні з прийнятими вище ділянками вимірювання. </w:t>
      </w:r>
      <w:r>
        <w:rPr>
          <w:lang w:val="uk-UA"/>
        </w:rPr>
        <w:t>С</w:t>
      </w:r>
      <w:r w:rsidRPr="005D3866">
        <w:t xml:space="preserve">постерігається </w:t>
      </w:r>
      <w:r>
        <w:rPr>
          <w:lang w:val="uk-UA"/>
        </w:rPr>
        <w:t xml:space="preserve">явна </w:t>
      </w:r>
      <w:r w:rsidRPr="005D3866">
        <w:t>істотна відмінність в коефіцієнтах життєздатності між ураженою і живою тканиною. Також видно, що коефіцієнт життєздатності має тенденцію до зменшення при збільшенні ступеня ураження.</w:t>
      </w:r>
    </w:p>
    <w:p w:rsidR="00DF13EA" w:rsidRPr="005D3866" w:rsidRDefault="00DF13EA" w:rsidP="00DF13EA">
      <w:pPr>
        <w:pStyle w:val="af7"/>
        <w:spacing w:line="360" w:lineRule="auto"/>
        <w:ind w:firstLine="567"/>
        <w:jc w:val="both"/>
      </w:pPr>
      <w:r w:rsidRPr="005D3866">
        <w:t>На другому етапі спостережень (через 1 добу з моменту термічної травми) повторювалися вимірювання, проведені на першому етапі. Мета повторних вимірів полягала у виявленні динаміки деструктивних і відновних процесів, які могли проявит</w:t>
      </w:r>
      <w:r>
        <w:rPr>
          <w:lang w:val="uk-UA"/>
        </w:rPr>
        <w:t>и</w:t>
      </w:r>
      <w:r w:rsidRPr="005D3866">
        <w:t xml:space="preserve">ся в зоні опіку </w:t>
      </w:r>
      <w:r>
        <w:rPr>
          <w:lang w:val="uk-UA"/>
        </w:rPr>
        <w:t>й</w:t>
      </w:r>
      <w:r w:rsidRPr="005D3866">
        <w:t xml:space="preserve"> паранекрозу за </w:t>
      </w:r>
      <w:r>
        <w:rPr>
          <w:lang w:val="uk-UA"/>
        </w:rPr>
        <w:t>одну</w:t>
      </w:r>
      <w:r w:rsidRPr="005D3866">
        <w:t xml:space="preserve"> добу.</w:t>
      </w:r>
    </w:p>
    <w:p w:rsidR="00DF13EA" w:rsidRPr="005D3866" w:rsidRDefault="00DF13EA" w:rsidP="00DF13EA">
      <w:pPr>
        <w:pStyle w:val="af7"/>
        <w:spacing w:line="360" w:lineRule="auto"/>
        <w:ind w:firstLine="567"/>
        <w:jc w:val="both"/>
      </w:pPr>
      <w:r w:rsidRPr="005D3866">
        <w:t xml:space="preserve">Результати другого етапу спостережень наведені на рис. 4.16-4.19. </w:t>
      </w:r>
      <w:r>
        <w:rPr>
          <w:lang w:val="uk-UA"/>
        </w:rPr>
        <w:t>Із</w:t>
      </w:r>
      <w:r w:rsidRPr="005D3866">
        <w:t xml:space="preserve"> залежностей</w:t>
      </w:r>
      <w:r>
        <w:rPr>
          <w:lang w:val="uk-UA"/>
        </w:rPr>
        <w:t>,</w:t>
      </w:r>
      <w:r w:rsidRPr="005D3866">
        <w:t xml:space="preserve"> наведених на рис. 4.16</w:t>
      </w:r>
      <w:r>
        <w:rPr>
          <w:lang w:val="uk-UA"/>
        </w:rPr>
        <w:t>,</w:t>
      </w:r>
      <w:r w:rsidRPr="005D3866">
        <w:rPr>
          <w:lang w:val="uk-UA"/>
        </w:rPr>
        <w:t xml:space="preserve"> </w:t>
      </w:r>
      <w:r w:rsidRPr="005D3866">
        <w:t>випливає, що в ураженій області при найменшій мірі ураження спостерігається деяке зменшення величини імпедансу</w:t>
      </w:r>
      <w:r>
        <w:rPr>
          <w:lang w:val="uk-UA"/>
        </w:rPr>
        <w:t>,</w:t>
      </w:r>
      <w:r w:rsidRPr="005D3866">
        <w:t xml:space="preserve"> виміряного на частоті</w:t>
      </w:r>
      <w:r w:rsidRPr="005D3866">
        <w:rPr>
          <w:position w:val="-10"/>
        </w:rPr>
        <w:object w:dxaOrig="999" w:dyaOrig="340">
          <v:shape id="_x0000_i1079" type="#_x0000_t75" style="width:50.25pt;height:15.75pt" o:ole="">
            <v:imagedata r:id="rId170" o:title=""/>
          </v:shape>
          <o:OLEObject Type="Embed" ProgID="Equation.3" ShapeID="_x0000_i1079" DrawAspect="Content" ObjectID="_1661941104" r:id="rId229"/>
        </w:object>
      </w:r>
      <w:r w:rsidRPr="005D3866">
        <w:t xml:space="preserve"> і </w:t>
      </w:r>
      <w:r w:rsidRPr="005D3866">
        <w:rPr>
          <w:position w:val="-10"/>
        </w:rPr>
        <w:object w:dxaOrig="1300" w:dyaOrig="340">
          <v:shape id="_x0000_i1080" type="#_x0000_t75" style="width:65.25pt;height:15.75pt" o:ole="">
            <v:imagedata r:id="rId172" o:title=""/>
          </v:shape>
          <o:OLEObject Type="Embed" ProgID="Equation.3" ShapeID="_x0000_i1080" DrawAspect="Content" ObjectID="_1661941105" r:id="rId230"/>
        </w:object>
      </w:r>
      <w:r w:rsidRPr="005D3866">
        <w:t>, в порівнянні з попереднім виміром при виникненні ураження. Ці дані можуть свідчити про можливе виникнення набряку в області</w:t>
      </w:r>
      <w:r>
        <w:rPr>
          <w:lang w:val="uk-UA"/>
        </w:rPr>
        <w:t xml:space="preserve"> </w:t>
      </w:r>
      <w:r w:rsidRPr="005D3866">
        <w:rPr>
          <w:lang w:val="uk-UA"/>
        </w:rPr>
        <w:t>поверхневого ураження</w:t>
      </w:r>
      <w:r w:rsidRPr="005D3866">
        <w:t>.</w:t>
      </w:r>
    </w:p>
    <w:p w:rsidR="00DF13EA" w:rsidRPr="005D3866" w:rsidRDefault="00DF13EA" w:rsidP="00DF13EA">
      <w:pPr>
        <w:pStyle w:val="af7"/>
        <w:spacing w:line="360" w:lineRule="auto"/>
        <w:ind w:firstLine="567"/>
        <w:jc w:val="both"/>
      </w:pPr>
      <w:r w:rsidRPr="005D3866">
        <w:t xml:space="preserve">При збільшенні тяжкості ураження (точки 2-4 на рис. 4.16-4.19.) спостерігається відсутність відмінності між опором, виміряним на частоті </w:t>
      </w:r>
      <w:r w:rsidRPr="005D3866">
        <w:rPr>
          <w:position w:val="-10"/>
        </w:rPr>
        <w:object w:dxaOrig="999" w:dyaOrig="340">
          <v:shape id="_x0000_i1081" type="#_x0000_t75" style="width:50.25pt;height:15.75pt" o:ole="">
            <v:imagedata r:id="rId170" o:title=""/>
          </v:shape>
          <o:OLEObject Type="Embed" ProgID="Equation.3" ShapeID="_x0000_i1081" DrawAspect="Content" ObjectID="_1661941106" r:id="rId231"/>
        </w:object>
      </w:r>
      <w:r w:rsidRPr="005D3866">
        <w:t xml:space="preserve"> і </w:t>
      </w:r>
      <w:r w:rsidRPr="005D3866">
        <w:rPr>
          <w:position w:val="-10"/>
        </w:rPr>
        <w:object w:dxaOrig="1300" w:dyaOrig="340">
          <v:shape id="_x0000_i1082" type="#_x0000_t75" style="width:65.25pt;height:15.75pt" o:ole="">
            <v:imagedata r:id="rId172" o:title=""/>
          </v:shape>
          <o:OLEObject Type="Embed" ProgID="Equation.3" ShapeID="_x0000_i1082" DrawAspect="Content" ObjectID="_1661941107" r:id="rId232"/>
        </w:object>
      </w:r>
      <w:r w:rsidRPr="005D3866">
        <w:t xml:space="preserve">, що може свідчити про повну відсутність процесу відновлення. </w:t>
      </w:r>
    </w:p>
    <w:p w:rsidR="00DF13EA" w:rsidRPr="005D3866" w:rsidRDefault="00DF13EA" w:rsidP="00DF13EA">
      <w:pPr>
        <w:pStyle w:val="af7"/>
        <w:spacing w:line="360" w:lineRule="auto"/>
        <w:ind w:firstLine="567"/>
        <w:jc w:val="both"/>
        <w:rPr>
          <w:szCs w:val="28"/>
        </w:rPr>
      </w:pPr>
      <w:r w:rsidRPr="005D3866">
        <w:rPr>
          <w:szCs w:val="28"/>
        </w:rPr>
        <w:t xml:space="preserve">Залежності модуля імпедансу між ураженою </w:t>
      </w:r>
      <w:r>
        <w:rPr>
          <w:szCs w:val="28"/>
          <w:lang w:val="uk-UA"/>
        </w:rPr>
        <w:t>й</w:t>
      </w:r>
      <w:r w:rsidRPr="005D3866">
        <w:rPr>
          <w:szCs w:val="28"/>
        </w:rPr>
        <w:t xml:space="preserve"> живою ділянками і в області кордону між живою </w:t>
      </w:r>
      <w:r>
        <w:rPr>
          <w:szCs w:val="28"/>
          <w:lang w:val="uk-UA"/>
        </w:rPr>
        <w:t>й</w:t>
      </w:r>
      <w:r w:rsidRPr="005D3866">
        <w:rPr>
          <w:szCs w:val="28"/>
        </w:rPr>
        <w:t xml:space="preserve"> ураженою тканинами</w:t>
      </w:r>
      <w:r>
        <w:rPr>
          <w:szCs w:val="28"/>
          <w:lang w:val="uk-UA"/>
        </w:rPr>
        <w:t xml:space="preserve"> (</w:t>
      </w:r>
      <w:r w:rsidRPr="005D3866">
        <w:rPr>
          <w:szCs w:val="28"/>
        </w:rPr>
        <w:t>рис. 4.17</w:t>
      </w:r>
      <w:r>
        <w:rPr>
          <w:szCs w:val="28"/>
          <w:lang w:val="uk-UA"/>
        </w:rPr>
        <w:t>-</w:t>
      </w:r>
      <w:r w:rsidRPr="005D3866">
        <w:rPr>
          <w:szCs w:val="28"/>
        </w:rPr>
        <w:t>4.18</w:t>
      </w:r>
      <w:r>
        <w:rPr>
          <w:szCs w:val="28"/>
          <w:lang w:val="uk-UA"/>
        </w:rPr>
        <w:t>)</w:t>
      </w:r>
      <w:r w:rsidRPr="005D3866">
        <w:rPr>
          <w:szCs w:val="28"/>
        </w:rPr>
        <w:t xml:space="preserve"> мають практично ідентичний хід і принципово не відрізняються від залежності</w:t>
      </w:r>
      <w:r>
        <w:rPr>
          <w:szCs w:val="28"/>
          <w:lang w:val="uk-UA"/>
        </w:rPr>
        <w:t xml:space="preserve"> на </w:t>
      </w:r>
      <w:r w:rsidRPr="005D3866">
        <w:rPr>
          <w:szCs w:val="28"/>
        </w:rPr>
        <w:t xml:space="preserve"> рис. 4.16; можна тільки відзначити, що в граничної області має місце деяке зниження величини </w:t>
      </w:r>
      <w:r w:rsidRPr="005D3866">
        <w:rPr>
          <w:szCs w:val="28"/>
        </w:rPr>
        <w:lastRenderedPageBreak/>
        <w:t>імпедансу. Такий стан можна пов'язати зі збільшенням тяжкості ураження в цій області в порівнянні з зоною між живою і ураженою тканиною.</w:t>
      </w:r>
    </w:p>
    <w:p w:rsidR="00DF13EA" w:rsidRPr="005D3866" w:rsidRDefault="00DF13EA" w:rsidP="00DF13EA">
      <w:pPr>
        <w:pStyle w:val="af7"/>
        <w:spacing w:line="360" w:lineRule="auto"/>
        <w:ind w:firstLine="567"/>
        <w:jc w:val="both"/>
      </w:pPr>
      <w:r w:rsidRPr="005D3866">
        <w:t>На рис. 4.19 наведено залежності коефіцієнта життєздатності, розраховані за даними, наведеними на рис. 4.16-4.18. Хід залежностей</w:t>
      </w:r>
      <w:r w:rsidRPr="005D3866">
        <w:rPr>
          <w:position w:val="-14"/>
        </w:rPr>
        <w:object w:dxaOrig="600" w:dyaOrig="380">
          <v:shape id="_x0000_i1083" type="#_x0000_t75" style="width:32.25pt;height:20.25pt" o:ole="">
            <v:imagedata r:id="rId233" o:title=""/>
          </v:shape>
          <o:OLEObject Type="Embed" ProgID="Equation.3" ShapeID="_x0000_i1083" DrawAspect="Content" ObjectID="_1661941108" r:id="rId234"/>
        </w:object>
      </w:r>
      <w:r w:rsidRPr="005D3866">
        <w:t>в загальному узгоджується з результатами попереднього експерименту - коефіцієнт життєздатності живої тканини перевищує всі значення, отримані на уражених і на відносно уражених зонах тканини. Також важливо відзначити, що при мінімальній тяжкості ураження коефіцієнт життєздатності значно перевищує середнє одиничне значення (точки "</w:t>
      </w:r>
      <w:smartTag w:uri="urn:schemas-microsoft-com:office:smarttags" w:element="metricconverter">
        <w:smartTagPr>
          <w:attr w:name="ProductID" w:val="1”"/>
        </w:smartTagPr>
        <w:r w:rsidRPr="005D3866">
          <w:t>1 "</w:t>
        </w:r>
      </w:smartTag>
      <w:r w:rsidRPr="005D3866">
        <w:t>), В той же час в точках "2-</w:t>
      </w:r>
      <w:smartTag w:uri="urn:schemas-microsoft-com:office:smarttags" w:element="metricconverter">
        <w:smartTagPr>
          <w:attr w:name="ProductID" w:val="4”"/>
        </w:smartTagPr>
        <w:r w:rsidRPr="005D3866">
          <w:t>4 "</w:t>
        </w:r>
      </w:smartTag>
      <w:r w:rsidRPr="005D3866">
        <w:t xml:space="preserve">, де ступінь ураження вище, коефіцієнт життєздатності знаходиться в області одиничного значення. </w:t>
      </w:r>
    </w:p>
    <w:p w:rsidR="00DF13EA" w:rsidRPr="005D3866" w:rsidRDefault="00DF13EA" w:rsidP="00DF13EA">
      <w:pPr>
        <w:pStyle w:val="af7"/>
        <w:spacing w:line="360" w:lineRule="auto"/>
        <w:ind w:firstLine="567"/>
        <w:jc w:val="both"/>
      </w:pPr>
      <w:r w:rsidRPr="005D3866">
        <w:t>На рис. 4.20 наведені дані коефіцієнту життєздатності, отримані в області найбільшого ураження. Точки "1 -3" графіка відносяться відповідно до ураженої області, області між ураженою і не ушкодженною тканиною і в областы межі ураження. Точка '4' відноситься до області ураження, але вимірювання були проведені додатково через півтори години після виникнення ураження.</w:t>
      </w:r>
    </w:p>
    <w:p w:rsidR="00DF13EA" w:rsidRDefault="00DF13EA" w:rsidP="00DF13EA">
      <w:pPr>
        <w:pStyle w:val="af7"/>
        <w:spacing w:line="360" w:lineRule="auto"/>
        <w:ind w:firstLine="567"/>
        <w:jc w:val="both"/>
      </w:pPr>
      <w:r w:rsidRPr="005D3866">
        <w:t>Як випливає із залежності на рис. 4.20, в області найбільшого ураження коефіцієнт життєздатності кілька перевищує середнє одиничне значення, причому спостерігається його незначне збільшення в області між ураженою і живою тканиною і далі на кордоні цих областей. Однак вимірювання, проведене через півтори години показує, що коефіцієнт життєздатності практично не відрізняється від одиниці, що може свідчити про втрату життєздатності в цій області ураження.</w:t>
      </w:r>
    </w:p>
    <w:p w:rsidR="000B6E25" w:rsidRDefault="000B6E25" w:rsidP="00DF13EA">
      <w:pPr>
        <w:pStyle w:val="af7"/>
        <w:spacing w:line="360" w:lineRule="auto"/>
        <w:ind w:firstLine="567"/>
        <w:jc w:val="both"/>
      </w:pPr>
    </w:p>
    <w:p w:rsidR="000B6E25" w:rsidRDefault="000B6E25" w:rsidP="00DF13EA">
      <w:pPr>
        <w:pStyle w:val="af7"/>
        <w:spacing w:line="360" w:lineRule="auto"/>
        <w:ind w:firstLine="567"/>
        <w:jc w:val="both"/>
      </w:pPr>
    </w:p>
    <w:p w:rsidR="000B6E25" w:rsidRDefault="000B6E25" w:rsidP="00DF13EA">
      <w:pPr>
        <w:pStyle w:val="af7"/>
        <w:spacing w:line="360" w:lineRule="auto"/>
        <w:ind w:firstLine="567"/>
        <w:jc w:val="both"/>
      </w:pPr>
    </w:p>
    <w:p w:rsidR="000B6E25" w:rsidRDefault="000B6E25" w:rsidP="00DF13EA">
      <w:pPr>
        <w:pStyle w:val="af7"/>
        <w:spacing w:line="360" w:lineRule="auto"/>
        <w:ind w:firstLine="567"/>
        <w:jc w:val="both"/>
      </w:pPr>
    </w:p>
    <w:p w:rsidR="000B6E25" w:rsidRDefault="000B6E25" w:rsidP="00DF13EA">
      <w:pPr>
        <w:pStyle w:val="af7"/>
        <w:spacing w:line="360" w:lineRule="auto"/>
        <w:ind w:firstLine="567"/>
        <w:jc w:val="both"/>
      </w:pPr>
    </w:p>
    <w:p w:rsidR="000B6E25" w:rsidRDefault="000B6E25" w:rsidP="00DF13EA">
      <w:pPr>
        <w:pStyle w:val="af7"/>
        <w:spacing w:line="360" w:lineRule="auto"/>
        <w:ind w:firstLine="567"/>
        <w:jc w:val="both"/>
        <w:rPr>
          <w:lang w:val="uk-UA"/>
        </w:rPr>
      </w:pPr>
    </w:p>
    <w:p w:rsidR="00DF13EA" w:rsidRDefault="00DF13EA" w:rsidP="00DF13EA">
      <w:pPr>
        <w:pStyle w:val="af7"/>
        <w:spacing w:line="360" w:lineRule="auto"/>
        <w:ind w:firstLine="567"/>
        <w:jc w:val="both"/>
        <w:rPr>
          <w:lang w:val="uk-UA"/>
        </w:rPr>
      </w:pPr>
    </w:p>
    <w:p w:rsidR="00DF13EA" w:rsidRPr="005D3866" w:rsidRDefault="0056746A" w:rsidP="00DF13EA">
      <w:pPr>
        <w:pStyle w:val="af7"/>
        <w:spacing w:line="360" w:lineRule="auto"/>
        <w:ind w:firstLine="567"/>
        <w:jc w:val="both"/>
      </w:pPr>
      <w:r w:rsidRPr="005D3866">
        <w:rPr>
          <w:b/>
          <w:noProof/>
        </w:rPr>
        <w:lastRenderedPageBreak/>
        <w:drawing>
          <wp:anchor distT="0" distB="0" distL="114300" distR="114300" simplePos="0" relativeHeight="251677696" behindDoc="1" locked="0" layoutInCell="1" allowOverlap="1" wp14:anchorId="1B005D2E" wp14:editId="780365FB">
            <wp:simplePos x="0" y="0"/>
            <wp:positionH relativeFrom="column">
              <wp:posOffset>2908935</wp:posOffset>
            </wp:positionH>
            <wp:positionV relativeFrom="paragraph">
              <wp:posOffset>70485</wp:posOffset>
            </wp:positionV>
            <wp:extent cx="3030855" cy="2400300"/>
            <wp:effectExtent l="0" t="0" r="0" b="0"/>
            <wp:wrapNone/>
            <wp:docPr id="78" name="Рисунок 78" descr="C:\Users\User\Desktop\фото переводи\4,2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User\Desktop\фото переводи\4,20.bmp"/>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3030855" cy="2400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13EA" w:rsidRPr="005D3866">
        <w:rPr>
          <w:b/>
          <w:noProof/>
        </w:rPr>
        <w:drawing>
          <wp:anchor distT="0" distB="0" distL="114300" distR="114300" simplePos="0" relativeHeight="251670528" behindDoc="1" locked="0" layoutInCell="1" allowOverlap="1" wp14:anchorId="44F1599E" wp14:editId="7A07DEEF">
            <wp:simplePos x="0" y="0"/>
            <wp:positionH relativeFrom="column">
              <wp:posOffset>-120015</wp:posOffset>
            </wp:positionH>
            <wp:positionV relativeFrom="paragraph">
              <wp:posOffset>70485</wp:posOffset>
            </wp:positionV>
            <wp:extent cx="2962275" cy="2400300"/>
            <wp:effectExtent l="0" t="0" r="9525" b="0"/>
            <wp:wrapNone/>
            <wp:docPr id="74" name="Рисунок 74" descr="C:\Users\User\Desktop\фото переводи\4,1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User\Desktop\фото переводи\4,19.bmp"/>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2962275" cy="24003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0"/>
        <w:jc w:val="both"/>
      </w:pP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r w:rsidRPr="005D3866">
        <w:rPr>
          <w:noProof/>
          <w:lang w:val="ru-RU" w:eastAsia="ru-RU"/>
        </w:rPr>
        <mc:AlternateContent>
          <mc:Choice Requires="wps">
            <w:drawing>
              <wp:anchor distT="0" distB="0" distL="114300" distR="114300" simplePos="0" relativeHeight="251671552" behindDoc="0" locked="0" layoutInCell="1" allowOverlap="1" wp14:anchorId="356C37D5" wp14:editId="13A6C4B7">
                <wp:simplePos x="0" y="0"/>
                <wp:positionH relativeFrom="column">
                  <wp:posOffset>31750</wp:posOffset>
                </wp:positionH>
                <wp:positionV relativeFrom="paragraph">
                  <wp:posOffset>281115</wp:posOffset>
                </wp:positionV>
                <wp:extent cx="2943225" cy="581660"/>
                <wp:effectExtent l="0" t="0" r="9525" b="8890"/>
                <wp:wrapNone/>
                <wp:docPr id="458"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581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Pr="006E32F0" w:rsidRDefault="0019432E" w:rsidP="00DF13EA">
                            <w:pPr>
                              <w:jc w:val="center"/>
                            </w:pPr>
                            <w:r w:rsidRPr="006E32F0">
                              <w:t>Рис.</w:t>
                            </w:r>
                            <w:r>
                              <w:t xml:space="preserve"> </w:t>
                            </w:r>
                            <w:r w:rsidRPr="006E32F0">
                              <w:t>4.1</w:t>
                            </w:r>
                            <w:r>
                              <w:t>6</w:t>
                            </w:r>
                            <w:r w:rsidRPr="006E32F0">
                              <w:t xml:space="preserve"> </w:t>
                            </w:r>
                            <w:r w:rsidRPr="00356912">
                              <w:rPr>
                                <w:b/>
                              </w:rPr>
                              <w:t>Залежності модуля імпедансу в області ураження</w:t>
                            </w:r>
                          </w:p>
                          <w:p w:rsidR="0019432E" w:rsidRDefault="0019432E" w:rsidP="00DF13EA">
                            <w:pPr>
                              <w:jc w:val="center"/>
                            </w:pPr>
                          </w:p>
                        </w:txbxContent>
                      </wps:txbx>
                      <wps:bodyPr rot="0" vert="horz" wrap="square" lIns="91440" tIns="45720" rIns="91440" bIns="45720" anchor="t" anchorCtr="0" upright="1">
                        <a:noAutofit/>
                      </wps:bodyPr>
                    </wps:wsp>
                  </a:graphicData>
                </a:graphic>
              </wp:anchor>
            </w:drawing>
          </mc:Choice>
          <mc:Fallback>
            <w:pict>
              <v:shape w14:anchorId="356C37D5" id="Text Box 32" o:spid="_x0000_s1048" type="#_x0000_t202" style="position:absolute;left:0;text-align:left;margin-left:2.5pt;margin-top:22.15pt;width:231.75pt;height:45.8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" stroked="f">
                <v:textbox>
                  <w:txbxContent>
                    <w:p w:rsidR="0019432E" w:rsidRPr="006E32F0" w:rsidRDefault="0019432E" w:rsidP="00DF13EA">
                      <w:pPr>
                        <w:jc w:val="center"/>
                      </w:pPr>
                      <w:r w:rsidRPr="006E32F0">
                        <w:t>Рис.</w:t>
                      </w:r>
                      <w:r>
                        <w:t xml:space="preserve"> </w:t>
                      </w:r>
                      <w:r w:rsidRPr="006E32F0">
                        <w:t>4.1</w:t>
                      </w:r>
                      <w:r>
                        <w:t>6</w:t>
                      </w:r>
                      <w:r w:rsidRPr="006E32F0">
                        <w:t xml:space="preserve"> </w:t>
                      </w:r>
                      <w:r w:rsidRPr="00356912">
                        <w:rPr>
                          <w:b/>
                        </w:rPr>
                        <w:t>Залежності модуля імпедансу в області ураження</w:t>
                      </w:r>
                    </w:p>
                    <w:p w:rsidR="0019432E" w:rsidRDefault="0019432E" w:rsidP="00DF13EA">
                      <w:pPr>
                        <w:jc w:val="center"/>
                      </w:pPr>
                    </w:p>
                  </w:txbxContent>
                </v:textbox>
              </v:shape>
            </w:pict>
          </mc:Fallback>
        </mc:AlternateContent>
      </w:r>
      <w:r w:rsidRPr="005D3866">
        <w:rPr>
          <w:noProof/>
          <w:lang w:val="ru-RU" w:eastAsia="ru-RU"/>
        </w:rPr>
        <mc:AlternateContent>
          <mc:Choice Requires="wps">
            <w:drawing>
              <wp:anchor distT="0" distB="0" distL="114300" distR="114300" simplePos="0" relativeHeight="251672576" behindDoc="0" locked="0" layoutInCell="1" allowOverlap="1" wp14:anchorId="7FD56E41" wp14:editId="39F3A248">
                <wp:simplePos x="0" y="0"/>
                <wp:positionH relativeFrom="column">
                  <wp:posOffset>3078480</wp:posOffset>
                </wp:positionH>
                <wp:positionV relativeFrom="paragraph">
                  <wp:posOffset>278130</wp:posOffset>
                </wp:positionV>
                <wp:extent cx="2943225" cy="581660"/>
                <wp:effectExtent l="0" t="0" r="9525" b="8890"/>
                <wp:wrapNone/>
                <wp:docPr id="46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581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Pr="00356912" w:rsidRDefault="0019432E" w:rsidP="00DF13EA">
                            <w:pPr>
                              <w:jc w:val="center"/>
                              <w:rPr>
                                <w:b/>
                              </w:rPr>
                            </w:pPr>
                            <w:r w:rsidRPr="006E32F0">
                              <w:t>Рис.</w:t>
                            </w:r>
                            <w:r>
                              <w:t xml:space="preserve"> </w:t>
                            </w:r>
                            <w:r w:rsidRPr="006E32F0">
                              <w:t>4.</w:t>
                            </w:r>
                            <w:r>
                              <w:t>17</w:t>
                            </w:r>
                            <w:r w:rsidRPr="006E32F0">
                              <w:t xml:space="preserve"> </w:t>
                            </w:r>
                            <w:r w:rsidRPr="00356912">
                              <w:rPr>
                                <w:b/>
                              </w:rPr>
                              <w:t>Залежності модуля імпедансу</w:t>
                            </w:r>
                          </w:p>
                          <w:p w:rsidR="0019432E" w:rsidRDefault="0019432E" w:rsidP="00DF13EA">
                            <w:pPr>
                              <w:jc w:val="center"/>
                            </w:pPr>
                            <w:r>
                              <w:t>між ураженої і живий області</w:t>
                            </w:r>
                          </w:p>
                          <w:p w:rsidR="0019432E" w:rsidRDefault="0019432E" w:rsidP="00DF13EA">
                            <w:pPr>
                              <w:jc w:val="center"/>
                            </w:pPr>
                          </w:p>
                        </w:txbxContent>
                      </wps:txbx>
                      <wps:bodyPr rot="0" vert="horz" wrap="square" lIns="91440" tIns="45720" rIns="91440" bIns="45720" anchor="t" anchorCtr="0" upright="1">
                        <a:noAutofit/>
                      </wps:bodyPr>
                    </wps:wsp>
                  </a:graphicData>
                </a:graphic>
              </wp:anchor>
            </w:drawing>
          </mc:Choice>
          <mc:Fallback>
            <w:pict>
              <v:shape w14:anchorId="7FD56E41" id="Text Box 35" o:spid="_x0000_s1049" type="#_x0000_t202" style="position:absolute;left:0;text-align:left;margin-left:242.4pt;margin-top:21.9pt;width:231.75pt;height:45.8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" stroked="f">
                <v:textbox>
                  <w:txbxContent>
                    <w:p w:rsidR="0019432E" w:rsidRPr="00356912" w:rsidRDefault="0019432E" w:rsidP="00DF13EA">
                      <w:pPr>
                        <w:jc w:val="center"/>
                        <w:rPr>
                          <w:b/>
                        </w:rPr>
                      </w:pPr>
                      <w:r w:rsidRPr="006E32F0">
                        <w:t>Рис.</w:t>
                      </w:r>
                      <w:r>
                        <w:t xml:space="preserve"> </w:t>
                      </w:r>
                      <w:r w:rsidRPr="006E32F0">
                        <w:t>4.</w:t>
                      </w:r>
                      <w:r>
                        <w:t>17</w:t>
                      </w:r>
                      <w:r w:rsidRPr="006E32F0">
                        <w:t xml:space="preserve"> </w:t>
                      </w:r>
                      <w:r w:rsidRPr="00356912">
                        <w:rPr>
                          <w:b/>
                        </w:rPr>
                        <w:t>Залежності модуля імпедансу</w:t>
                      </w:r>
                    </w:p>
                    <w:p w:rsidR="0019432E" w:rsidRDefault="0019432E" w:rsidP="00DF13EA">
                      <w:pPr>
                        <w:jc w:val="center"/>
                      </w:pPr>
                      <w:r>
                        <w:t>між ураженої і живий області</w:t>
                      </w:r>
                    </w:p>
                    <w:p w:rsidR="0019432E" w:rsidRDefault="0019432E" w:rsidP="00DF13EA">
                      <w:pPr>
                        <w:jc w:val="center"/>
                      </w:pPr>
                    </w:p>
                  </w:txbxContent>
                </v:textbox>
              </v:shape>
            </w:pict>
          </mc:Fallback>
        </mc:AlternateContent>
      </w:r>
    </w:p>
    <w:p w:rsidR="00DF13EA" w:rsidRPr="005D3866" w:rsidRDefault="00DF13EA" w:rsidP="00DF13EA">
      <w:pPr>
        <w:spacing w:line="360" w:lineRule="auto"/>
        <w:ind w:firstLine="567"/>
        <w:rPr>
          <w:lang w:eastAsia="ru-RU"/>
        </w:rPr>
      </w:pPr>
    </w:p>
    <w:p w:rsidR="00DF13EA" w:rsidRPr="005D3866" w:rsidRDefault="00DF13EA" w:rsidP="00DF13EA">
      <w:pPr>
        <w:spacing w:line="360" w:lineRule="auto"/>
        <w:ind w:firstLine="567"/>
        <w:rPr>
          <w:lang w:eastAsia="ru-RU"/>
        </w:rPr>
      </w:pPr>
    </w:p>
    <w:p w:rsidR="00DF13EA" w:rsidRPr="005D3866" w:rsidRDefault="0056746A" w:rsidP="00DF13EA">
      <w:pPr>
        <w:pStyle w:val="af7"/>
        <w:tabs>
          <w:tab w:val="center" w:pos="4904"/>
          <w:tab w:val="left" w:pos="5325"/>
        </w:tabs>
        <w:spacing w:line="360" w:lineRule="auto"/>
        <w:ind w:firstLine="0"/>
        <w:jc w:val="both"/>
      </w:pPr>
      <w:r w:rsidRPr="005D3866">
        <w:rPr>
          <w:noProof/>
        </w:rPr>
        <w:drawing>
          <wp:anchor distT="0" distB="0" distL="114300" distR="114300" simplePos="0" relativeHeight="251675648" behindDoc="1" locked="0" layoutInCell="1" allowOverlap="1" wp14:anchorId="48332120" wp14:editId="6C8AA72F">
            <wp:simplePos x="0" y="0"/>
            <wp:positionH relativeFrom="margin">
              <wp:posOffset>3013710</wp:posOffset>
            </wp:positionH>
            <wp:positionV relativeFrom="paragraph">
              <wp:posOffset>32385</wp:posOffset>
            </wp:positionV>
            <wp:extent cx="2911475" cy="2276475"/>
            <wp:effectExtent l="0" t="0" r="3175" b="9525"/>
            <wp:wrapNone/>
            <wp:docPr id="83" name="Рисунок 83" descr="C:\Users\User\Desktop\фото переводи\4,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User\Desktop\фото переводи\4,22.bmp"/>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2911475" cy="2276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D3866">
        <w:rPr>
          <w:noProof/>
        </w:rPr>
        <w:drawing>
          <wp:anchor distT="0" distB="0" distL="114300" distR="114300" simplePos="0" relativeHeight="251673600" behindDoc="1" locked="0" layoutInCell="1" allowOverlap="1" wp14:anchorId="52A588EF" wp14:editId="33831E6E">
            <wp:simplePos x="0" y="0"/>
            <wp:positionH relativeFrom="margin">
              <wp:posOffset>127635</wp:posOffset>
            </wp:positionH>
            <wp:positionV relativeFrom="paragraph">
              <wp:posOffset>32385</wp:posOffset>
            </wp:positionV>
            <wp:extent cx="2635885" cy="2085975"/>
            <wp:effectExtent l="0" t="0" r="0" b="9525"/>
            <wp:wrapTight wrapText="bothSides">
              <wp:wrapPolygon edited="0">
                <wp:start x="0" y="0"/>
                <wp:lineTo x="0" y="21501"/>
                <wp:lineTo x="21387" y="21501"/>
                <wp:lineTo x="21387" y="0"/>
                <wp:lineTo x="0" y="0"/>
              </wp:wrapPolygon>
            </wp:wrapTight>
            <wp:docPr id="82" name="Рисунок 82" descr="C:\Users\User\Desktop\фото переводи\4,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User\Desktop\фото переводи\4,21.bmp"/>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2635885" cy="2085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13EA" w:rsidRPr="005D3866">
        <w:tab/>
      </w: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p>
    <w:p w:rsidR="00DF13EA" w:rsidRPr="005D3866" w:rsidRDefault="00DF13EA" w:rsidP="00DF13EA">
      <w:pPr>
        <w:pStyle w:val="af7"/>
        <w:tabs>
          <w:tab w:val="left" w:pos="1515"/>
        </w:tabs>
        <w:spacing w:line="360" w:lineRule="auto"/>
        <w:ind w:firstLine="567"/>
        <w:jc w:val="both"/>
      </w:pPr>
      <w:r w:rsidRPr="005D3866">
        <w:tab/>
      </w: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r w:rsidRPr="005D3866">
        <w:rPr>
          <w:noProof/>
        </w:rPr>
        <mc:AlternateContent>
          <mc:Choice Requires="wps">
            <w:drawing>
              <wp:anchor distT="0" distB="0" distL="114300" distR="114300" simplePos="0" relativeHeight="251676672" behindDoc="0" locked="0" layoutInCell="1" allowOverlap="1" wp14:anchorId="1E3C98C2" wp14:editId="15BD067F">
                <wp:simplePos x="0" y="0"/>
                <wp:positionH relativeFrom="margin">
                  <wp:posOffset>3040602</wp:posOffset>
                </wp:positionH>
                <wp:positionV relativeFrom="paragraph">
                  <wp:posOffset>159261</wp:posOffset>
                </wp:positionV>
                <wp:extent cx="3063553" cy="486658"/>
                <wp:effectExtent l="0" t="0" r="3810" b="8890"/>
                <wp:wrapNone/>
                <wp:docPr id="46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3553" cy="4866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Pr="00356912" w:rsidRDefault="0019432E" w:rsidP="00DF13EA">
                            <w:pPr>
                              <w:jc w:val="center"/>
                              <w:rPr>
                                <w:b/>
                              </w:rPr>
                            </w:pPr>
                            <w:r w:rsidRPr="006E32F0">
                              <w:t>Рис.</w:t>
                            </w:r>
                            <w:r>
                              <w:t xml:space="preserve"> </w:t>
                            </w:r>
                            <w:r w:rsidRPr="006E32F0">
                              <w:t>4.</w:t>
                            </w:r>
                            <w:r>
                              <w:t>19</w:t>
                            </w:r>
                            <w:r w:rsidRPr="006E32F0">
                              <w:t xml:space="preserve"> </w:t>
                            </w:r>
                            <w:r w:rsidRPr="00356912">
                              <w:rPr>
                                <w:b/>
                              </w:rPr>
                              <w:t>Залежності коефіцієнта життєздатності</w:t>
                            </w:r>
                          </w:p>
                          <w:p w:rsidR="0019432E" w:rsidRDefault="0019432E" w:rsidP="00DF13EA">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3C98C2" id="Text Box 29" o:spid="_x0000_s1050" type="#_x0000_t202" style="position:absolute;left:0;text-align:left;margin-left:239.4pt;margin-top:12.55pt;width:241.2pt;height:38.3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" stroked="f">
                <v:textbox>
                  <w:txbxContent>
                    <w:p w:rsidR="0019432E" w:rsidRPr="00356912" w:rsidRDefault="0019432E" w:rsidP="00DF13EA">
                      <w:pPr>
                        <w:jc w:val="center"/>
                        <w:rPr>
                          <w:b/>
                        </w:rPr>
                      </w:pPr>
                      <w:r w:rsidRPr="006E32F0">
                        <w:t>Рис.</w:t>
                      </w:r>
                      <w:r>
                        <w:t xml:space="preserve"> </w:t>
                      </w:r>
                      <w:r w:rsidRPr="006E32F0">
                        <w:t>4.</w:t>
                      </w:r>
                      <w:r>
                        <w:t>19</w:t>
                      </w:r>
                      <w:r w:rsidRPr="006E32F0">
                        <w:t xml:space="preserve"> </w:t>
                      </w:r>
                      <w:r w:rsidRPr="00356912">
                        <w:rPr>
                          <w:b/>
                        </w:rPr>
                        <w:t>Залежності коефіцієнта життєздатності</w:t>
                      </w:r>
                    </w:p>
                    <w:p w:rsidR="0019432E" w:rsidRDefault="0019432E" w:rsidP="00DF13EA">
                      <w:pPr>
                        <w:jc w:val="both"/>
                      </w:pPr>
                    </w:p>
                  </w:txbxContent>
                </v:textbox>
                <w10:wrap anchorx="margin"/>
              </v:shape>
            </w:pict>
          </mc:Fallback>
        </mc:AlternateContent>
      </w:r>
      <w:r w:rsidRPr="005D3866">
        <w:rPr>
          <w:noProof/>
        </w:rPr>
        <mc:AlternateContent>
          <mc:Choice Requires="wps">
            <w:drawing>
              <wp:anchor distT="0" distB="0" distL="114300" distR="114300" simplePos="0" relativeHeight="251674624" behindDoc="0" locked="0" layoutInCell="1" allowOverlap="1" wp14:anchorId="0FAEFC93" wp14:editId="471C3CFD">
                <wp:simplePos x="0" y="0"/>
                <wp:positionH relativeFrom="margin">
                  <wp:posOffset>-113030</wp:posOffset>
                </wp:positionH>
                <wp:positionV relativeFrom="paragraph">
                  <wp:posOffset>28130</wp:posOffset>
                </wp:positionV>
                <wp:extent cx="3051175" cy="544830"/>
                <wp:effectExtent l="0" t="0" r="0" b="7620"/>
                <wp:wrapNone/>
                <wp:docPr id="46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175" cy="5448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432E" w:rsidRDefault="0019432E" w:rsidP="00DF13EA">
                            <w:pPr>
                              <w:jc w:val="center"/>
                            </w:pPr>
                            <w:r w:rsidRPr="006E32F0">
                              <w:t>Рис.</w:t>
                            </w:r>
                            <w:r>
                              <w:t xml:space="preserve"> </w:t>
                            </w:r>
                            <w:r w:rsidRPr="006E32F0">
                              <w:t>4.1</w:t>
                            </w:r>
                            <w:r>
                              <w:t>8</w:t>
                            </w:r>
                            <w:r w:rsidRPr="006E32F0">
                              <w:t xml:space="preserve"> </w:t>
                            </w:r>
                            <w:r w:rsidRPr="00356912">
                              <w:rPr>
                                <w:b/>
                              </w:rPr>
                              <w:t>Залежності модуля імпедансу для граничної області</w:t>
                            </w:r>
                            <w:r w:rsidRPr="006E32F0">
                              <w:t xml:space="preserve"> </w:t>
                            </w:r>
                            <w:r>
                              <w:t>поразки</w:t>
                            </w:r>
                          </w:p>
                          <w:p w:rsidR="0019432E" w:rsidRDefault="0019432E" w:rsidP="00DF13EA">
                            <w:pPr>
                              <w:jc w:val="center"/>
                            </w:pPr>
                          </w:p>
                        </w:txbxContent>
                      </wps:txbx>
                      <wps:bodyPr rot="0" vert="horz" wrap="square" lIns="91440" tIns="45720" rIns="91440" bIns="45720" anchor="t" anchorCtr="0" upright="1">
                        <a:noAutofit/>
                      </wps:bodyPr>
                    </wps:wsp>
                  </a:graphicData>
                </a:graphic>
              </wp:anchor>
            </w:drawing>
          </mc:Choice>
          <mc:Fallback>
            <w:pict>
              <v:shape w14:anchorId="0FAEFC93" id="Text Box 26" o:spid="_x0000_s1051" type="#_x0000_t202" style="position:absolute;left:0;text-align:left;margin-left:-8.9pt;margin-top:2.2pt;width:240.25pt;height:42.9pt;z-index:25167462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" stroked="f">
                <v:textbox>
                  <w:txbxContent>
                    <w:p w:rsidR="0019432E" w:rsidRDefault="0019432E" w:rsidP="00DF13EA">
                      <w:pPr>
                        <w:jc w:val="center"/>
                      </w:pPr>
                      <w:r w:rsidRPr="006E32F0">
                        <w:t>Рис.</w:t>
                      </w:r>
                      <w:r>
                        <w:t xml:space="preserve"> </w:t>
                      </w:r>
                      <w:r w:rsidRPr="006E32F0">
                        <w:t>4.1</w:t>
                      </w:r>
                      <w:r>
                        <w:t>8</w:t>
                      </w:r>
                      <w:r w:rsidRPr="006E32F0">
                        <w:t xml:space="preserve"> </w:t>
                      </w:r>
                      <w:r w:rsidRPr="00356912">
                        <w:rPr>
                          <w:b/>
                        </w:rPr>
                        <w:t>Залежності модуля імпедансу для граничної області</w:t>
                      </w:r>
                      <w:r w:rsidRPr="006E32F0">
                        <w:t xml:space="preserve"> </w:t>
                      </w:r>
                      <w:r>
                        <w:t>поразки</w:t>
                      </w:r>
                    </w:p>
                    <w:p w:rsidR="0019432E" w:rsidRDefault="0019432E" w:rsidP="00DF13EA">
                      <w:pPr>
                        <w:jc w:val="center"/>
                      </w:pPr>
                    </w:p>
                  </w:txbxContent>
                </v:textbox>
                <w10:wrap anchorx="margin"/>
              </v:shape>
            </w:pict>
          </mc:Fallback>
        </mc:AlternateContent>
      </w:r>
    </w:p>
    <w:p w:rsidR="00DF13EA" w:rsidRPr="005D3866" w:rsidRDefault="00DF13EA" w:rsidP="00DF13EA">
      <w:pPr>
        <w:pStyle w:val="af7"/>
        <w:spacing w:line="360" w:lineRule="auto"/>
        <w:ind w:firstLine="0"/>
      </w:pPr>
    </w:p>
    <w:p w:rsidR="00DF13EA" w:rsidRPr="005D3866" w:rsidRDefault="00DF13EA" w:rsidP="00DF13EA">
      <w:pPr>
        <w:pStyle w:val="af7"/>
        <w:tabs>
          <w:tab w:val="left" w:pos="2205"/>
        </w:tabs>
        <w:spacing w:line="360" w:lineRule="auto"/>
        <w:ind w:firstLine="0"/>
      </w:pPr>
      <w:r w:rsidRPr="005D3866">
        <w:rPr>
          <w:noProof/>
        </w:rPr>
        <w:drawing>
          <wp:inline distT="0" distB="0" distL="0" distR="0" wp14:anchorId="215C887C" wp14:editId="75ECB6F7">
            <wp:extent cx="2814452" cy="2388021"/>
            <wp:effectExtent l="0" t="0" r="5080" b="0"/>
            <wp:docPr id="84" name="Рисунок 84" descr="C:\Users\User\Desktop\фото переводи\4,2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User\Desktop\фото переводи\4,23.bmp"/>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2840627" cy="2410230"/>
                    </a:xfrm>
                    <a:prstGeom prst="rect">
                      <a:avLst/>
                    </a:prstGeom>
                    <a:noFill/>
                    <a:ln>
                      <a:noFill/>
                    </a:ln>
                  </pic:spPr>
                </pic:pic>
              </a:graphicData>
            </a:graphic>
          </wp:inline>
        </w:drawing>
      </w:r>
    </w:p>
    <w:p w:rsidR="00DF13EA" w:rsidRPr="006869A5" w:rsidRDefault="00DF13EA" w:rsidP="00DF13EA">
      <w:pPr>
        <w:pStyle w:val="af7"/>
        <w:tabs>
          <w:tab w:val="left" w:pos="2775"/>
        </w:tabs>
        <w:spacing w:line="360" w:lineRule="auto"/>
        <w:ind w:firstLine="567"/>
        <w:jc w:val="both"/>
        <w:rPr>
          <w:lang w:val="uk-UA"/>
        </w:rPr>
      </w:pPr>
      <w:r w:rsidRPr="006869A5">
        <w:rPr>
          <w:lang w:val="uk-UA"/>
        </w:rPr>
        <w:t xml:space="preserve">Рис. 4.20 </w:t>
      </w:r>
      <w:r w:rsidRPr="006869A5">
        <w:rPr>
          <w:b/>
          <w:lang w:val="uk-UA"/>
        </w:rPr>
        <w:t xml:space="preserve">Залежності коефіцієнта життєздатності ділянки 3 </w:t>
      </w:r>
    </w:p>
    <w:p w:rsidR="00DF13EA" w:rsidRPr="006869A5" w:rsidRDefault="00DF13EA" w:rsidP="00DF13EA">
      <w:pPr>
        <w:pStyle w:val="af7"/>
        <w:spacing w:line="360" w:lineRule="auto"/>
        <w:ind w:firstLine="567"/>
        <w:jc w:val="both"/>
        <w:rPr>
          <w:lang w:val="uk-UA"/>
        </w:rPr>
      </w:pPr>
    </w:p>
    <w:p w:rsidR="00DF13EA" w:rsidRDefault="00DF13EA" w:rsidP="00DF13EA">
      <w:pPr>
        <w:pStyle w:val="af7"/>
        <w:spacing w:line="360" w:lineRule="auto"/>
        <w:ind w:firstLine="567"/>
        <w:jc w:val="both"/>
        <w:rPr>
          <w:lang w:val="uk-UA"/>
        </w:rPr>
      </w:pPr>
    </w:p>
    <w:p w:rsidR="00DF13EA" w:rsidRPr="000B6E25" w:rsidRDefault="00DF13EA" w:rsidP="00DF13EA">
      <w:pPr>
        <w:pStyle w:val="af7"/>
        <w:spacing w:line="360" w:lineRule="auto"/>
        <w:ind w:firstLine="567"/>
        <w:jc w:val="both"/>
        <w:rPr>
          <w:szCs w:val="28"/>
        </w:rPr>
      </w:pPr>
      <w:r w:rsidRPr="000B6E25">
        <w:rPr>
          <w:szCs w:val="28"/>
        </w:rPr>
        <w:lastRenderedPageBreak/>
        <w:t xml:space="preserve">Зіставлення даних </w:t>
      </w:r>
      <w:r w:rsidRPr="000B6E25">
        <w:rPr>
          <w:szCs w:val="28"/>
          <w:lang w:val="uk-UA"/>
        </w:rPr>
        <w:t>і</w:t>
      </w:r>
      <w:r w:rsidRPr="000B6E25">
        <w:rPr>
          <w:szCs w:val="28"/>
        </w:rPr>
        <w:t xml:space="preserve">мпедансометрії з об'єктивною оцінкою стану тканин за результатами гістологічних досліджень дозволила встановити рівень достовірності отриманих результатів. </w:t>
      </w:r>
      <w:r w:rsidRPr="000B6E25">
        <w:rPr>
          <w:szCs w:val="28"/>
        </w:rPr>
        <w:tab/>
      </w:r>
    </w:p>
    <w:p w:rsidR="00DF13EA" w:rsidRPr="000B6E25" w:rsidRDefault="00DF13EA" w:rsidP="00DF13EA">
      <w:pPr>
        <w:spacing w:line="360" w:lineRule="auto"/>
        <w:ind w:firstLine="567"/>
        <w:jc w:val="both"/>
        <w:rPr>
          <w:color w:val="000000"/>
          <w:sz w:val="28"/>
          <w:szCs w:val="28"/>
        </w:rPr>
      </w:pPr>
      <w:r w:rsidRPr="000B6E25">
        <w:rPr>
          <w:sz w:val="28"/>
          <w:szCs w:val="28"/>
        </w:rPr>
        <w:t xml:space="preserve">У щурів всіх груп, виведених з експерименту через 1 добу після впливу термічного фактора, який діяв протягом 2 секунд, під час гістологічного дослідження мікропрепаратів </w:t>
      </w:r>
      <w:r w:rsidRPr="000B6E25">
        <w:rPr>
          <w:color w:val="000000"/>
          <w:sz w:val="28"/>
          <w:szCs w:val="28"/>
        </w:rPr>
        <w:t xml:space="preserve">епідерміс був сплощеним, ядра клітин помірно піктонічні й базофільні. Сосочки дерми збережені. Колагенові волокна дерми помірно гомогенізовані, зближені, слабо базофільні. </w:t>
      </w:r>
    </w:p>
    <w:p w:rsidR="00DF13EA" w:rsidRPr="000B6E25" w:rsidRDefault="00DF13EA" w:rsidP="00DF13EA">
      <w:pPr>
        <w:spacing w:line="360" w:lineRule="auto"/>
        <w:ind w:firstLine="567"/>
        <w:jc w:val="both"/>
        <w:rPr>
          <w:sz w:val="28"/>
          <w:szCs w:val="28"/>
        </w:rPr>
      </w:pPr>
      <w:r w:rsidRPr="000B6E25">
        <w:rPr>
          <w:color w:val="000000"/>
          <w:sz w:val="28"/>
          <w:szCs w:val="28"/>
        </w:rPr>
        <w:t>Придатки шкіри (потові, сальні залози, волосяні фолікули) місцями зморщені, ядра клітин помірно пікнотичні. У підшкірно-жировій клітковині і перифокальній зоні виявляється різке повнокрів'я судин й інтенсивна лейкоцитарна інфільтрація. Поперечно-смугасті м'язові волокна без видимої патології</w:t>
      </w:r>
      <w:r w:rsidRPr="000B6E25">
        <w:rPr>
          <w:sz w:val="28"/>
          <w:szCs w:val="28"/>
        </w:rPr>
        <w:t xml:space="preserve"> (рис. 4.21).</w:t>
      </w:r>
    </w:p>
    <w:p w:rsidR="00DF13EA" w:rsidRPr="000B6E25" w:rsidRDefault="00DF13EA" w:rsidP="00DF13EA">
      <w:pPr>
        <w:spacing w:line="360" w:lineRule="auto"/>
        <w:ind w:firstLine="567"/>
        <w:jc w:val="both"/>
        <w:rPr>
          <w:sz w:val="28"/>
          <w:szCs w:val="28"/>
        </w:rPr>
      </w:pPr>
      <w:r w:rsidRPr="000B6E25">
        <w:rPr>
          <w:sz w:val="28"/>
          <w:szCs w:val="28"/>
        </w:rPr>
        <w:t>Таким чином гістологічно опік при дії термічного агента протягом 2 секунд можна верифікувати як поверхневий (I-II а ст.).</w:t>
      </w:r>
    </w:p>
    <w:p w:rsidR="00DF13EA" w:rsidRPr="000B6E25" w:rsidRDefault="00DF13EA" w:rsidP="00DF13EA">
      <w:pPr>
        <w:spacing w:line="360" w:lineRule="auto"/>
        <w:jc w:val="center"/>
        <w:rPr>
          <w:sz w:val="28"/>
          <w:szCs w:val="28"/>
        </w:rPr>
      </w:pPr>
      <w:r w:rsidRPr="000B6E25">
        <w:rPr>
          <w:noProof/>
          <w:sz w:val="28"/>
          <w:szCs w:val="28"/>
          <w:lang w:val="ru-RU" w:eastAsia="ru-RU"/>
        </w:rPr>
        <w:drawing>
          <wp:inline distT="0" distB="0" distL="0" distR="0" wp14:anchorId="15340B3C" wp14:editId="089FA6AF">
            <wp:extent cx="3849281" cy="2660073"/>
            <wp:effectExtent l="0" t="0" r="0" b="6985"/>
            <wp:docPr id="48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40" cstate="print">
                      <a:lum contrast="-10000"/>
                      <a:extLst>
                        <a:ext uri="{28A0092B-C50C-407E-A947-70E740481C1C}">
                          <a14:useLocalDpi xmlns:a14="http://schemas.microsoft.com/office/drawing/2010/main" val="0"/>
                        </a:ext>
                      </a:extLst>
                    </a:blip>
                    <a:srcRect/>
                    <a:stretch>
                      <a:fillRect/>
                    </a:stretch>
                  </pic:blipFill>
                  <pic:spPr bwMode="auto">
                    <a:xfrm>
                      <a:off x="0" y="0"/>
                      <a:ext cx="3844757" cy="2656946"/>
                    </a:xfrm>
                    <a:prstGeom prst="rect">
                      <a:avLst/>
                    </a:prstGeom>
                    <a:noFill/>
                    <a:ln>
                      <a:noFill/>
                    </a:ln>
                  </pic:spPr>
                </pic:pic>
              </a:graphicData>
            </a:graphic>
          </wp:inline>
        </w:drawing>
      </w:r>
    </w:p>
    <w:p w:rsidR="00DF13EA" w:rsidRPr="000B6E25" w:rsidRDefault="00DF13EA" w:rsidP="00DF13EA">
      <w:pPr>
        <w:spacing w:line="360" w:lineRule="auto"/>
        <w:ind w:firstLine="567"/>
        <w:jc w:val="both"/>
        <w:rPr>
          <w:color w:val="000000"/>
          <w:sz w:val="28"/>
          <w:szCs w:val="28"/>
        </w:rPr>
      </w:pPr>
    </w:p>
    <w:p w:rsidR="00DF13EA" w:rsidRPr="000B6E25" w:rsidRDefault="00DF13EA" w:rsidP="00DF13EA">
      <w:pPr>
        <w:spacing w:line="360" w:lineRule="auto"/>
        <w:ind w:firstLine="567"/>
        <w:jc w:val="both"/>
        <w:rPr>
          <w:b/>
          <w:color w:val="000000"/>
          <w:sz w:val="28"/>
          <w:szCs w:val="28"/>
        </w:rPr>
      </w:pPr>
      <w:r w:rsidRPr="000B6E25">
        <w:rPr>
          <w:color w:val="000000"/>
          <w:sz w:val="28"/>
          <w:szCs w:val="28"/>
        </w:rPr>
        <w:t xml:space="preserve">Рис. 4.21 </w:t>
      </w:r>
      <w:r w:rsidRPr="000B6E25">
        <w:rPr>
          <w:b/>
          <w:color w:val="000000"/>
          <w:sz w:val="28"/>
          <w:szCs w:val="28"/>
        </w:rPr>
        <w:t>Експозиція термічного агента 2 сек. Збережено епідерміс, помірний субдермальний набряк. Забарв</w:t>
      </w:r>
      <w:r w:rsidR="00B0031C">
        <w:rPr>
          <w:b/>
          <w:color w:val="000000"/>
          <w:sz w:val="28"/>
          <w:szCs w:val="28"/>
        </w:rPr>
        <w:t>лення гематоксиліном та еозином,</w:t>
      </w:r>
      <w:r w:rsidRPr="000B6E25">
        <w:rPr>
          <w:b/>
          <w:color w:val="000000"/>
          <w:sz w:val="28"/>
          <w:szCs w:val="28"/>
        </w:rPr>
        <w:t xml:space="preserve"> × 100</w:t>
      </w:r>
    </w:p>
    <w:p w:rsidR="00DF13EA" w:rsidRPr="000B6E25" w:rsidRDefault="00DF13EA" w:rsidP="00DF13EA">
      <w:pPr>
        <w:spacing w:line="360" w:lineRule="auto"/>
        <w:ind w:firstLine="567"/>
        <w:jc w:val="center"/>
        <w:rPr>
          <w:sz w:val="28"/>
          <w:szCs w:val="28"/>
        </w:rPr>
      </w:pPr>
    </w:p>
    <w:p w:rsidR="00DF13EA" w:rsidRPr="000B6E25" w:rsidRDefault="00DF13EA" w:rsidP="00DF13EA">
      <w:pPr>
        <w:tabs>
          <w:tab w:val="left" w:pos="3390"/>
        </w:tabs>
        <w:spacing w:line="360" w:lineRule="auto"/>
        <w:ind w:firstLine="567"/>
        <w:jc w:val="both"/>
        <w:rPr>
          <w:color w:val="000000"/>
          <w:sz w:val="28"/>
          <w:szCs w:val="28"/>
        </w:rPr>
      </w:pPr>
      <w:r w:rsidRPr="000B6E25">
        <w:rPr>
          <w:sz w:val="28"/>
          <w:szCs w:val="28"/>
        </w:rPr>
        <w:t xml:space="preserve">При дії термічного агента впродовж 5 секунд область пошкодження </w:t>
      </w:r>
      <w:r w:rsidRPr="000B6E25">
        <w:rPr>
          <w:sz w:val="28"/>
          <w:szCs w:val="28"/>
        </w:rPr>
        <w:lastRenderedPageBreak/>
        <w:t xml:space="preserve">виглядала наступним чином: </w:t>
      </w:r>
      <w:r w:rsidRPr="000B6E25">
        <w:rPr>
          <w:color w:val="000000"/>
          <w:sz w:val="28"/>
          <w:szCs w:val="28"/>
        </w:rPr>
        <w:t xml:space="preserve">епідерміс на великій відстані був збереженим і місцями відшарованим, клітини епідермісу мали гіперхромні ядра. Сосочки дерми місцями згладжені. Колагенові волокна дерми помірно гомогенізовані, зближені, слабо базофільні. </w:t>
      </w:r>
    </w:p>
    <w:p w:rsidR="00DF13EA" w:rsidRPr="000B6E25" w:rsidRDefault="00DF13EA" w:rsidP="00DF13EA">
      <w:pPr>
        <w:tabs>
          <w:tab w:val="left" w:pos="3390"/>
        </w:tabs>
        <w:spacing w:line="360" w:lineRule="auto"/>
        <w:ind w:firstLine="567"/>
        <w:jc w:val="both"/>
        <w:rPr>
          <w:color w:val="000000"/>
          <w:sz w:val="28"/>
          <w:szCs w:val="28"/>
        </w:rPr>
      </w:pPr>
      <w:r w:rsidRPr="000B6E25">
        <w:rPr>
          <w:color w:val="000000"/>
          <w:sz w:val="28"/>
          <w:szCs w:val="28"/>
        </w:rPr>
        <w:t xml:space="preserve">Сальні і потові залози помірно зморщені, у волосяних фолікулах ядра пофарбовані інтенсивно й мають паличкоподібну форму. Судини дерми і підшкірно-жирової клітковини нерівномірно розширені, повнокрівні. У підшкірно-жировій клітковині й перифокальній зоні виявляється повнокрів'я судин зі змішаними тромбами, периваскулярними крововиливами та інтенсивною лейкоцитарною інфільтрацією. </w:t>
      </w:r>
    </w:p>
    <w:p w:rsidR="00DF13EA" w:rsidRPr="000B6E25" w:rsidRDefault="00DF13EA" w:rsidP="00DF13EA">
      <w:pPr>
        <w:tabs>
          <w:tab w:val="left" w:pos="3390"/>
        </w:tabs>
        <w:spacing w:line="360" w:lineRule="auto"/>
        <w:ind w:firstLine="567"/>
        <w:jc w:val="both"/>
        <w:rPr>
          <w:sz w:val="28"/>
          <w:szCs w:val="28"/>
        </w:rPr>
      </w:pPr>
      <w:r w:rsidRPr="000B6E25">
        <w:rPr>
          <w:color w:val="000000"/>
          <w:sz w:val="28"/>
          <w:szCs w:val="28"/>
        </w:rPr>
        <w:t>Поперечно-смугасті м'язові волокна без видимої патології (рис. 4.22).</w:t>
      </w:r>
      <w:r w:rsidRPr="000B6E25">
        <w:rPr>
          <w:sz w:val="28"/>
          <w:szCs w:val="28"/>
        </w:rPr>
        <w:t xml:space="preserve"> Наведена гістологічна картина відповідала IIа ступеню термічного ураження. </w:t>
      </w:r>
    </w:p>
    <w:p w:rsidR="00DF13EA" w:rsidRPr="000B6E25" w:rsidRDefault="00DF13EA" w:rsidP="00DF13EA">
      <w:pPr>
        <w:tabs>
          <w:tab w:val="left" w:pos="3390"/>
        </w:tabs>
        <w:spacing w:line="360" w:lineRule="auto"/>
        <w:ind w:firstLine="567"/>
        <w:jc w:val="both"/>
        <w:rPr>
          <w:sz w:val="28"/>
          <w:szCs w:val="28"/>
        </w:rPr>
      </w:pPr>
    </w:p>
    <w:p w:rsidR="00DF13EA" w:rsidRPr="005D3866" w:rsidRDefault="00DF13EA" w:rsidP="00DF13EA">
      <w:pPr>
        <w:spacing w:line="360" w:lineRule="auto"/>
        <w:jc w:val="center"/>
        <w:rPr>
          <w:szCs w:val="28"/>
        </w:rPr>
      </w:pPr>
      <w:r w:rsidRPr="005D3866">
        <w:rPr>
          <w:noProof/>
          <w:szCs w:val="28"/>
          <w:lang w:val="ru-RU" w:eastAsia="ru-RU"/>
        </w:rPr>
        <w:drawing>
          <wp:inline distT="0" distB="0" distL="0" distR="0" wp14:anchorId="6FCA4FA7" wp14:editId="3F5EAFD5">
            <wp:extent cx="3767768" cy="2603743"/>
            <wp:effectExtent l="0" t="0" r="4445" b="6350"/>
            <wp:docPr id="48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41" cstate="print">
                      <a:lum contrast="-10000"/>
                      <a:extLst>
                        <a:ext uri="{28A0092B-C50C-407E-A947-70E740481C1C}">
                          <a14:useLocalDpi xmlns:a14="http://schemas.microsoft.com/office/drawing/2010/main" val="0"/>
                        </a:ext>
                      </a:extLst>
                    </a:blip>
                    <a:srcRect/>
                    <a:stretch>
                      <a:fillRect/>
                    </a:stretch>
                  </pic:blipFill>
                  <pic:spPr bwMode="auto">
                    <a:xfrm>
                      <a:off x="0" y="0"/>
                      <a:ext cx="3767843" cy="2603795"/>
                    </a:xfrm>
                    <a:prstGeom prst="rect">
                      <a:avLst/>
                    </a:prstGeom>
                    <a:noFill/>
                    <a:ln>
                      <a:noFill/>
                    </a:ln>
                  </pic:spPr>
                </pic:pic>
              </a:graphicData>
            </a:graphic>
          </wp:inline>
        </w:drawing>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sz w:val="28"/>
          <w:szCs w:val="28"/>
        </w:rPr>
      </w:pPr>
      <w:r w:rsidRPr="000B6E25">
        <w:rPr>
          <w:sz w:val="28"/>
          <w:szCs w:val="28"/>
        </w:rPr>
        <w:t xml:space="preserve">Рис. 4.22 </w:t>
      </w:r>
      <w:r w:rsidRPr="000B6E25">
        <w:rPr>
          <w:b/>
          <w:color w:val="000000"/>
          <w:sz w:val="28"/>
          <w:szCs w:val="28"/>
        </w:rPr>
        <w:t>Експозиція термічного агента 5 сек. Збережений епідерміс, субдермальний набряк. Забарвлення гематоксиліном та еозином. × 100</w:t>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color w:val="000000"/>
          <w:sz w:val="28"/>
          <w:szCs w:val="28"/>
        </w:rPr>
      </w:pPr>
      <w:r w:rsidRPr="000B6E25">
        <w:rPr>
          <w:sz w:val="28"/>
          <w:szCs w:val="28"/>
        </w:rPr>
        <w:t xml:space="preserve"> Дія термічного чинника впродовж 10 секунд призводила до наступної гістологічної картині: </w:t>
      </w:r>
      <w:r w:rsidRPr="000B6E25">
        <w:rPr>
          <w:color w:val="000000"/>
          <w:sz w:val="28"/>
          <w:szCs w:val="28"/>
        </w:rPr>
        <w:t xml:space="preserve">епідерміс на великій відстані був некротизований, відшарований і представлений у вигляді компактної тканини інтенсивно базофільного кольору з невиразною будовою. </w:t>
      </w:r>
    </w:p>
    <w:p w:rsidR="00DF13EA" w:rsidRPr="000B6E25" w:rsidRDefault="00DF13EA" w:rsidP="00DF13EA">
      <w:pPr>
        <w:spacing w:line="360" w:lineRule="auto"/>
        <w:ind w:firstLine="567"/>
        <w:jc w:val="both"/>
        <w:rPr>
          <w:color w:val="000000"/>
          <w:sz w:val="28"/>
          <w:szCs w:val="28"/>
        </w:rPr>
      </w:pPr>
      <w:r w:rsidRPr="000B6E25">
        <w:rPr>
          <w:color w:val="000000"/>
          <w:sz w:val="28"/>
          <w:szCs w:val="28"/>
        </w:rPr>
        <w:lastRenderedPageBreak/>
        <w:t xml:space="preserve">Сосочки дерми згладжені й представлені у вигляді груп деформованих ядер сполучної тканини. Колагенові волокна дерми гомогенізовані, випрямлені паралельно до поверхні шкіри, зближені, інтенсивно базофільні. </w:t>
      </w:r>
    </w:p>
    <w:p w:rsidR="00DF13EA" w:rsidRPr="000B6E25" w:rsidRDefault="00DF13EA" w:rsidP="00DF13EA">
      <w:pPr>
        <w:spacing w:line="360" w:lineRule="auto"/>
        <w:ind w:firstLine="567"/>
        <w:jc w:val="both"/>
        <w:rPr>
          <w:color w:val="000000"/>
          <w:sz w:val="28"/>
          <w:szCs w:val="28"/>
        </w:rPr>
      </w:pPr>
      <w:r w:rsidRPr="000B6E25">
        <w:rPr>
          <w:color w:val="000000"/>
          <w:sz w:val="28"/>
          <w:szCs w:val="28"/>
        </w:rPr>
        <w:t xml:space="preserve">Сальні й потові залози помірно зморщені, у волосяних фолікулах ядра пофарбовані інтенсивно й мають паличкоподібну форму. Судини дерми і підшкірно-жирової клітковини нерівномірно розширені, повнокрівні. </w:t>
      </w:r>
    </w:p>
    <w:p w:rsidR="00DF13EA" w:rsidRPr="000B6E25" w:rsidRDefault="00DF13EA" w:rsidP="00DF13EA">
      <w:pPr>
        <w:spacing w:line="360" w:lineRule="auto"/>
        <w:ind w:firstLine="567"/>
        <w:jc w:val="both"/>
        <w:rPr>
          <w:b/>
          <w:color w:val="000000"/>
          <w:sz w:val="28"/>
          <w:szCs w:val="28"/>
        </w:rPr>
      </w:pPr>
      <w:r w:rsidRPr="000B6E25">
        <w:rPr>
          <w:color w:val="000000"/>
          <w:sz w:val="28"/>
          <w:szCs w:val="28"/>
        </w:rPr>
        <w:t>У підшкірно-жировій клітковині й перифокальній зоні виявляється різке повнокрів'я судин зі змішаними тромбами, периваскулярними крововиливами й лейкоцитарною інфільтрацією. Поперечно-смугасті м'язові волокна без видимої патології (рис. 4.23),</w:t>
      </w:r>
      <w:r w:rsidRPr="000B6E25">
        <w:rPr>
          <w:sz w:val="28"/>
          <w:szCs w:val="28"/>
        </w:rPr>
        <w:t xml:space="preserve"> що відповідало опіку IIб ступеня.</w:t>
      </w:r>
    </w:p>
    <w:p w:rsidR="00DF13EA" w:rsidRPr="005D3866" w:rsidRDefault="00DF13EA" w:rsidP="00DF13EA">
      <w:pPr>
        <w:spacing w:line="360" w:lineRule="auto"/>
        <w:ind w:firstLine="567"/>
        <w:jc w:val="both"/>
        <w:rPr>
          <w:szCs w:val="28"/>
        </w:rPr>
      </w:pPr>
    </w:p>
    <w:p w:rsidR="00DF13EA" w:rsidRPr="005D3866" w:rsidRDefault="00DF13EA" w:rsidP="00DF13EA">
      <w:pPr>
        <w:spacing w:line="360" w:lineRule="auto"/>
        <w:jc w:val="center"/>
        <w:rPr>
          <w:szCs w:val="28"/>
        </w:rPr>
      </w:pPr>
      <w:r w:rsidRPr="005D3866">
        <w:rPr>
          <w:noProof/>
          <w:szCs w:val="28"/>
          <w:lang w:val="ru-RU" w:eastAsia="ru-RU"/>
        </w:rPr>
        <w:drawing>
          <wp:inline distT="0" distB="0" distL="0" distR="0" wp14:anchorId="2E8C4317" wp14:editId="55F6927C">
            <wp:extent cx="3690650" cy="2550449"/>
            <wp:effectExtent l="0" t="0" r="5080" b="2540"/>
            <wp:docPr id="48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42" cstate="print">
                      <a:lum contrast="-10000"/>
                      <a:extLst>
                        <a:ext uri="{28A0092B-C50C-407E-A947-70E740481C1C}">
                          <a14:useLocalDpi xmlns:a14="http://schemas.microsoft.com/office/drawing/2010/main" val="0"/>
                        </a:ext>
                      </a:extLst>
                    </a:blip>
                    <a:srcRect/>
                    <a:stretch>
                      <a:fillRect/>
                    </a:stretch>
                  </pic:blipFill>
                  <pic:spPr bwMode="auto">
                    <a:xfrm>
                      <a:off x="0" y="0"/>
                      <a:ext cx="3689222" cy="2549462"/>
                    </a:xfrm>
                    <a:prstGeom prst="rect">
                      <a:avLst/>
                    </a:prstGeom>
                    <a:noFill/>
                    <a:ln>
                      <a:noFill/>
                    </a:ln>
                  </pic:spPr>
                </pic:pic>
              </a:graphicData>
            </a:graphic>
          </wp:inline>
        </w:drawing>
      </w:r>
    </w:p>
    <w:p w:rsidR="00DF13EA" w:rsidRPr="005D3866" w:rsidRDefault="00DF13EA" w:rsidP="00DF13EA">
      <w:pPr>
        <w:spacing w:line="360" w:lineRule="auto"/>
        <w:ind w:firstLine="567"/>
        <w:jc w:val="both"/>
        <w:rPr>
          <w:szCs w:val="28"/>
        </w:rPr>
      </w:pPr>
    </w:p>
    <w:p w:rsidR="00DF13EA" w:rsidRPr="000B6E25" w:rsidRDefault="00DF13EA" w:rsidP="00DF13EA">
      <w:pPr>
        <w:spacing w:line="360" w:lineRule="auto"/>
        <w:ind w:firstLine="567"/>
        <w:jc w:val="both"/>
        <w:rPr>
          <w:b/>
          <w:color w:val="000000"/>
          <w:sz w:val="28"/>
          <w:szCs w:val="28"/>
        </w:rPr>
      </w:pPr>
      <w:r w:rsidRPr="000B6E25">
        <w:rPr>
          <w:sz w:val="28"/>
          <w:szCs w:val="28"/>
        </w:rPr>
        <w:t xml:space="preserve">Рис. 4.23 </w:t>
      </w:r>
      <w:r w:rsidRPr="000B6E25">
        <w:rPr>
          <w:b/>
          <w:color w:val="000000"/>
          <w:sz w:val="28"/>
          <w:szCs w:val="28"/>
        </w:rPr>
        <w:t>Експозиція термічного агента 10 сек. Коагуляційний некроз епідермісу й дерми з відшаруванням і реактивними змінами. Забарв</w:t>
      </w:r>
      <w:r w:rsidR="00B0031C">
        <w:rPr>
          <w:b/>
          <w:color w:val="000000"/>
          <w:sz w:val="28"/>
          <w:szCs w:val="28"/>
        </w:rPr>
        <w:t>лення гематоксиліном та еозином,</w:t>
      </w:r>
      <w:r w:rsidRPr="000B6E25">
        <w:rPr>
          <w:b/>
          <w:color w:val="000000"/>
          <w:sz w:val="28"/>
          <w:szCs w:val="28"/>
        </w:rPr>
        <w:t xml:space="preserve"> × 100</w:t>
      </w:r>
    </w:p>
    <w:p w:rsidR="00DF13EA" w:rsidRPr="000B6E25" w:rsidRDefault="00DF13EA" w:rsidP="00DF13EA">
      <w:pPr>
        <w:spacing w:line="360" w:lineRule="auto"/>
        <w:ind w:firstLine="567"/>
        <w:jc w:val="center"/>
        <w:rPr>
          <w:sz w:val="28"/>
          <w:szCs w:val="28"/>
        </w:rPr>
      </w:pPr>
    </w:p>
    <w:p w:rsidR="00DF13EA" w:rsidRPr="000B6E25" w:rsidRDefault="00DF13EA" w:rsidP="00DF13EA">
      <w:pPr>
        <w:spacing w:line="360" w:lineRule="auto"/>
        <w:ind w:firstLine="567"/>
        <w:jc w:val="both"/>
        <w:rPr>
          <w:color w:val="000000"/>
          <w:sz w:val="28"/>
          <w:szCs w:val="28"/>
        </w:rPr>
      </w:pPr>
      <w:r w:rsidRPr="000B6E25">
        <w:rPr>
          <w:sz w:val="28"/>
          <w:szCs w:val="28"/>
        </w:rPr>
        <w:t xml:space="preserve">При дії термічного фактора впродовж 15 секунд </w:t>
      </w:r>
      <w:r w:rsidRPr="000B6E25">
        <w:rPr>
          <w:color w:val="000000"/>
          <w:sz w:val="28"/>
          <w:szCs w:val="28"/>
        </w:rPr>
        <w:t xml:space="preserve">практично весь епідерміс був некротизований, відшарований і представлений у вигляді компактної тканини інтенсивно базофільного кольору з невиразною будовою. Сосочки дерми згладжені й представлені у вигляді груп деформованих ядер сполучної тканини. Колагенові волокна дерми гомогенізовані, випрямлені паралельно до поверхні шкіри, зближені, інтенсивно базофільні. </w:t>
      </w:r>
    </w:p>
    <w:p w:rsidR="00DF13EA" w:rsidRPr="000B6E25" w:rsidRDefault="00DF13EA" w:rsidP="00DF13EA">
      <w:pPr>
        <w:spacing w:line="360" w:lineRule="auto"/>
        <w:ind w:firstLine="567"/>
        <w:jc w:val="both"/>
        <w:rPr>
          <w:color w:val="000000"/>
          <w:sz w:val="28"/>
          <w:szCs w:val="28"/>
        </w:rPr>
      </w:pPr>
      <w:r w:rsidRPr="000B6E25">
        <w:rPr>
          <w:color w:val="000000"/>
          <w:sz w:val="28"/>
          <w:szCs w:val="28"/>
        </w:rPr>
        <w:lastRenderedPageBreak/>
        <w:t xml:space="preserve">Сальні й потові залози помірно зморщені, у волосяних фолікулах ядра пофарбовані інтенсивно й мають паличкоподібну форму. Судини дерми і підшкірно-жирової клітковини нерівномірно розширені, повнокрівні. </w:t>
      </w:r>
    </w:p>
    <w:p w:rsidR="00DF13EA" w:rsidRPr="000B6E25" w:rsidRDefault="00DF13EA" w:rsidP="00DF13EA">
      <w:pPr>
        <w:spacing w:line="360" w:lineRule="auto"/>
        <w:ind w:firstLine="567"/>
        <w:jc w:val="both"/>
        <w:rPr>
          <w:sz w:val="28"/>
          <w:szCs w:val="28"/>
        </w:rPr>
      </w:pPr>
      <w:r w:rsidRPr="000B6E25">
        <w:rPr>
          <w:color w:val="000000"/>
          <w:sz w:val="28"/>
          <w:szCs w:val="28"/>
        </w:rPr>
        <w:t xml:space="preserve">У підшкірно-жировій клітковині й перифокальній зоні виявляється різке повнокрів'я судин зі змішаними тромбами, периваскулярними крововиливами й лейкоцитарною інфільтрацією, </w:t>
      </w:r>
      <w:r w:rsidRPr="000B6E25">
        <w:rPr>
          <w:sz w:val="28"/>
          <w:szCs w:val="28"/>
        </w:rPr>
        <w:t>що відповідало термічному ураженню III ступеня (рис. 4.24).</w:t>
      </w:r>
    </w:p>
    <w:p w:rsidR="00DF13EA" w:rsidRPr="005D3866" w:rsidRDefault="00DF13EA" w:rsidP="00DF13EA">
      <w:pPr>
        <w:spacing w:line="360" w:lineRule="auto"/>
        <w:jc w:val="center"/>
      </w:pPr>
      <w:r w:rsidRPr="005D3866">
        <w:rPr>
          <w:noProof/>
          <w:lang w:val="ru-RU" w:eastAsia="ru-RU"/>
        </w:rPr>
        <w:drawing>
          <wp:inline distT="0" distB="0" distL="0" distR="0" wp14:anchorId="6F5E83AC" wp14:editId="17EE5B84">
            <wp:extent cx="3778268" cy="2610998"/>
            <wp:effectExtent l="0" t="0" r="0" b="0"/>
            <wp:docPr id="48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43" cstate="print">
                      <a:lum contrast="-10000"/>
                      <a:extLst>
                        <a:ext uri="{28A0092B-C50C-407E-A947-70E740481C1C}">
                          <a14:useLocalDpi xmlns:a14="http://schemas.microsoft.com/office/drawing/2010/main" val="0"/>
                        </a:ext>
                      </a:extLst>
                    </a:blip>
                    <a:srcRect/>
                    <a:stretch>
                      <a:fillRect/>
                    </a:stretch>
                  </pic:blipFill>
                  <pic:spPr bwMode="auto">
                    <a:xfrm>
                      <a:off x="0" y="0"/>
                      <a:ext cx="3778651" cy="2611263"/>
                    </a:xfrm>
                    <a:prstGeom prst="rect">
                      <a:avLst/>
                    </a:prstGeom>
                    <a:noFill/>
                    <a:ln>
                      <a:noFill/>
                    </a:ln>
                  </pic:spPr>
                </pic:pic>
              </a:graphicData>
            </a:graphic>
          </wp:inline>
        </w:drawing>
      </w:r>
    </w:p>
    <w:p w:rsidR="00DF13EA" w:rsidRPr="005D3866" w:rsidRDefault="00DF13EA" w:rsidP="00DF13EA">
      <w:pPr>
        <w:spacing w:line="360" w:lineRule="auto"/>
        <w:ind w:firstLine="567"/>
        <w:jc w:val="both"/>
      </w:pPr>
    </w:p>
    <w:p w:rsidR="00DF13EA" w:rsidRPr="000B6E25" w:rsidRDefault="00DF13EA" w:rsidP="00DF13EA">
      <w:pPr>
        <w:spacing w:line="360" w:lineRule="auto"/>
        <w:ind w:firstLine="567"/>
        <w:jc w:val="both"/>
        <w:rPr>
          <w:b/>
          <w:color w:val="000000"/>
          <w:sz w:val="28"/>
          <w:szCs w:val="28"/>
        </w:rPr>
      </w:pPr>
      <w:r w:rsidRPr="000B6E25">
        <w:rPr>
          <w:sz w:val="28"/>
          <w:szCs w:val="28"/>
        </w:rPr>
        <w:t xml:space="preserve">Рис. 4.24 </w:t>
      </w:r>
      <w:r w:rsidRPr="000B6E25">
        <w:rPr>
          <w:b/>
          <w:color w:val="000000"/>
          <w:sz w:val="28"/>
          <w:szCs w:val="28"/>
        </w:rPr>
        <w:t>Експозиція термічного агента 15 сек. Коагуляційний некроз епідермісу й дерми з відшаруванням і реактивними змінами. Забарв</w:t>
      </w:r>
      <w:r w:rsidR="00B0031C">
        <w:rPr>
          <w:b/>
          <w:color w:val="000000"/>
          <w:sz w:val="28"/>
          <w:szCs w:val="28"/>
        </w:rPr>
        <w:t>лення гематоксиліном та еозином,</w:t>
      </w:r>
      <w:r w:rsidRPr="000B6E25">
        <w:rPr>
          <w:b/>
          <w:color w:val="000000"/>
          <w:sz w:val="28"/>
          <w:szCs w:val="28"/>
        </w:rPr>
        <w:t xml:space="preserve"> × 100</w:t>
      </w:r>
    </w:p>
    <w:p w:rsidR="00DF13EA" w:rsidRPr="000B6E25" w:rsidRDefault="00DF13EA" w:rsidP="00DF13EA">
      <w:pPr>
        <w:spacing w:line="360" w:lineRule="auto"/>
        <w:ind w:firstLine="567"/>
        <w:jc w:val="center"/>
        <w:rPr>
          <w:sz w:val="28"/>
          <w:szCs w:val="28"/>
        </w:rPr>
      </w:pPr>
    </w:p>
    <w:p w:rsidR="00DF13EA" w:rsidRPr="000B6E25" w:rsidRDefault="00DF13EA" w:rsidP="00DF13EA">
      <w:pPr>
        <w:spacing w:line="360" w:lineRule="auto"/>
        <w:ind w:firstLine="567"/>
        <w:jc w:val="both"/>
        <w:rPr>
          <w:sz w:val="28"/>
          <w:szCs w:val="28"/>
        </w:rPr>
      </w:pPr>
      <w:r w:rsidRPr="000B6E25">
        <w:rPr>
          <w:sz w:val="28"/>
          <w:szCs w:val="28"/>
        </w:rPr>
        <w:tab/>
        <w:t>Таким чином, проведені експериментальні спостереження  обгрунтовують доцільність застосування методу імпедансометрії з метою розробки методики діагностики стану життєздатності уражених тканин, виявлення меж зон ураження за ступенем тяжкості й можливості корекції лікувальної тактики в залежності від результатів визначення ступеня життєздатності термічно уражених тканин методом імпедансометрії. В методиці аналізу рівня життєздатності тканини необхідно враховувати параметри її вихідного стану.</w:t>
      </w:r>
    </w:p>
    <w:p w:rsidR="00DF13EA" w:rsidRPr="00DF13EA" w:rsidRDefault="00DF13EA" w:rsidP="00DF13EA">
      <w:pPr>
        <w:pStyle w:val="af7"/>
        <w:spacing w:line="360" w:lineRule="auto"/>
        <w:ind w:firstLine="567"/>
        <w:jc w:val="both"/>
        <w:rPr>
          <w:lang w:val="uk-UA"/>
        </w:rPr>
      </w:pPr>
      <w:r w:rsidRPr="000B6E25">
        <w:rPr>
          <w:szCs w:val="28"/>
          <w:lang w:val="uk-UA"/>
        </w:rPr>
        <w:t>Отже проведене зіставлення результатів імпедансометрії з гістологічними змінами в цілому відповідає тяжкості деструкції тканин в залежності від</w:t>
      </w:r>
      <w:r w:rsidRPr="00DF13EA">
        <w:rPr>
          <w:lang w:val="uk-UA"/>
        </w:rPr>
        <w:t xml:space="preserve"> експозиції впливу.</w:t>
      </w:r>
    </w:p>
    <w:p w:rsidR="00DF13EA" w:rsidRPr="005D3866" w:rsidRDefault="00DF13EA" w:rsidP="00DF13EA">
      <w:pPr>
        <w:pStyle w:val="af7"/>
        <w:spacing w:line="360" w:lineRule="auto"/>
        <w:ind w:firstLine="567"/>
        <w:jc w:val="both"/>
      </w:pPr>
      <w:r w:rsidRPr="005D3866">
        <w:lastRenderedPageBreak/>
        <w:t>У проведеному експерименті розроблен</w:t>
      </w:r>
      <w:r>
        <w:rPr>
          <w:lang w:val="uk-UA"/>
        </w:rPr>
        <w:t>о</w:t>
      </w:r>
      <w:r w:rsidRPr="005D3866">
        <w:t xml:space="preserve"> методик</w:t>
      </w:r>
      <w:r>
        <w:rPr>
          <w:lang w:val="uk-UA"/>
        </w:rPr>
        <w:t>у</w:t>
      </w:r>
      <w:r w:rsidRPr="005D3866">
        <w:t xml:space="preserve"> і принцип імпедансометрії з метою діагностики глибини опікового ураження на основі життєздатності тканин. Метод дозволяє визначити параметри життєздатності тканин, підданих термічному впливу різної інтенсивності, що підтверджено гістологічними дослідженнями. </w:t>
      </w:r>
    </w:p>
    <w:p w:rsidR="00DF13EA" w:rsidRPr="000B6E25" w:rsidRDefault="00DF13EA" w:rsidP="00DF13EA">
      <w:pPr>
        <w:pStyle w:val="af7"/>
        <w:spacing w:line="360" w:lineRule="auto"/>
        <w:ind w:firstLine="567"/>
        <w:jc w:val="both"/>
        <w:rPr>
          <w:szCs w:val="28"/>
          <w:lang w:val="uk-UA"/>
        </w:rPr>
      </w:pPr>
      <w:r w:rsidRPr="005D3866">
        <w:t>Імпедансометрія може бути використана як спосіб експрес-діагностики глибини термічного ураження та ефективності лікування</w:t>
      </w:r>
      <w:r>
        <w:rPr>
          <w:lang w:val="uk-UA"/>
        </w:rPr>
        <w:t>,</w:t>
      </w:r>
      <w:r w:rsidRPr="005D3866">
        <w:t xml:space="preserve"> що проводиться в </w:t>
      </w:r>
      <w:r w:rsidRPr="000B6E25">
        <w:rPr>
          <w:szCs w:val="28"/>
          <w:lang w:val="uk-UA"/>
        </w:rPr>
        <w:t>клініці.</w:t>
      </w:r>
    </w:p>
    <w:p w:rsidR="00DF13EA" w:rsidRPr="000B6E25" w:rsidRDefault="00DF13EA" w:rsidP="00DF13EA">
      <w:pPr>
        <w:pStyle w:val="af7"/>
        <w:spacing w:line="360" w:lineRule="auto"/>
        <w:ind w:firstLine="567"/>
        <w:jc w:val="both"/>
        <w:rPr>
          <w:szCs w:val="28"/>
          <w:lang w:val="uk-UA"/>
        </w:rPr>
      </w:pPr>
    </w:p>
    <w:p w:rsidR="00DF13EA" w:rsidRPr="000B6E25" w:rsidRDefault="00DF13EA" w:rsidP="00DF13EA">
      <w:pPr>
        <w:spacing w:line="360" w:lineRule="auto"/>
        <w:ind w:firstLine="567"/>
        <w:rPr>
          <w:b/>
          <w:sz w:val="28"/>
          <w:szCs w:val="28"/>
          <w:highlight w:val="green"/>
        </w:rPr>
      </w:pPr>
      <w:r w:rsidRPr="000B6E25">
        <w:rPr>
          <w:b/>
          <w:sz w:val="28"/>
          <w:szCs w:val="28"/>
        </w:rPr>
        <w:t>4.4 Діагностика глибини опікового ураження методом еластографії</w:t>
      </w:r>
    </w:p>
    <w:p w:rsidR="00DF13EA" w:rsidRPr="000B6E25" w:rsidRDefault="00DF13EA" w:rsidP="00DF13EA">
      <w:pPr>
        <w:shd w:val="clear" w:color="auto" w:fill="FFFFFF" w:themeFill="background1"/>
        <w:spacing w:line="360" w:lineRule="auto"/>
        <w:ind w:firstLine="567"/>
        <w:jc w:val="both"/>
        <w:rPr>
          <w:sz w:val="28"/>
          <w:szCs w:val="28"/>
        </w:rPr>
      </w:pPr>
    </w:p>
    <w:p w:rsidR="00DF13EA" w:rsidRPr="000B6E25" w:rsidRDefault="00DF13EA" w:rsidP="00DF13EA">
      <w:pPr>
        <w:shd w:val="clear" w:color="auto" w:fill="FFFFFF" w:themeFill="background1"/>
        <w:spacing w:line="360" w:lineRule="auto"/>
        <w:ind w:firstLine="567"/>
        <w:jc w:val="both"/>
        <w:rPr>
          <w:sz w:val="28"/>
          <w:szCs w:val="28"/>
        </w:rPr>
      </w:pPr>
      <w:r w:rsidRPr="000B6E25">
        <w:rPr>
          <w:sz w:val="28"/>
          <w:szCs w:val="28"/>
        </w:rPr>
        <w:t>Найбільш важливим в діагностиці термічних уражень є диференціація поверхневих й глибоких опіків, так як вони принципово різняться за місцевими та загальними проявами й способами лікування [3, 4]. З огляду на те, що одним із сучасних високотехнологічних методів, що дозволяють об'єктивізувати стан м'яких тканин є ультразвукова діагностика, існують реальні передумови для його використання в комбустіології.</w:t>
      </w:r>
    </w:p>
    <w:p w:rsidR="00DF13EA" w:rsidRPr="000B6E25" w:rsidRDefault="00DF13EA" w:rsidP="00DF13EA">
      <w:pPr>
        <w:spacing w:line="360" w:lineRule="auto"/>
        <w:ind w:firstLine="567"/>
        <w:jc w:val="both"/>
        <w:rPr>
          <w:sz w:val="28"/>
          <w:szCs w:val="28"/>
        </w:rPr>
      </w:pPr>
      <w:r w:rsidRPr="000B6E25">
        <w:rPr>
          <w:sz w:val="28"/>
          <w:szCs w:val="28"/>
        </w:rPr>
        <w:t xml:space="preserve">В даний час в ультразвуковій діагностиці з'явилися нові технології – еластографія і еластометрія – методи якісного й кількісного аналізу пружних властивостей тканин  [75, 76, 77]. Термін «еластографія» (від лат. </w:t>
      </w:r>
      <w:r w:rsidRPr="000B6E25">
        <w:rPr>
          <w:sz w:val="28"/>
          <w:szCs w:val="28"/>
          <w:lang w:val="en-US"/>
        </w:rPr>
        <w:t>Elasticus</w:t>
      </w:r>
      <w:r w:rsidRPr="000B6E25">
        <w:rPr>
          <w:sz w:val="28"/>
          <w:szCs w:val="28"/>
        </w:rPr>
        <w:t xml:space="preserve"> - «пружний») вперше запропонували в 1991 році лікарі-дослідники з Х'юстона (США) [78].</w:t>
      </w:r>
    </w:p>
    <w:p w:rsidR="00DF13EA" w:rsidRPr="000B6E25" w:rsidRDefault="00DF13EA" w:rsidP="00DF13EA">
      <w:pPr>
        <w:spacing w:line="360" w:lineRule="auto"/>
        <w:ind w:firstLine="567"/>
        <w:jc w:val="both"/>
        <w:rPr>
          <w:sz w:val="28"/>
          <w:szCs w:val="28"/>
        </w:rPr>
      </w:pPr>
      <w:r w:rsidRPr="000B6E25">
        <w:rPr>
          <w:sz w:val="28"/>
          <w:szCs w:val="28"/>
        </w:rPr>
        <w:t xml:space="preserve">Існують різні види еластографії, що відрізняються за фізичними принципами, технікою виконання й можливостями оцінки. Кольорове картування пружності або колірна еластографія характеризує зміну пружності досліджуваного об'єкта в колірних гамах, варіюючи від синьо-блакитного до червоно-жовтого або ж, навпаки, з урахуванням розробки фірми-виробника – шкали м'якої тканини. Ультразвукова еластографія зсувною хвилею дає можливість отримати кількісні параметри пружності тканини в кілопаскалях (кПа) або модуль Юнга. Це забезпечує в реальному масштабі часу чорно-біле </w:t>
      </w:r>
      <w:r w:rsidRPr="000B6E25">
        <w:rPr>
          <w:sz w:val="28"/>
          <w:szCs w:val="28"/>
        </w:rPr>
        <w:lastRenderedPageBreak/>
        <w:t>зображення органу в В-режимі та кількісну колірну карту жорсткості області дослідження [78, 79, 80, 81].</w:t>
      </w:r>
    </w:p>
    <w:p w:rsidR="00DF13EA" w:rsidRPr="000B6E25" w:rsidRDefault="00DF13EA" w:rsidP="00DF13EA">
      <w:pPr>
        <w:spacing w:line="360" w:lineRule="auto"/>
        <w:ind w:firstLine="567"/>
        <w:jc w:val="both"/>
        <w:rPr>
          <w:sz w:val="28"/>
          <w:szCs w:val="28"/>
        </w:rPr>
      </w:pPr>
      <w:r w:rsidRPr="000B6E25">
        <w:rPr>
          <w:sz w:val="28"/>
          <w:szCs w:val="28"/>
        </w:rPr>
        <w:t>Високочастотні датчики дозволяють візуалізувати зміни в шкірі, при цьому чутливість виявлення може досягати 100,0%, а специфічність залишатися на дуже низькому рівні. Метод дозволяє точно визначити глибину ураження й характер васкуляризації [82]. Компресійна еластографія в даний час інкорпорована в більшість сучасних ультразвукових систем експертного класу й досить широко поширена в клінічній практиці як якісний метод візуальної оцінки об'ємної патології близько розташованих органів й тканин за допомогою високочастотних лінійних датчиків [78].</w:t>
      </w:r>
    </w:p>
    <w:p w:rsidR="00DF13EA" w:rsidRPr="000B6E25" w:rsidRDefault="00DF13EA" w:rsidP="00DF13EA">
      <w:pPr>
        <w:spacing w:line="360" w:lineRule="auto"/>
        <w:ind w:firstLine="567"/>
        <w:jc w:val="both"/>
        <w:rPr>
          <w:sz w:val="28"/>
          <w:szCs w:val="28"/>
        </w:rPr>
      </w:pPr>
      <w:r w:rsidRPr="000B6E25">
        <w:rPr>
          <w:sz w:val="28"/>
          <w:szCs w:val="28"/>
        </w:rPr>
        <w:t>Компресійна еластографія – найбільш широкодоступний метод, що дозволяє провести якісну оцінку розподілу пружності в тканинах, єдиним відносним кількісним показником компресійної еластографії є ​​коефіцієнт деформації SR (strain ratio). Даний показник відображає ступінь стисливості тканини в зоні інтересу по відношенню до референтної тканини. Індуковані зміщення відслідковуються датчиком до- та після компресії й обчислюються спеціальною програмою. Компресія залежить від сили стиску, яку прикладає оператор, тому щоб оптимізувати різну силу, зображення генерується в режимі реального часу на екрані. Ця оцінка жорсткості тканин не є безпосередньою й абсолютною, а являє собою індекс Юнга, що враховує суб'єктивні дані. При використанні компресійної еластографії інформація може бути представлена ​​або графічним шляхом, або за допомогою колірного картування [83, 84].</w:t>
      </w:r>
    </w:p>
    <w:p w:rsidR="00DF13EA" w:rsidRPr="000B6E25" w:rsidRDefault="00DF13EA" w:rsidP="00DF13EA">
      <w:pPr>
        <w:spacing w:line="360" w:lineRule="auto"/>
        <w:ind w:firstLine="567"/>
        <w:jc w:val="both"/>
        <w:rPr>
          <w:sz w:val="28"/>
          <w:szCs w:val="28"/>
        </w:rPr>
      </w:pPr>
      <w:r w:rsidRPr="000B6E25">
        <w:rPr>
          <w:sz w:val="28"/>
          <w:szCs w:val="28"/>
        </w:rPr>
        <w:t>Еластографія дозволяє отримувати зображення з двох- і тривимірним просторовим розподілом колірних пікселів в досліджуваній області, що кодують відповідні значення жорсткості тканин за шкалою модуля Юнга в кілопаскалях (кПа), що забезпечує в реальному масштабі часу якісну і кількісну колірну карту жорсткості [85].</w:t>
      </w:r>
    </w:p>
    <w:p w:rsidR="00DF13EA" w:rsidRPr="000B6E25" w:rsidRDefault="00DF13EA" w:rsidP="00DF13EA">
      <w:pPr>
        <w:pStyle w:val="af7"/>
        <w:spacing w:line="360" w:lineRule="auto"/>
        <w:ind w:firstLine="567"/>
        <w:jc w:val="both"/>
        <w:rPr>
          <w:szCs w:val="28"/>
          <w:lang w:val="uk-UA"/>
        </w:rPr>
      </w:pPr>
      <w:r w:rsidRPr="000B6E25">
        <w:rPr>
          <w:szCs w:val="28"/>
          <w:lang w:val="uk-UA"/>
        </w:rPr>
        <w:t xml:space="preserve">Таким чином компресійна еластографія й еластометрія зсувної хвилі дозволяє об'єктивно оцінити стан м'яких тканин в зоні термічного ураження, </w:t>
      </w:r>
      <w:r w:rsidRPr="000B6E25">
        <w:rPr>
          <w:szCs w:val="28"/>
          <w:lang w:val="uk-UA"/>
        </w:rPr>
        <w:lastRenderedPageBreak/>
        <w:t>рівень васкуляризації й відносну життєздатність досліджуваного біологічного матеріалу.</w:t>
      </w:r>
    </w:p>
    <w:p w:rsidR="00DF13EA" w:rsidRPr="000B6E25" w:rsidRDefault="00DF13EA" w:rsidP="00DF13EA">
      <w:pPr>
        <w:spacing w:line="360" w:lineRule="auto"/>
        <w:ind w:firstLine="567"/>
        <w:jc w:val="both"/>
        <w:rPr>
          <w:sz w:val="28"/>
          <w:szCs w:val="28"/>
        </w:rPr>
      </w:pPr>
      <w:r w:rsidRPr="000B6E25">
        <w:rPr>
          <w:sz w:val="28"/>
          <w:szCs w:val="28"/>
        </w:rPr>
        <w:t xml:space="preserve">Метою даного фрагменту роботи є оцінка можливості та достовірності методу еластометріі для визначення глибини опікового ураження як на етапі первинної діагностики при госпіталізації, так і в динаміці раннього місцевого та інфузійно-медикаментозного лікування термічної травми [275]. </w:t>
      </w:r>
    </w:p>
    <w:p w:rsidR="00DF13EA" w:rsidRPr="000B6E25" w:rsidRDefault="00DF13EA" w:rsidP="00DF13EA">
      <w:pPr>
        <w:spacing w:line="360" w:lineRule="auto"/>
        <w:ind w:firstLine="567"/>
        <w:jc w:val="both"/>
        <w:rPr>
          <w:sz w:val="28"/>
          <w:szCs w:val="28"/>
        </w:rPr>
      </w:pPr>
      <w:r w:rsidRPr="000B6E25">
        <w:rPr>
          <w:sz w:val="28"/>
          <w:szCs w:val="28"/>
        </w:rPr>
        <w:t>Еластографія за допомогою компресійного методу й методу зсувної хвилі використана нами в діагностиці глибини опіків у хворих як при надходженні, так і в процесі лікування протягом першої доби. Встановлено критичні показники жорсткості тканини в кПа, що дозволяють з високою ймовірністю діагностувати поверхневі й глибокі опіки й тим самим визначати методи місцевого та обсяг і якість загального лікування.</w:t>
      </w:r>
    </w:p>
    <w:p w:rsidR="00DF13EA" w:rsidRDefault="00DF13EA" w:rsidP="00DF13EA">
      <w:pPr>
        <w:pStyle w:val="af7"/>
        <w:spacing w:line="360" w:lineRule="auto"/>
        <w:ind w:firstLine="567"/>
        <w:jc w:val="both"/>
      </w:pPr>
      <w:r w:rsidRPr="000B6E25">
        <w:rPr>
          <w:szCs w:val="28"/>
          <w:lang w:val="uk-UA"/>
        </w:rPr>
        <w:t xml:space="preserve">Вивчення глибини опікового ушкодження методом компресійної еластографії виконано у 37 пацієнтів основної групи з термічними опіками (23 - полум'я, 14 - опіки окропом) у віці від 23 до 56 років, які надійшли в перші 12 годин з моменту травми. </w:t>
      </w:r>
      <w:r w:rsidRPr="000B6E25">
        <w:rPr>
          <w:szCs w:val="28"/>
        </w:rPr>
        <w:t>Площа ураження склала від 3</w:t>
      </w:r>
      <w:r w:rsidRPr="000B6E25">
        <w:rPr>
          <w:szCs w:val="28"/>
          <w:lang w:val="uk-UA"/>
        </w:rPr>
        <w:t>,0</w:t>
      </w:r>
      <w:r w:rsidRPr="000B6E25">
        <w:rPr>
          <w:szCs w:val="28"/>
        </w:rPr>
        <w:t xml:space="preserve"> до 12</w:t>
      </w:r>
      <w:r w:rsidRPr="000B6E25">
        <w:rPr>
          <w:szCs w:val="28"/>
          <w:lang w:val="uk-UA"/>
        </w:rPr>
        <w:t>,0</w:t>
      </w:r>
      <w:r w:rsidRPr="000B6E25">
        <w:rPr>
          <w:szCs w:val="28"/>
        </w:rPr>
        <w:t>%</w:t>
      </w:r>
      <w:r w:rsidRPr="000B6E25">
        <w:rPr>
          <w:szCs w:val="28"/>
          <w:lang w:val="uk-UA"/>
        </w:rPr>
        <w:t xml:space="preserve"> в середньому 8,7% п.т.</w:t>
      </w:r>
      <w:r w:rsidRPr="000B6E25">
        <w:rPr>
          <w:szCs w:val="28"/>
        </w:rPr>
        <w:t xml:space="preserve"> поверхні тіла, 21 хворий були чоловіки, 16 – жінки. Площа глибокого</w:t>
      </w:r>
      <w:r w:rsidRPr="005D3866">
        <w:t xml:space="preserve"> ураженн</w:t>
      </w:r>
      <w:r>
        <w:t>я у даних пацієнтів склала від 3</w:t>
      </w:r>
      <w:r>
        <w:rPr>
          <w:lang w:val="uk-UA"/>
        </w:rPr>
        <w:t>,0</w:t>
      </w:r>
      <w:r w:rsidRPr="005D3866">
        <w:t xml:space="preserve"> до 7</w:t>
      </w:r>
      <w:r>
        <w:rPr>
          <w:lang w:val="uk-UA"/>
        </w:rPr>
        <w:t>,0</w:t>
      </w:r>
      <w:r w:rsidRPr="005D3866">
        <w:t xml:space="preserve">% поверхні тіла </w:t>
      </w:r>
      <w:r>
        <w:rPr>
          <w:lang w:val="uk-UA"/>
        </w:rPr>
        <w:t xml:space="preserve">в середньому 4,6% п.т. </w:t>
      </w:r>
      <w:r w:rsidRPr="005D3866">
        <w:t xml:space="preserve">при візуальному визначенні в момент надходження. </w:t>
      </w:r>
      <w:r>
        <w:rPr>
          <w:lang w:val="uk-UA"/>
        </w:rPr>
        <w:t>За</w:t>
      </w:r>
      <w:r w:rsidRPr="005D3866">
        <w:t xml:space="preserve"> необхідності проводилась превентивна інфузійна і медикаментозна терапія в перші 6-12 годин з моменту надходження. Уточнення діагнозу проводилося за допомогою ультразвукової діагностики методом компресійної еластографії (Real-time Tissue Elastography HI-RTE) і еластографії зс</w:t>
      </w:r>
      <w:r w:rsidRPr="005D3866">
        <w:rPr>
          <w:lang w:val="uk-UA"/>
        </w:rPr>
        <w:t>увної</w:t>
      </w:r>
      <w:r w:rsidRPr="005D3866">
        <w:t xml:space="preserve"> хвилі (Shear Wave Measurement SWM) на апараті Hitachi Avius.</w:t>
      </w:r>
    </w:p>
    <w:p w:rsidR="00DF13EA" w:rsidRPr="00C212B3" w:rsidRDefault="00DF13EA" w:rsidP="00DF13EA">
      <w:pPr>
        <w:pStyle w:val="af7"/>
        <w:spacing w:line="360" w:lineRule="auto"/>
        <w:ind w:firstLine="567"/>
        <w:jc w:val="both"/>
        <w:rPr>
          <w:lang w:val="uk-UA"/>
        </w:rPr>
      </w:pPr>
      <w:r>
        <w:rPr>
          <w:lang w:val="uk-UA"/>
        </w:rPr>
        <w:t>Групу порівняння склали 22 пацієнта у яких глибина опіку визначалась візуально. Вік хворих групи порівняння склав від 25 до 54 років, чоловіків було 14, жінок 8. Причиною опіків було полум</w:t>
      </w:r>
      <w:r w:rsidRPr="00D86D33">
        <w:rPr>
          <w:lang w:val="uk-UA"/>
        </w:rPr>
        <w:t>’</w:t>
      </w:r>
      <w:r>
        <w:rPr>
          <w:lang w:val="uk-UA"/>
        </w:rPr>
        <w:t xml:space="preserve">я – 12, окроп – 10. Загальна площа термічного ушкодження від 4 до 13% п.т., середня 7,8% п.т. Загальна площа глибокого опіку склала від 5 – 8 % п.т., середня площа глибокого опіку 6,2% поверхні тіла.  </w:t>
      </w:r>
    </w:p>
    <w:p w:rsidR="00DF13EA" w:rsidRPr="005D3866" w:rsidRDefault="00DF13EA" w:rsidP="00DF13EA">
      <w:pPr>
        <w:pStyle w:val="af7"/>
        <w:spacing w:line="360" w:lineRule="auto"/>
        <w:ind w:firstLine="567"/>
        <w:jc w:val="both"/>
      </w:pPr>
      <w:r w:rsidRPr="005D3866">
        <w:lastRenderedPageBreak/>
        <w:t xml:space="preserve">В технології SWM за використаною методикою головним вимірюваним параметром є швидкість поширення зсувної хвилі, яка безпосередньо залежить від жорсткості тканини. Функція SWM проводить вимірювання в малому контрольному об'ємі з відображенням кількісного значення, що дозволяє отримувати не тільки результат, але </w:t>
      </w:r>
      <w:r>
        <w:rPr>
          <w:lang w:val="uk-UA"/>
        </w:rPr>
        <w:t>й</w:t>
      </w:r>
      <w:r w:rsidRPr="005D3866">
        <w:t xml:space="preserve"> кількісну оцінку його якості. Дана особливість безпосередньо сприяє підвищенню точності дослідження </w:t>
      </w:r>
      <w:r>
        <w:rPr>
          <w:lang w:val="uk-UA"/>
        </w:rPr>
        <w:t>й</w:t>
      </w:r>
      <w:r w:rsidRPr="005D3866">
        <w:t xml:space="preserve"> зниженн</w:t>
      </w:r>
      <w:r>
        <w:rPr>
          <w:lang w:val="uk-UA"/>
        </w:rPr>
        <w:t>ю</w:t>
      </w:r>
      <w:r w:rsidRPr="005D3866">
        <w:t xml:space="preserve"> кількості повторних досліджень.</w:t>
      </w:r>
    </w:p>
    <w:p w:rsidR="00DF13EA" w:rsidRPr="000B6E25" w:rsidRDefault="00DF13EA" w:rsidP="00DF13EA">
      <w:pPr>
        <w:pStyle w:val="af7"/>
        <w:spacing w:line="360" w:lineRule="auto"/>
        <w:ind w:firstLine="567"/>
        <w:jc w:val="both"/>
        <w:rPr>
          <w:szCs w:val="28"/>
        </w:rPr>
      </w:pPr>
      <w:r w:rsidRPr="005D3866">
        <w:t>При уль</w:t>
      </w:r>
      <w:r>
        <w:rPr>
          <w:lang w:val="uk-UA"/>
        </w:rPr>
        <w:t>т</w:t>
      </w:r>
      <w:r w:rsidRPr="005D3866">
        <w:t>развуково</w:t>
      </w:r>
      <w:r>
        <w:rPr>
          <w:lang w:val="uk-UA"/>
        </w:rPr>
        <w:t>му</w:t>
      </w:r>
      <w:r w:rsidRPr="005D3866">
        <w:t xml:space="preserve"> дослідженні оцінка стану обпечених тканин здійснюється з урахуванням некробіотичн</w:t>
      </w:r>
      <w:r>
        <w:rPr>
          <w:lang w:val="uk-UA"/>
        </w:rPr>
        <w:t>их</w:t>
      </w:r>
      <w:r w:rsidRPr="005D3866">
        <w:t xml:space="preserve"> процесів</w:t>
      </w:r>
      <w:r>
        <w:rPr>
          <w:lang w:val="uk-UA"/>
        </w:rPr>
        <w:t>,</w:t>
      </w:r>
      <w:r w:rsidRPr="005D3866">
        <w:rPr>
          <w:lang w:val="uk-UA"/>
        </w:rPr>
        <w:t xml:space="preserve"> </w:t>
      </w:r>
      <w:r w:rsidRPr="005D3866">
        <w:t xml:space="preserve">що відбуваються в них. </w:t>
      </w:r>
      <w:r>
        <w:rPr>
          <w:lang w:val="uk-UA"/>
        </w:rPr>
        <w:t>Сп</w:t>
      </w:r>
      <w:r w:rsidRPr="005D3866">
        <w:t xml:space="preserve">очатку настає набряк тканин за рахунок підвищеної проникності судинної стінки в зоні опіку і відбувається вихід рідини із судинного русла в інтерстиціальний простір, а в подальшому розвивається тотальний набряк тканин. Останнє призводить до підвищеного внутрішньотканинного тиску з додатковим здавленням судин і порушенням в них кровотоку. Формується ланцюжок патофізіологічних розладів в термічно ураженій зоні, що супроводжується відповідними патоморфологічними змінами. </w:t>
      </w:r>
      <w:r w:rsidRPr="005D3866">
        <w:rPr>
          <w:lang w:val="uk-UA"/>
        </w:rPr>
        <w:t>Н</w:t>
      </w:r>
      <w:r w:rsidRPr="005D3866">
        <w:t xml:space="preserve">абряковий </w:t>
      </w:r>
      <w:r w:rsidRPr="000B6E25">
        <w:rPr>
          <w:szCs w:val="28"/>
        </w:rPr>
        <w:t>синдром</w:t>
      </w:r>
      <w:r w:rsidRPr="000B6E25">
        <w:rPr>
          <w:szCs w:val="28"/>
          <w:lang w:val="uk-UA"/>
        </w:rPr>
        <w:t>,</w:t>
      </w:r>
      <w:r w:rsidRPr="000B6E25">
        <w:rPr>
          <w:szCs w:val="28"/>
        </w:rPr>
        <w:t xml:space="preserve"> </w:t>
      </w:r>
      <w:r w:rsidRPr="000B6E25">
        <w:rPr>
          <w:szCs w:val="28"/>
          <w:lang w:val="uk-UA"/>
        </w:rPr>
        <w:t xml:space="preserve">що </w:t>
      </w:r>
      <w:r w:rsidRPr="000B6E25">
        <w:rPr>
          <w:szCs w:val="28"/>
        </w:rPr>
        <w:t>розвинувся</w:t>
      </w:r>
      <w:r w:rsidRPr="000B6E25">
        <w:rPr>
          <w:szCs w:val="28"/>
          <w:lang w:val="uk-UA"/>
        </w:rPr>
        <w:t>,</w:t>
      </w:r>
      <w:r w:rsidRPr="000B6E25">
        <w:rPr>
          <w:szCs w:val="28"/>
        </w:rPr>
        <w:t xml:space="preserve"> призводить до розладу мікроциркуляції і в паранекротичних тканинах, що проявляється підвищенням їх жорсткості </w:t>
      </w:r>
      <w:r w:rsidRPr="000B6E25">
        <w:rPr>
          <w:szCs w:val="28"/>
          <w:lang w:val="uk-UA"/>
        </w:rPr>
        <w:t xml:space="preserve">й </w:t>
      </w:r>
      <w:r w:rsidRPr="000B6E25">
        <w:rPr>
          <w:szCs w:val="28"/>
        </w:rPr>
        <w:t>визначається при ультразвуковому дослідженні.</w:t>
      </w:r>
    </w:p>
    <w:p w:rsidR="00DF13EA" w:rsidRPr="000B6E25" w:rsidRDefault="00DF13EA" w:rsidP="00DF13EA">
      <w:pPr>
        <w:spacing w:line="360" w:lineRule="auto"/>
        <w:ind w:firstLine="567"/>
        <w:jc w:val="both"/>
        <w:rPr>
          <w:sz w:val="28"/>
          <w:szCs w:val="28"/>
        </w:rPr>
      </w:pPr>
      <w:r w:rsidRPr="000B6E25">
        <w:rPr>
          <w:sz w:val="28"/>
          <w:szCs w:val="28"/>
        </w:rPr>
        <w:t>Нами встановлено ранні ознаки місцевого гипертензивного ішемічного синдрому й термінальної ішемізації тканин (вже під час госпіталізації хворого в стаціонар) шляхом виконання еластографічного дослідження всієї поверхні опікового ураження й виявлення зон глибокого ураження за показниками жорсткості тканин [275].</w:t>
      </w:r>
    </w:p>
    <w:p w:rsidR="00DF13EA" w:rsidRPr="005D3866" w:rsidRDefault="00DF13EA" w:rsidP="00DF13EA">
      <w:pPr>
        <w:pStyle w:val="af7"/>
        <w:spacing w:line="360" w:lineRule="auto"/>
        <w:ind w:firstLine="567"/>
        <w:jc w:val="both"/>
      </w:pPr>
      <w:r w:rsidRPr="000B6E25">
        <w:rPr>
          <w:szCs w:val="28"/>
          <w:lang w:val="uk-UA"/>
        </w:rPr>
        <w:t xml:space="preserve">Розроблено спосіб діагностики глибини опікового ураження, який включає оцінку стану тканин за даними еластографічного ультразвукового дослідження, що дозволяє не тільки встановити ступінь опіку, але й обрати шлях консервативного або оперативного лікування опікового ураження і визначити обсяг інфузійно-медикаментозної терапії, адекватний тяжкості патологічного процесу (Патент України №118540). Діагностику глибини ураження проводять </w:t>
      </w:r>
      <w:r w:rsidRPr="000B6E25">
        <w:rPr>
          <w:szCs w:val="28"/>
          <w:lang w:val="uk-UA"/>
        </w:rPr>
        <w:lastRenderedPageBreak/>
        <w:t>при надходженні хворого, якомога раніше, в залежності від клінічної ситуації</w:t>
      </w:r>
      <w:r w:rsidRPr="005D3866">
        <w:rPr>
          <w:lang w:val="uk-UA"/>
        </w:rPr>
        <w:t xml:space="preserve"> шляхом еластографічного дослідження на всій зоні термічного ураження. </w:t>
      </w:r>
      <w:r w:rsidRPr="005D3866">
        <w:t>Спочатку проводиться компресійна еластографія, яка дозволяє встановити наявність передбачуваних ділянок глибокого опіку. У цих випадках вер</w:t>
      </w:r>
      <w:r>
        <w:rPr>
          <w:lang w:val="uk-UA"/>
        </w:rPr>
        <w:t>і</w:t>
      </w:r>
      <w:r w:rsidRPr="005D3866">
        <w:t xml:space="preserve">фікація діагнозу проводиться методом еластографії </w:t>
      </w:r>
      <w:r w:rsidRPr="005D3866">
        <w:rPr>
          <w:lang w:val="uk-UA"/>
        </w:rPr>
        <w:t xml:space="preserve">зсувної </w:t>
      </w:r>
      <w:r w:rsidRPr="005D3866">
        <w:t>хвилі.</w:t>
      </w:r>
      <w:r>
        <w:rPr>
          <w:lang w:val="uk-UA"/>
        </w:rPr>
        <w:t xml:space="preserve"> </w:t>
      </w:r>
      <w:r w:rsidRPr="005D3866">
        <w:t xml:space="preserve">Оцінка стану тканин при надходженні хворого дозволяє вже на самому ранньому етапі виявити зони пошкодження тканинних структур, рівень їх набряклості </w:t>
      </w:r>
      <w:r>
        <w:rPr>
          <w:lang w:val="uk-UA"/>
        </w:rPr>
        <w:t>й</w:t>
      </w:r>
      <w:r w:rsidRPr="005D3866">
        <w:t xml:space="preserve"> обсяг ураження при субфасціальних опіках. </w:t>
      </w:r>
    </w:p>
    <w:p w:rsidR="00DF13EA" w:rsidRPr="005D3866" w:rsidRDefault="00DF13EA" w:rsidP="00DF13EA">
      <w:pPr>
        <w:pStyle w:val="af7"/>
        <w:spacing w:line="360" w:lineRule="auto"/>
        <w:ind w:firstLine="567"/>
        <w:jc w:val="both"/>
      </w:pPr>
      <w:r w:rsidRPr="005D3866">
        <w:t>Виконання еластографіч</w:t>
      </w:r>
      <w:r>
        <w:rPr>
          <w:lang w:val="uk-UA"/>
        </w:rPr>
        <w:t>ного</w:t>
      </w:r>
      <w:r w:rsidRPr="005D3866">
        <w:t xml:space="preserve"> дослідження дозволяє дати оцінку стану цих тканин в динаміці некробіотичних процесів, а також своєчасно виявити посилення ішемії цих зон за рахунок підвищення в них внутрішньотканин</w:t>
      </w:r>
      <w:r w:rsidRPr="005D3866">
        <w:rPr>
          <w:lang w:val="uk-UA"/>
        </w:rPr>
        <w:t>ного</w:t>
      </w:r>
      <w:r w:rsidRPr="005D3866">
        <w:t xml:space="preserve"> тиску </w:t>
      </w:r>
      <w:r>
        <w:rPr>
          <w:lang w:val="uk-UA"/>
        </w:rPr>
        <w:t>й</w:t>
      </w:r>
      <w:r w:rsidRPr="005D3866">
        <w:t xml:space="preserve"> встановлення показань до виконання дренуючих операцій некро</w:t>
      </w:r>
      <w:r>
        <w:rPr>
          <w:lang w:val="uk-UA"/>
        </w:rPr>
        <w:t>-</w:t>
      </w:r>
      <w:r w:rsidRPr="005D3866">
        <w:t xml:space="preserve"> </w:t>
      </w:r>
      <w:r>
        <w:rPr>
          <w:lang w:val="uk-UA"/>
        </w:rPr>
        <w:t>й</w:t>
      </w:r>
      <w:r w:rsidRPr="005D3866">
        <w:t xml:space="preserve"> фасціотоміі з метою декомпресії. Вибрані межі показників жорсткості пошкоджених тканин дозволяють достовірно визначати зони ішемії для різних типів тканин (табл. 4.1).</w:t>
      </w:r>
    </w:p>
    <w:p w:rsidR="00DF13EA" w:rsidRPr="005D3866" w:rsidRDefault="00DF13EA" w:rsidP="00DF13EA">
      <w:pPr>
        <w:pStyle w:val="af7"/>
        <w:spacing w:line="360" w:lineRule="auto"/>
        <w:ind w:firstLine="567"/>
        <w:jc w:val="right"/>
        <w:rPr>
          <w:i/>
        </w:rPr>
      </w:pPr>
      <w:r w:rsidRPr="005D3866">
        <w:rPr>
          <w:i/>
        </w:rPr>
        <w:t>Таблиця 4.1</w:t>
      </w:r>
    </w:p>
    <w:p w:rsidR="00DF13EA" w:rsidRPr="005D3866" w:rsidRDefault="00DF13EA" w:rsidP="00DF13EA">
      <w:pPr>
        <w:pStyle w:val="af7"/>
        <w:spacing w:line="360" w:lineRule="auto"/>
        <w:ind w:firstLine="567"/>
        <w:rPr>
          <w:b/>
        </w:rPr>
      </w:pPr>
      <w:r w:rsidRPr="005D3866">
        <w:rPr>
          <w:b/>
        </w:rPr>
        <w:t>Показники зональної щільності тканин при місцевому гіпертензивному ішемічному синдромі (МГІС)</w:t>
      </w:r>
    </w:p>
    <w:tbl>
      <w:tblPr>
        <w:tblStyle w:val="ab"/>
        <w:tblW w:w="0" w:type="auto"/>
        <w:tblLayout w:type="fixed"/>
        <w:tblLook w:val="04A0" w:firstRow="1" w:lastRow="0" w:firstColumn="1" w:lastColumn="0" w:noHBand="0" w:noVBand="1"/>
      </w:tblPr>
      <w:tblGrid>
        <w:gridCol w:w="3652"/>
        <w:gridCol w:w="1559"/>
        <w:gridCol w:w="1418"/>
        <w:gridCol w:w="1417"/>
        <w:gridCol w:w="1525"/>
      </w:tblGrid>
      <w:tr w:rsidR="00DF13EA" w:rsidRPr="005D3866" w:rsidTr="00DF13EA">
        <w:tc>
          <w:tcPr>
            <w:tcW w:w="3652" w:type="dxa"/>
            <w:vAlign w:val="center"/>
          </w:tcPr>
          <w:p w:rsidR="00DF13EA" w:rsidRPr="00736229" w:rsidRDefault="00DF13EA" w:rsidP="00DF13EA">
            <w:pPr>
              <w:jc w:val="center"/>
              <w:rPr>
                <w:sz w:val="24"/>
                <w:szCs w:val="24"/>
              </w:rPr>
            </w:pPr>
            <w:r w:rsidRPr="005D3866">
              <w:rPr>
                <w:sz w:val="24"/>
                <w:szCs w:val="24"/>
              </w:rPr>
              <w:t>Щільність тканин по модулю Юнга</w:t>
            </w:r>
            <w:r>
              <w:rPr>
                <w:sz w:val="24"/>
                <w:szCs w:val="24"/>
              </w:rPr>
              <w:t xml:space="preserve"> </w:t>
            </w:r>
            <w:r w:rsidRPr="00736229">
              <w:rPr>
                <w:sz w:val="24"/>
                <w:szCs w:val="24"/>
              </w:rPr>
              <w:t>(</w:t>
            </w:r>
            <w:r>
              <w:rPr>
                <w:sz w:val="24"/>
                <w:szCs w:val="24"/>
                <w:lang w:val="en-US"/>
              </w:rPr>
              <w:t>n</w:t>
            </w:r>
            <w:r w:rsidRPr="00736229">
              <w:rPr>
                <w:sz w:val="24"/>
                <w:szCs w:val="24"/>
              </w:rPr>
              <w:t>=37)</w:t>
            </w:r>
          </w:p>
        </w:tc>
        <w:tc>
          <w:tcPr>
            <w:tcW w:w="1559" w:type="dxa"/>
            <w:vAlign w:val="center"/>
          </w:tcPr>
          <w:p w:rsidR="00DF13EA" w:rsidRPr="005D3866" w:rsidRDefault="00DF13EA" w:rsidP="00DF13EA">
            <w:pPr>
              <w:jc w:val="center"/>
              <w:rPr>
                <w:sz w:val="24"/>
                <w:szCs w:val="24"/>
              </w:rPr>
            </w:pPr>
            <w:r>
              <w:rPr>
                <w:sz w:val="24"/>
                <w:szCs w:val="24"/>
              </w:rPr>
              <w:t>Ш</w:t>
            </w:r>
            <w:r w:rsidRPr="005D3866">
              <w:rPr>
                <w:sz w:val="24"/>
                <w:szCs w:val="24"/>
              </w:rPr>
              <w:t>кіра</w:t>
            </w:r>
          </w:p>
        </w:tc>
        <w:tc>
          <w:tcPr>
            <w:tcW w:w="1418" w:type="dxa"/>
            <w:vAlign w:val="center"/>
          </w:tcPr>
          <w:p w:rsidR="00DF13EA" w:rsidRPr="005D3866" w:rsidRDefault="00DF13EA" w:rsidP="00DF13EA">
            <w:pPr>
              <w:jc w:val="center"/>
              <w:rPr>
                <w:sz w:val="24"/>
                <w:szCs w:val="24"/>
              </w:rPr>
            </w:pPr>
            <w:r w:rsidRPr="005D3866">
              <w:rPr>
                <w:sz w:val="24"/>
                <w:szCs w:val="24"/>
              </w:rPr>
              <w:t>Підшкірно-жирова клітковина</w:t>
            </w:r>
          </w:p>
        </w:tc>
        <w:tc>
          <w:tcPr>
            <w:tcW w:w="1417" w:type="dxa"/>
            <w:vAlign w:val="center"/>
          </w:tcPr>
          <w:p w:rsidR="00DF13EA" w:rsidRPr="005D3866" w:rsidRDefault="00DF13EA" w:rsidP="00DF13EA">
            <w:pPr>
              <w:jc w:val="center"/>
              <w:rPr>
                <w:sz w:val="24"/>
                <w:szCs w:val="24"/>
              </w:rPr>
            </w:pPr>
            <w:r w:rsidRPr="005D3866">
              <w:rPr>
                <w:sz w:val="24"/>
                <w:szCs w:val="24"/>
              </w:rPr>
              <w:t>М'язово-фасц</w:t>
            </w:r>
            <w:r>
              <w:rPr>
                <w:sz w:val="24"/>
                <w:szCs w:val="24"/>
              </w:rPr>
              <w:t>і</w:t>
            </w:r>
            <w:r w:rsidRPr="005D3866">
              <w:rPr>
                <w:sz w:val="24"/>
                <w:szCs w:val="24"/>
              </w:rPr>
              <w:t>альні футляри</w:t>
            </w:r>
          </w:p>
        </w:tc>
        <w:tc>
          <w:tcPr>
            <w:tcW w:w="1525" w:type="dxa"/>
            <w:vAlign w:val="center"/>
          </w:tcPr>
          <w:p w:rsidR="00DF13EA" w:rsidRPr="005D3866" w:rsidRDefault="00DF13EA" w:rsidP="00DF13EA">
            <w:pPr>
              <w:jc w:val="center"/>
              <w:rPr>
                <w:sz w:val="24"/>
                <w:szCs w:val="24"/>
              </w:rPr>
            </w:pPr>
            <w:r w:rsidRPr="005D3866">
              <w:rPr>
                <w:sz w:val="24"/>
                <w:szCs w:val="24"/>
              </w:rPr>
              <w:t>Кістково фасц</w:t>
            </w:r>
            <w:r>
              <w:rPr>
                <w:sz w:val="24"/>
                <w:szCs w:val="24"/>
              </w:rPr>
              <w:t>і</w:t>
            </w:r>
            <w:r w:rsidRPr="005D3866">
              <w:rPr>
                <w:sz w:val="24"/>
                <w:szCs w:val="24"/>
              </w:rPr>
              <w:t>альні структури</w:t>
            </w:r>
          </w:p>
        </w:tc>
      </w:tr>
      <w:tr w:rsidR="00DF13EA" w:rsidRPr="005D3866" w:rsidTr="00DF13EA">
        <w:trPr>
          <w:trHeight w:val="604"/>
        </w:trPr>
        <w:tc>
          <w:tcPr>
            <w:tcW w:w="3652" w:type="dxa"/>
            <w:vAlign w:val="center"/>
          </w:tcPr>
          <w:p w:rsidR="00DF13EA" w:rsidRPr="005D3866" w:rsidRDefault="00DF13EA" w:rsidP="00DF13EA">
            <w:pPr>
              <w:jc w:val="center"/>
              <w:rPr>
                <w:sz w:val="24"/>
                <w:szCs w:val="24"/>
              </w:rPr>
            </w:pPr>
            <w:r w:rsidRPr="005D3866">
              <w:rPr>
                <w:sz w:val="24"/>
                <w:szCs w:val="24"/>
              </w:rPr>
              <w:t>Показники непошкоджених тканинних структур</w:t>
            </w:r>
          </w:p>
        </w:tc>
        <w:tc>
          <w:tcPr>
            <w:tcW w:w="1559"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16,83 ± 1,53кПа</w:t>
            </w:r>
          </w:p>
        </w:tc>
        <w:tc>
          <w:tcPr>
            <w:tcW w:w="1418"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9,27 ±</w:t>
            </w:r>
          </w:p>
          <w:p w:rsidR="00DF13EA" w:rsidRPr="005D3866" w:rsidRDefault="00DF13EA" w:rsidP="00DF13EA">
            <w:pPr>
              <w:jc w:val="center"/>
              <w:rPr>
                <w:sz w:val="24"/>
                <w:szCs w:val="24"/>
              </w:rPr>
            </w:pPr>
            <w:r w:rsidRPr="005D3866">
              <w:rPr>
                <w:sz w:val="24"/>
                <w:szCs w:val="24"/>
              </w:rPr>
              <w:t>2,38 кПа</w:t>
            </w:r>
          </w:p>
        </w:tc>
        <w:tc>
          <w:tcPr>
            <w:tcW w:w="1417"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28,13 ± 1,76 кПа</w:t>
            </w:r>
          </w:p>
        </w:tc>
        <w:tc>
          <w:tcPr>
            <w:tcW w:w="1525"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91,4 ±</w:t>
            </w:r>
          </w:p>
          <w:p w:rsidR="00DF13EA" w:rsidRPr="005D3866" w:rsidRDefault="00DF13EA" w:rsidP="00DF13EA">
            <w:pPr>
              <w:jc w:val="center"/>
              <w:rPr>
                <w:sz w:val="24"/>
                <w:szCs w:val="24"/>
              </w:rPr>
            </w:pPr>
            <w:r w:rsidRPr="005D3866">
              <w:rPr>
                <w:sz w:val="24"/>
                <w:szCs w:val="24"/>
              </w:rPr>
              <w:t>9,47 кПа</w:t>
            </w:r>
          </w:p>
        </w:tc>
      </w:tr>
      <w:tr w:rsidR="00DF13EA" w:rsidRPr="005D3866" w:rsidTr="00DF13EA">
        <w:tc>
          <w:tcPr>
            <w:tcW w:w="3652" w:type="dxa"/>
            <w:vAlign w:val="center"/>
          </w:tcPr>
          <w:p w:rsidR="00DF13EA" w:rsidRPr="005D3866" w:rsidRDefault="00DF13EA" w:rsidP="00DF13EA">
            <w:pPr>
              <w:jc w:val="center"/>
              <w:rPr>
                <w:sz w:val="24"/>
                <w:szCs w:val="24"/>
              </w:rPr>
            </w:pPr>
            <w:r w:rsidRPr="005D3866">
              <w:rPr>
                <w:sz w:val="24"/>
                <w:szCs w:val="24"/>
              </w:rPr>
              <w:t>МГІС з термінальною ішемізаці</w:t>
            </w:r>
            <w:r>
              <w:rPr>
                <w:sz w:val="24"/>
                <w:szCs w:val="24"/>
              </w:rPr>
              <w:t>єю</w:t>
            </w:r>
            <w:r w:rsidRPr="005D3866">
              <w:rPr>
                <w:sz w:val="24"/>
                <w:szCs w:val="24"/>
              </w:rPr>
              <w:t xml:space="preserve"> тканини</w:t>
            </w:r>
          </w:p>
        </w:tc>
        <w:tc>
          <w:tcPr>
            <w:tcW w:w="1559"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35,42 ±</w:t>
            </w:r>
          </w:p>
          <w:p w:rsidR="00DF13EA" w:rsidRPr="005D3866" w:rsidRDefault="00DF13EA" w:rsidP="00DF13EA">
            <w:pPr>
              <w:jc w:val="center"/>
              <w:rPr>
                <w:sz w:val="24"/>
                <w:szCs w:val="24"/>
              </w:rPr>
            </w:pPr>
            <w:r w:rsidRPr="005D3866">
              <w:rPr>
                <w:sz w:val="24"/>
                <w:szCs w:val="24"/>
              </w:rPr>
              <w:t>2,17 кПа</w:t>
            </w:r>
          </w:p>
        </w:tc>
        <w:tc>
          <w:tcPr>
            <w:tcW w:w="1418"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31,49 ± 3,68 кПа</w:t>
            </w:r>
          </w:p>
        </w:tc>
        <w:tc>
          <w:tcPr>
            <w:tcW w:w="1417"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49,37 ± 4,29 кПа</w:t>
            </w:r>
          </w:p>
        </w:tc>
        <w:tc>
          <w:tcPr>
            <w:tcW w:w="1525" w:type="dxa"/>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138,7 ±</w:t>
            </w:r>
          </w:p>
          <w:p w:rsidR="00DF13EA" w:rsidRPr="005D3866" w:rsidRDefault="00DF13EA" w:rsidP="00DF13EA">
            <w:pPr>
              <w:jc w:val="center"/>
              <w:rPr>
                <w:sz w:val="24"/>
                <w:szCs w:val="24"/>
              </w:rPr>
            </w:pPr>
            <w:r w:rsidRPr="005D3866">
              <w:rPr>
                <w:sz w:val="24"/>
                <w:szCs w:val="24"/>
              </w:rPr>
              <w:t>3,8 кПа</w:t>
            </w:r>
          </w:p>
        </w:tc>
      </w:tr>
    </w:tbl>
    <w:p w:rsidR="00DF13EA" w:rsidRPr="005D3866" w:rsidRDefault="00DF13EA" w:rsidP="00DF13EA">
      <w:pPr>
        <w:pStyle w:val="af7"/>
        <w:spacing w:line="360" w:lineRule="auto"/>
        <w:ind w:firstLine="567"/>
        <w:jc w:val="both"/>
      </w:pPr>
    </w:p>
    <w:p w:rsidR="00DF13EA" w:rsidRPr="005D3866" w:rsidRDefault="00DF13EA" w:rsidP="00DF13EA">
      <w:pPr>
        <w:pStyle w:val="af7"/>
        <w:spacing w:line="360" w:lineRule="auto"/>
        <w:ind w:firstLine="567"/>
        <w:jc w:val="both"/>
      </w:pPr>
      <w:r w:rsidRPr="005D3866">
        <w:t>Клінічне спостереження свідчить про об'єктивну діагностику глибини термічного ураження описаним методом.</w:t>
      </w:r>
    </w:p>
    <w:p w:rsidR="00DF13EA" w:rsidRDefault="00DF13EA" w:rsidP="00DF13EA">
      <w:pPr>
        <w:pStyle w:val="11"/>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Клінічний приклад.</w:t>
      </w:r>
    </w:p>
    <w:p w:rsidR="00DF13EA" w:rsidRDefault="00DF13EA" w:rsidP="00DF13EA">
      <w:pPr>
        <w:pStyle w:val="11"/>
        <w:spacing w:after="0" w:line="360" w:lineRule="auto"/>
        <w:ind w:left="0" w:firstLine="567"/>
        <w:jc w:val="both"/>
        <w:rPr>
          <w:rFonts w:ascii="Times New Roman" w:hAnsi="Times New Roman"/>
          <w:i/>
          <w:sz w:val="28"/>
          <w:szCs w:val="28"/>
          <w:lang w:val="uk-UA"/>
        </w:rPr>
      </w:pPr>
      <w:r w:rsidRPr="00CD42BC">
        <w:rPr>
          <w:rFonts w:ascii="Times New Roman" w:hAnsi="Times New Roman"/>
          <w:i/>
          <w:sz w:val="28"/>
          <w:szCs w:val="28"/>
        </w:rPr>
        <w:t xml:space="preserve">Хвора С., доставлена ​​в Харківський опіковий центр після опіку полум'ям обличчя, тулуба, лівої верхньої кінцівки. При візуальному огляді встановлено опік IIаб - III ступеня 12 (4)% поверхні тіла. В ході проведення превентивних </w:t>
      </w:r>
      <w:r w:rsidRPr="00CD42BC">
        <w:rPr>
          <w:rFonts w:ascii="Times New Roman" w:hAnsi="Times New Roman"/>
          <w:i/>
          <w:sz w:val="28"/>
          <w:szCs w:val="28"/>
        </w:rPr>
        <w:lastRenderedPageBreak/>
        <w:t xml:space="preserve">протишокових заходів хворій було виконано діагностичне еластографічне дослідження ділянок глибокого пошкодження (рис. 4.25-4.26). </w:t>
      </w:r>
    </w:p>
    <w:p w:rsidR="00DF13EA" w:rsidRPr="006869A5" w:rsidRDefault="00DF13EA" w:rsidP="00DF13EA">
      <w:pPr>
        <w:pStyle w:val="11"/>
        <w:spacing w:after="0" w:line="360" w:lineRule="auto"/>
        <w:ind w:left="0" w:firstLine="567"/>
        <w:jc w:val="both"/>
        <w:rPr>
          <w:rFonts w:ascii="Times New Roman" w:hAnsi="Times New Roman"/>
          <w:i/>
          <w:sz w:val="28"/>
          <w:szCs w:val="28"/>
          <w:lang w:val="uk-UA"/>
        </w:rPr>
      </w:pPr>
    </w:p>
    <w:p w:rsidR="00DF13EA" w:rsidRPr="005D3866" w:rsidRDefault="00DF13EA" w:rsidP="00DF13EA">
      <w:pPr>
        <w:pStyle w:val="11"/>
        <w:spacing w:after="0" w:line="360" w:lineRule="auto"/>
        <w:ind w:left="0"/>
        <w:jc w:val="center"/>
        <w:rPr>
          <w:rFonts w:ascii="Times New Roman" w:hAnsi="Times New Roman"/>
          <w:sz w:val="28"/>
          <w:szCs w:val="28"/>
        </w:rPr>
      </w:pPr>
      <w:r w:rsidRPr="005D3866">
        <w:rPr>
          <w:rFonts w:ascii="Times New Roman" w:hAnsi="Times New Roman"/>
          <w:noProof/>
          <w:sz w:val="28"/>
          <w:szCs w:val="28"/>
          <w:lang w:eastAsia="ru-RU"/>
        </w:rPr>
        <w:drawing>
          <wp:inline distT="0" distB="0" distL="0" distR="0" wp14:anchorId="2E399E83" wp14:editId="7382CCF8">
            <wp:extent cx="2963537" cy="3956623"/>
            <wp:effectExtent l="0" t="0" r="8890" b="635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2969361" cy="3964399"/>
                    </a:xfrm>
                    <a:prstGeom prst="rect">
                      <a:avLst/>
                    </a:prstGeom>
                    <a:noFill/>
                  </pic:spPr>
                </pic:pic>
              </a:graphicData>
            </a:graphic>
          </wp:inline>
        </w:drawing>
      </w:r>
    </w:p>
    <w:p w:rsidR="00DF13EA" w:rsidRPr="00A33475" w:rsidRDefault="00DF13EA" w:rsidP="00DF13EA">
      <w:pPr>
        <w:spacing w:line="360" w:lineRule="auto"/>
        <w:ind w:firstLine="567"/>
        <w:jc w:val="both"/>
        <w:rPr>
          <w:sz w:val="28"/>
          <w:szCs w:val="28"/>
        </w:rPr>
      </w:pPr>
    </w:p>
    <w:p w:rsidR="00DF13EA" w:rsidRPr="00A33475" w:rsidRDefault="00DF13EA" w:rsidP="00DF13EA">
      <w:pPr>
        <w:spacing w:line="360" w:lineRule="auto"/>
        <w:ind w:firstLine="567"/>
        <w:jc w:val="both"/>
        <w:rPr>
          <w:sz w:val="28"/>
          <w:szCs w:val="28"/>
        </w:rPr>
      </w:pPr>
      <w:r w:rsidRPr="00A33475">
        <w:rPr>
          <w:sz w:val="28"/>
          <w:szCs w:val="28"/>
        </w:rPr>
        <w:t xml:space="preserve">Рис. 4.25 </w:t>
      </w:r>
      <w:r w:rsidRPr="00A33475">
        <w:rPr>
          <w:b/>
          <w:sz w:val="28"/>
          <w:szCs w:val="28"/>
        </w:rPr>
        <w:t>Виконання еластографічного дослідження у пацієнтки з опіком</w:t>
      </w:r>
    </w:p>
    <w:p w:rsidR="00DF13EA" w:rsidRPr="00A33475" w:rsidRDefault="00DF13EA" w:rsidP="00DF13EA">
      <w:pPr>
        <w:pStyle w:val="11"/>
        <w:spacing w:after="0" w:line="360" w:lineRule="auto"/>
        <w:ind w:left="0" w:firstLine="567"/>
        <w:jc w:val="both"/>
        <w:rPr>
          <w:rFonts w:ascii="Times New Roman" w:hAnsi="Times New Roman"/>
          <w:sz w:val="28"/>
          <w:szCs w:val="28"/>
        </w:rPr>
      </w:pPr>
    </w:p>
    <w:p w:rsidR="00DF13EA" w:rsidRDefault="00DF13EA" w:rsidP="00DF13EA">
      <w:pPr>
        <w:pStyle w:val="11"/>
        <w:spacing w:after="0" w:line="360" w:lineRule="auto"/>
        <w:ind w:left="0" w:firstLine="567"/>
        <w:jc w:val="both"/>
        <w:rPr>
          <w:rFonts w:ascii="Times New Roman" w:hAnsi="Times New Roman"/>
          <w:i/>
          <w:sz w:val="28"/>
          <w:szCs w:val="28"/>
          <w:lang w:val="uk-UA"/>
        </w:rPr>
      </w:pPr>
      <w:r w:rsidRPr="00CD42BC">
        <w:rPr>
          <w:rFonts w:ascii="Times New Roman" w:hAnsi="Times New Roman"/>
          <w:i/>
          <w:sz w:val="28"/>
          <w:szCs w:val="28"/>
        </w:rPr>
        <w:t xml:space="preserve">З'ясувалося, що в зоні пошкодження по всій поверхні шкіри жорсткість тканин по модулю Юнга не перевищує 32,0 кПа, що дозволило виключити пошкодження глибоких шарів шкіри </w:t>
      </w:r>
      <w:r w:rsidRPr="00CD42BC">
        <w:rPr>
          <w:rFonts w:ascii="Times New Roman" w:hAnsi="Times New Roman"/>
          <w:i/>
          <w:sz w:val="28"/>
          <w:szCs w:val="28"/>
          <w:lang w:val="uk-UA"/>
        </w:rPr>
        <w:t>й</w:t>
      </w:r>
      <w:r w:rsidRPr="00CD42BC">
        <w:rPr>
          <w:rFonts w:ascii="Times New Roman" w:hAnsi="Times New Roman"/>
          <w:i/>
          <w:sz w:val="28"/>
          <w:szCs w:val="28"/>
        </w:rPr>
        <w:t xml:space="preserve"> підлеглих тканин і відповіда</w:t>
      </w:r>
      <w:r w:rsidRPr="00CD42BC">
        <w:rPr>
          <w:rFonts w:ascii="Times New Roman" w:hAnsi="Times New Roman"/>
          <w:i/>
          <w:sz w:val="28"/>
          <w:szCs w:val="28"/>
          <w:lang w:val="uk-UA"/>
        </w:rPr>
        <w:t>ло</w:t>
      </w:r>
      <w:r w:rsidRPr="00CD42BC">
        <w:rPr>
          <w:rFonts w:ascii="Times New Roman" w:hAnsi="Times New Roman"/>
          <w:i/>
          <w:sz w:val="28"/>
          <w:szCs w:val="28"/>
        </w:rPr>
        <w:t xml:space="preserve"> поверхневому опіку. Первинне місцеве лікування полягало в проведенні секвенційної некректомії поверхневих шарів обпеченої шкіри, ксенопласти</w:t>
      </w:r>
      <w:r w:rsidRPr="00CD42BC">
        <w:rPr>
          <w:rFonts w:ascii="Times New Roman" w:hAnsi="Times New Roman"/>
          <w:i/>
          <w:sz w:val="28"/>
          <w:szCs w:val="28"/>
          <w:lang w:val="uk-UA"/>
        </w:rPr>
        <w:t>ці</w:t>
      </w:r>
      <w:r w:rsidRPr="00CD42BC">
        <w:rPr>
          <w:rFonts w:ascii="Times New Roman" w:hAnsi="Times New Roman"/>
          <w:i/>
          <w:sz w:val="28"/>
          <w:szCs w:val="28"/>
        </w:rPr>
        <w:t xml:space="preserve"> модифікованими за нашою методикою покриттями [</w:t>
      </w:r>
      <w:r w:rsidRPr="00CD42BC">
        <w:rPr>
          <w:rFonts w:ascii="Times New Roman" w:hAnsi="Times New Roman"/>
          <w:i/>
          <w:sz w:val="28"/>
          <w:szCs w:val="28"/>
          <w:lang w:val="uk-UA"/>
        </w:rPr>
        <w:t>276</w:t>
      </w:r>
      <w:r w:rsidRPr="00CD42BC">
        <w:rPr>
          <w:rFonts w:ascii="Times New Roman" w:hAnsi="Times New Roman"/>
          <w:i/>
          <w:sz w:val="28"/>
          <w:szCs w:val="28"/>
        </w:rPr>
        <w:t xml:space="preserve">]. </w:t>
      </w:r>
    </w:p>
    <w:p w:rsidR="00DF13EA" w:rsidRDefault="00DF13EA" w:rsidP="00DF13EA">
      <w:pPr>
        <w:pStyle w:val="11"/>
        <w:spacing w:after="0" w:line="360" w:lineRule="auto"/>
        <w:ind w:left="0" w:firstLine="567"/>
        <w:jc w:val="both"/>
        <w:rPr>
          <w:rFonts w:ascii="Times New Roman" w:hAnsi="Times New Roman"/>
          <w:i/>
          <w:sz w:val="28"/>
          <w:szCs w:val="28"/>
          <w:lang w:val="uk-UA"/>
        </w:rPr>
      </w:pPr>
      <w:r w:rsidRPr="00CD42BC">
        <w:rPr>
          <w:rFonts w:ascii="Times New Roman" w:hAnsi="Times New Roman"/>
          <w:i/>
          <w:sz w:val="28"/>
          <w:szCs w:val="28"/>
        </w:rPr>
        <w:t>При подальшому лікуванні хворої поверхневий характер опіків підтвердився</w:t>
      </w:r>
      <w:r w:rsidRPr="00CD42BC">
        <w:rPr>
          <w:rFonts w:ascii="Times New Roman" w:hAnsi="Times New Roman"/>
          <w:i/>
          <w:sz w:val="28"/>
          <w:szCs w:val="28"/>
          <w:lang w:val="uk-UA"/>
        </w:rPr>
        <w:t>,</w:t>
      </w:r>
      <w:r w:rsidRPr="00CD42BC">
        <w:rPr>
          <w:rFonts w:ascii="Times New Roman" w:hAnsi="Times New Roman"/>
          <w:i/>
          <w:sz w:val="28"/>
          <w:szCs w:val="28"/>
        </w:rPr>
        <w:t xml:space="preserve"> незважаючи на візуальні ознаки глибокого ураження при</w:t>
      </w:r>
      <w:r w:rsidRPr="00CD42BC">
        <w:rPr>
          <w:rFonts w:ascii="Times New Roman" w:hAnsi="Times New Roman"/>
          <w:i/>
          <w:sz w:val="28"/>
          <w:szCs w:val="28"/>
          <w:lang w:val="uk-UA"/>
        </w:rPr>
        <w:t xml:space="preserve"> госпіталізації</w:t>
      </w:r>
      <w:r w:rsidRPr="00CD42BC">
        <w:rPr>
          <w:rFonts w:ascii="Times New Roman" w:hAnsi="Times New Roman"/>
          <w:i/>
          <w:sz w:val="28"/>
          <w:szCs w:val="28"/>
        </w:rPr>
        <w:t xml:space="preserve">. Проведене лікування призвело до спонтанної епітелізації опікової поверхні на 17 добу з моменту травми. Виписана з відділення з повною клінічною та соціальною реабілітацією. </w:t>
      </w:r>
    </w:p>
    <w:p w:rsidR="00DF13EA" w:rsidRPr="006869A5" w:rsidRDefault="00DF13EA" w:rsidP="00DF13EA">
      <w:pPr>
        <w:pStyle w:val="11"/>
        <w:spacing w:after="0" w:line="360" w:lineRule="auto"/>
        <w:ind w:left="0" w:firstLine="567"/>
        <w:jc w:val="both"/>
        <w:rPr>
          <w:rFonts w:ascii="Times New Roman" w:hAnsi="Times New Roman"/>
          <w:i/>
          <w:sz w:val="28"/>
          <w:szCs w:val="28"/>
          <w:lang w:val="uk-UA"/>
        </w:rPr>
      </w:pPr>
    </w:p>
    <w:p w:rsidR="00DF13EA" w:rsidRPr="005D3866" w:rsidRDefault="00DF13EA" w:rsidP="00DF13EA">
      <w:pPr>
        <w:spacing w:line="360" w:lineRule="auto"/>
        <w:ind w:firstLine="567"/>
        <w:jc w:val="center"/>
        <w:rPr>
          <w:szCs w:val="28"/>
        </w:rPr>
      </w:pPr>
      <w:r w:rsidRPr="005D3866">
        <w:rPr>
          <w:noProof/>
          <w:szCs w:val="28"/>
          <w:lang w:val="ru-RU" w:eastAsia="ru-RU"/>
        </w:rPr>
        <w:drawing>
          <wp:inline distT="0" distB="0" distL="0" distR="0" wp14:anchorId="7BFE4DEF" wp14:editId="6600D62A">
            <wp:extent cx="4200525" cy="3150394"/>
            <wp:effectExtent l="19050" t="0" r="9525" b="0"/>
            <wp:docPr id="488" name="Рисунок 2" descr="D:\СТАТЬЯ ПО ЭЛАСТОМЕТРИИ 2018\PDFiles\P_20170920002\20170920\20170920002_20170920101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СТАТЬЯ ПО ЭЛАСТОМЕТРИИ 2018\PDFiles\P_20170920002\20170920\20170920002_20170920101710.jpg"/>
                    <pic:cNvPicPr>
                      <a:picLocks noChangeAspect="1" noChangeArrowheads="1"/>
                    </pic:cNvPicPr>
                  </pic:nvPicPr>
                  <pic:blipFill>
                    <a:blip r:embed="rId245" cstate="print"/>
                    <a:srcRect/>
                    <a:stretch>
                      <a:fillRect/>
                    </a:stretch>
                  </pic:blipFill>
                  <pic:spPr bwMode="auto">
                    <a:xfrm>
                      <a:off x="0" y="0"/>
                      <a:ext cx="4197685" cy="3148264"/>
                    </a:xfrm>
                    <a:prstGeom prst="rect">
                      <a:avLst/>
                    </a:prstGeom>
                    <a:noFill/>
                    <a:ln w="9525">
                      <a:noFill/>
                      <a:miter lim="800000"/>
                      <a:headEnd/>
                      <a:tailEnd/>
                    </a:ln>
                  </pic:spPr>
                </pic:pic>
              </a:graphicData>
            </a:graphic>
          </wp:inline>
        </w:drawing>
      </w:r>
    </w:p>
    <w:p w:rsidR="00DF13EA" w:rsidRDefault="00DF13EA" w:rsidP="00DF13EA">
      <w:pPr>
        <w:spacing w:line="360" w:lineRule="auto"/>
        <w:ind w:firstLine="567"/>
        <w:jc w:val="both"/>
        <w:rPr>
          <w:szCs w:val="28"/>
        </w:rPr>
      </w:pPr>
    </w:p>
    <w:p w:rsidR="00DF13EA" w:rsidRPr="000B6E25" w:rsidRDefault="00DF13EA" w:rsidP="00DF13EA">
      <w:pPr>
        <w:spacing w:line="360" w:lineRule="auto"/>
        <w:ind w:firstLine="567"/>
        <w:jc w:val="both"/>
        <w:rPr>
          <w:b/>
          <w:sz w:val="28"/>
          <w:szCs w:val="28"/>
        </w:rPr>
      </w:pPr>
      <w:r w:rsidRPr="000B6E25">
        <w:rPr>
          <w:sz w:val="28"/>
          <w:szCs w:val="28"/>
        </w:rPr>
        <w:t xml:space="preserve">Рис. 4.26 </w:t>
      </w:r>
      <w:r w:rsidRPr="000B6E25">
        <w:rPr>
          <w:b/>
          <w:sz w:val="28"/>
          <w:szCs w:val="28"/>
        </w:rPr>
        <w:t>Базова і якісна (зліва) оцінка глибини опіку в режимі компресійної еластографії</w:t>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sz w:val="28"/>
          <w:szCs w:val="28"/>
        </w:rPr>
      </w:pPr>
      <w:r w:rsidRPr="000B6E25">
        <w:rPr>
          <w:sz w:val="28"/>
          <w:szCs w:val="28"/>
        </w:rPr>
        <w:t>В групі порівняння лише у 57% постраждалих остаточна площа глибокого ушкодження відповідала первинно встановленій, а у 43 % травмованих різниця склала від 1,2 до 2,1% в бік перевищення первинно діагностованій. В основній групі у 87% пацієнтів остаточна глибина ураження відповідала первинно встановленій, а 13% відрізнялась лише на 0,1 – 0,2% п.т. Це дозволило проводити первинну некректомію вже на 2 добу госпіталізації, а в группі порівняння на 4,8 добу з моменту госпіталізації, що на 2,4 рази скорочювало терміни доопераційної підготовки.</w:t>
      </w:r>
    </w:p>
    <w:p w:rsidR="00DF13EA" w:rsidRPr="000B6E25" w:rsidRDefault="00DF13EA" w:rsidP="00DF13EA">
      <w:pPr>
        <w:spacing w:line="360" w:lineRule="auto"/>
        <w:ind w:firstLine="567"/>
        <w:jc w:val="both"/>
        <w:rPr>
          <w:sz w:val="28"/>
          <w:szCs w:val="28"/>
        </w:rPr>
      </w:pPr>
      <w:r w:rsidRPr="000B6E25">
        <w:rPr>
          <w:sz w:val="28"/>
          <w:szCs w:val="28"/>
        </w:rPr>
        <w:t xml:space="preserve">Таким чином ультразвуковое еластографічне дослідження дозволяє диференціювати глибокі й поверхневі опіки і в комплексі проведених досліджень підвищити точність діагностики глибини опікового ураження. </w:t>
      </w:r>
    </w:p>
    <w:p w:rsidR="00DF13EA" w:rsidRPr="000B6E25" w:rsidRDefault="00DF13EA" w:rsidP="00DF13EA">
      <w:pPr>
        <w:spacing w:line="360" w:lineRule="auto"/>
        <w:ind w:firstLine="567"/>
        <w:jc w:val="both"/>
        <w:rPr>
          <w:sz w:val="28"/>
          <w:szCs w:val="28"/>
        </w:rPr>
      </w:pPr>
      <w:r w:rsidRPr="000B6E25">
        <w:rPr>
          <w:sz w:val="28"/>
          <w:szCs w:val="28"/>
        </w:rPr>
        <w:t xml:space="preserve">Достовірна діагностика глибини опіку дозволяє вибрати оптимальний метод місцевого лікування (консервативний або хірургічний) й визначити обсяг і якість інфузійної й медикаментозної терапії. Позитивні особливості методу – неінвазивність, простота й досить висока точність прогнозу дають можливість </w:t>
      </w:r>
      <w:r w:rsidRPr="000B6E25">
        <w:rPr>
          <w:sz w:val="28"/>
          <w:szCs w:val="28"/>
        </w:rPr>
        <w:lastRenderedPageBreak/>
        <w:t>використовувати дане дослідження в якості експрес-діагностики.</w:t>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b/>
          <w:sz w:val="28"/>
          <w:szCs w:val="28"/>
        </w:rPr>
      </w:pPr>
      <w:r w:rsidRPr="000B6E25">
        <w:rPr>
          <w:b/>
          <w:sz w:val="28"/>
          <w:szCs w:val="28"/>
        </w:rPr>
        <w:t>4.5 Удосконалення способу ультразвукової діагностики глибини термічного ураження</w:t>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sz w:val="28"/>
          <w:szCs w:val="28"/>
        </w:rPr>
      </w:pPr>
      <w:r w:rsidRPr="000B6E25">
        <w:rPr>
          <w:sz w:val="28"/>
          <w:szCs w:val="28"/>
        </w:rPr>
        <w:t>Глибина ураження визначає обсяг й якісний склад терапії, показання до проведення деяких оперативних втручань і визначає ймовірний прогноз результату термічної травми.</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У хворих з прикордонними або передбачувано глибокими опіками на етапі невідкладної допомоги необхідна обґрунтована як медикаментозна, так і хірургічна первинна й динамічна лікувальні тактики. Відсутність достовірного обліку не тільки площі, а й постійно мінливої глибини як самого опікового некрозу, так і прилеглих тканин і структур не дозволяє побудувати логічну лікувальну програму, адекватно призупинити зростання патоморфологічних і функціональних тканинних змін.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Це призводить до незадовільних результатів з великою кількістю ускладнень. Тому контроль за динамікою мікро- і макросудинних ускладнень, а також характером і динамікою структурно-функціональних тканинних змін необхідний для своєчасної корекції лікувальної тактики.</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Нами створено спосіб діагностики, який дозволяє відтворити повну картину кровотіку в тканинах, прилеглих до зони ушкодження, і тим самим зробити висновок про глибину, характер пошкодження і його ступінь (Патент України №</w:t>
      </w:r>
      <w:r w:rsidRPr="000B6E25">
        <w:rPr>
          <w:sz w:val="28"/>
          <w:szCs w:val="28"/>
        </w:rPr>
        <w:t>100841)</w:t>
      </w:r>
      <w:r w:rsidRPr="000B6E25">
        <w:rPr>
          <w:rFonts w:eastAsia="Times New Roman"/>
          <w:sz w:val="28"/>
          <w:szCs w:val="28"/>
          <w:lang w:eastAsia="ru-RU"/>
        </w:rPr>
        <w:t>.</w:t>
      </w:r>
    </w:p>
    <w:p w:rsidR="00DF13EA" w:rsidRPr="000B6E25" w:rsidRDefault="00DF13EA" w:rsidP="00DF13EA">
      <w:pPr>
        <w:spacing w:line="360" w:lineRule="auto"/>
        <w:ind w:firstLine="567"/>
        <w:jc w:val="both"/>
        <w:rPr>
          <w:sz w:val="28"/>
          <w:szCs w:val="28"/>
        </w:rPr>
      </w:pPr>
      <w:r w:rsidRPr="000B6E25">
        <w:rPr>
          <w:sz w:val="28"/>
          <w:szCs w:val="28"/>
        </w:rPr>
        <w:t xml:space="preserve">Вивчення глибини опікового ушкодження методом </w:t>
      </w:r>
      <w:r w:rsidRPr="000B6E25">
        <w:rPr>
          <w:rFonts w:eastAsia="Times New Roman"/>
          <w:sz w:val="28"/>
          <w:szCs w:val="28"/>
          <w:lang w:eastAsia="ru-RU"/>
        </w:rPr>
        <w:t xml:space="preserve">енергетичного доплерівського дослідження кровотоку </w:t>
      </w:r>
      <w:r w:rsidRPr="000B6E25">
        <w:rPr>
          <w:sz w:val="28"/>
          <w:szCs w:val="28"/>
        </w:rPr>
        <w:t>виконано у 7 пацієнтів основної групи з термічними опіками (4 - полум'я, 3 - опіки окропом) у віці від 32 до 52 років, які надійшли в перші 12 годин з моменту травми. Загальна площа ураження склала від 5,0 до 14,0% в середньому 7,1% п.т. поверхні тіла, чоловіками були 5 пацієнтів, жінками - 2. Площа глибокого ураження у даних пацієнтів склала від 3,0 до 9,0% поверхні тіла в середньому 5,4% п.т.</w:t>
      </w:r>
    </w:p>
    <w:p w:rsidR="00DF13EA" w:rsidRPr="000B6E25" w:rsidRDefault="00DF13EA" w:rsidP="00DF13EA">
      <w:pPr>
        <w:spacing w:line="360" w:lineRule="auto"/>
        <w:ind w:firstLine="567"/>
        <w:jc w:val="both"/>
        <w:rPr>
          <w:rFonts w:eastAsia="Times New Roman"/>
          <w:sz w:val="28"/>
          <w:szCs w:val="28"/>
          <w:lang w:eastAsia="ru-RU"/>
        </w:rPr>
      </w:pPr>
      <w:r w:rsidRPr="000B6E25">
        <w:rPr>
          <w:sz w:val="28"/>
          <w:szCs w:val="28"/>
        </w:rPr>
        <w:lastRenderedPageBreak/>
        <w:t>В групі порівняння у 10 пацієнтів площа визначалась візуально. Термічними агентами в групі порівняння було полум’я у 6 пацієнтів, окроп у 4 пацієнтів. Загальна площа опікового ураження від 6 до 16%, середня 8,8% п.т. Площа глибокого ураження становила від 5 до 7% поверхні тіла, в середньому 5,8% п.т. Чоловіків було – 6, жінок – 4.</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Розроблений спосіб ультразвукової діагностики глибини опіків включав забезпечення хірургічного доступу в глибокі шари опікового струпа й доплерівського дослідження мікроциркуляторного русла в оточуючих тканинах на етапі опікового шоку, оцінку глибини опікового ураження проводили в ультразвуковому діапазоні, поетапно, а саме: на першому етапі досліджували магістральний кровотік в артеріях судин, що забезпечують кровопостачання зони опіку, обчислювали середні значення його лінійних й об'ємних показників, порівнювали їх з розрахунковими показниками й якщо вони були рівними або нижчими за останні, діагностували наявність в зоні опіку глибокого ураження й виконували декомпресійну некротомію зони ураження.</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Дослідження на першому етапі (незалежно від стану хворого, навіть на етапі опікового шоку) магістрального кровотоку в артеріях судин, що забезпечують кровопостачання зони опіку, а також порівняння їх з показниками, отриманими розрахунковим шляхом у хворих з достовірно виявленими глибокими субфасціальними опіками кінцівок, дозволяло провести диференціювання глибоких і поверхневих опіків на дистальних зонах опікового ушкодження.</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Виконання некротоміі у виявленій зоні глибокого пошкодження дозволяло не тільки провести декомпресію, тим самим покращивши мікроциркуляцію, але й підготувати некротомні розрізи для подальшого ультразвукового дослідження як зони гемодинамічних порушень, так і зони паранекрозу.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Такий підхід забезпечував безпосередній контакт датчиків з частково ураженими тканинами зони паранекрозу, виключаючи з контакту великий шар некротизованої тканини, який перешкоджав правильній оцінці результатів УЗ-дослідження.</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Енергетичне доплерівське дослідження кровотоку (ЕДДК) в </w:t>
      </w:r>
      <w:r w:rsidRPr="000B6E25">
        <w:rPr>
          <w:rFonts w:eastAsia="Times New Roman"/>
          <w:sz w:val="28"/>
          <w:szCs w:val="28"/>
          <w:lang w:eastAsia="ru-RU"/>
        </w:rPr>
        <w:lastRenderedPageBreak/>
        <w:t>мікроциркуляторному руслі вторинно пошкоджених тканин дозволяє отримувати зображення в судинах опору (артеріоли, капіляри, венули), на якому видно не тільки кінетичну енергію циркулюючої крові, а й потенційну (енергію тиску) при майже повній зупинці кровотоку. Причому це відбувається способом, найбільш чутливим і найменш залежним від доплерівського кута нахилу датчика.</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Визначення щільності тканин, прилеглих до коагуляційного струпу, крізь некротомні розрізи й розрахунок їх еластометрічних індексів дозволяє за щільністю на різних глибинах визначити межі зон з різним ступенем опікового ушкодження (зона коагуляції, зона паранекрозу, зона гемодинамічних порушень і зона нормальної неушкодженої тканини).</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Таким чином при надходженні хворого, у якого є опікові ураження різного ступеня (ІІаб-IIIст.), виконують первинне дослідження магістрального артеріального кровотоку, який забезпечує кровопостачання зони прикордонних і глибоких опіків.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Найчастіше це буває на верхніх і нижніх кінцівках. Вимірювання швидкості кровотоку за швидкістю руху еритроцитів (та інших клітин крові), як правило, виконують при кольоровому доплерівському дослідженні в імпульсно-хвильовому режимі. Дослідження виконують на ультразвукових сканерах, наприклад, на ультразвуковій діагностичній системі Aplio-400 TUS-A400 виробництва Toshiba Medical Systems Corporation, Японія.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Отримані цифрові показники, що відображають максимальну й усереднену систолічну швидкість кровотоку, об'ємний кровотік, індекс пульсативності на верхніх кінцівках досліджують на плечовій, ліктьовій і променевій артеріях.</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Ці ж показники на нижніх кінцівках досліджують на стегновій (поверхневій та глибокій), підколінній, великогомілковій артеріях й артеріях тилу стопи. Отримані дані порівнюють з даними середніх прикордонних показників кровотоку, які розраховані авторами на основі вивчення великої кількості стаціонарних хворих з подібною патологією (табл. 4.2-4.3).</w:t>
      </w:r>
    </w:p>
    <w:p w:rsidR="00FE155F" w:rsidRDefault="00FE155F">
      <w:pPr>
        <w:widowControl/>
        <w:autoSpaceDE/>
        <w:autoSpaceDN/>
        <w:adjustRightInd/>
        <w:spacing w:after="160" w:line="259" w:lineRule="auto"/>
        <w:rPr>
          <w:rFonts w:eastAsia="Times New Roman"/>
          <w:i/>
          <w:sz w:val="28"/>
          <w:szCs w:val="28"/>
          <w:lang w:eastAsia="ru-RU"/>
        </w:rPr>
      </w:pPr>
      <w:r>
        <w:rPr>
          <w:rFonts w:eastAsia="Times New Roman"/>
          <w:i/>
          <w:sz w:val="28"/>
          <w:szCs w:val="28"/>
          <w:lang w:eastAsia="ru-RU"/>
        </w:rPr>
        <w:br w:type="page"/>
      </w:r>
    </w:p>
    <w:p w:rsidR="00DF13EA" w:rsidRPr="000B6E25" w:rsidRDefault="00DF13EA" w:rsidP="00DF13EA">
      <w:pPr>
        <w:spacing w:line="360" w:lineRule="auto"/>
        <w:ind w:firstLine="567"/>
        <w:jc w:val="right"/>
        <w:rPr>
          <w:rFonts w:eastAsia="Times New Roman"/>
          <w:i/>
          <w:sz w:val="28"/>
          <w:szCs w:val="28"/>
          <w:lang w:eastAsia="ru-RU"/>
        </w:rPr>
      </w:pPr>
      <w:r w:rsidRPr="000B6E25">
        <w:rPr>
          <w:rFonts w:eastAsia="Times New Roman"/>
          <w:i/>
          <w:sz w:val="28"/>
          <w:szCs w:val="28"/>
          <w:lang w:eastAsia="ru-RU"/>
        </w:rPr>
        <w:lastRenderedPageBreak/>
        <w:t>Таблиця 4.2</w:t>
      </w:r>
    </w:p>
    <w:p w:rsidR="00DF13EA" w:rsidRPr="000B6E25" w:rsidRDefault="00DF13EA" w:rsidP="00DF13EA">
      <w:pPr>
        <w:spacing w:line="360" w:lineRule="auto"/>
        <w:rPr>
          <w:rFonts w:eastAsia="Times New Roman"/>
          <w:b/>
          <w:sz w:val="28"/>
          <w:szCs w:val="28"/>
          <w:lang w:eastAsia="ru-RU"/>
        </w:rPr>
      </w:pPr>
      <w:r w:rsidRPr="000B6E25">
        <w:rPr>
          <w:rFonts w:eastAsia="Times New Roman"/>
          <w:b/>
          <w:sz w:val="28"/>
          <w:szCs w:val="28"/>
          <w:lang w:eastAsia="ru-RU"/>
        </w:rPr>
        <w:t xml:space="preserve">Середні значення лінійних і об'ємних параметрів кровотоку в артеріях кінцівок з достовірними глибокими опіками ІІб- ІІІ ст. (основна група </w:t>
      </w:r>
      <w:r w:rsidRPr="000B6E25">
        <w:rPr>
          <w:rFonts w:eastAsia="Times New Roman"/>
          <w:b/>
          <w:sz w:val="28"/>
          <w:szCs w:val="28"/>
          <w:lang w:val="en-US" w:eastAsia="ru-RU"/>
        </w:rPr>
        <w:t>n</w:t>
      </w:r>
      <w:r w:rsidRPr="000B6E25">
        <w:rPr>
          <w:rFonts w:eastAsia="Times New Roman"/>
          <w:b/>
          <w:sz w:val="28"/>
          <w:szCs w:val="28"/>
          <w:lang w:eastAsia="ru-RU"/>
        </w:rPr>
        <w:t>=7)</w:t>
      </w:r>
    </w:p>
    <w:p w:rsidR="00DF13EA" w:rsidRPr="005D3866" w:rsidRDefault="00DF13EA" w:rsidP="00DF13EA">
      <w:pPr>
        <w:spacing w:line="360" w:lineRule="auto"/>
        <w:jc w:val="center"/>
        <w:rPr>
          <w:rFonts w:eastAsia="Times New Roman"/>
          <w:b/>
          <w:szCs w:val="28"/>
          <w:lang w:eastAsia="ru-RU"/>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60"/>
        <w:gridCol w:w="1417"/>
        <w:gridCol w:w="1276"/>
        <w:gridCol w:w="1559"/>
        <w:gridCol w:w="1418"/>
        <w:gridCol w:w="1163"/>
      </w:tblGrid>
      <w:tr w:rsidR="00DF13EA" w:rsidRPr="005D3866" w:rsidTr="00DF13EA">
        <w:trPr>
          <w:trHeight w:val="481"/>
        </w:trPr>
        <w:tc>
          <w:tcPr>
            <w:tcW w:w="2660" w:type="dxa"/>
            <w:vMerge w:val="restart"/>
            <w:vAlign w:val="center"/>
          </w:tcPr>
          <w:p w:rsidR="00DF13EA" w:rsidRPr="005D3866" w:rsidRDefault="00DF13EA" w:rsidP="00DF13EA">
            <w:pPr>
              <w:jc w:val="center"/>
              <w:rPr>
                <w:rFonts w:eastAsia="Times New Roman"/>
                <w:sz w:val="24"/>
                <w:szCs w:val="24"/>
                <w:lang w:eastAsia="ru-RU"/>
              </w:rPr>
            </w:pPr>
            <w:r>
              <w:rPr>
                <w:rFonts w:eastAsia="Times New Roman"/>
                <w:sz w:val="24"/>
                <w:szCs w:val="24"/>
                <w:lang w:eastAsia="ru-RU"/>
              </w:rPr>
              <w:t>В</w:t>
            </w:r>
            <w:r w:rsidRPr="005D3866">
              <w:rPr>
                <w:rFonts w:eastAsia="Times New Roman"/>
                <w:sz w:val="24"/>
                <w:szCs w:val="24"/>
                <w:lang w:eastAsia="ru-RU"/>
              </w:rPr>
              <w:t>ид артерії</w:t>
            </w:r>
          </w:p>
        </w:tc>
        <w:tc>
          <w:tcPr>
            <w:tcW w:w="2693" w:type="dxa"/>
            <w:gridSpan w:val="2"/>
            <w:vAlign w:val="center"/>
          </w:tcPr>
          <w:p w:rsidR="00DF13EA" w:rsidRPr="005D3866" w:rsidRDefault="00DF13EA" w:rsidP="00DF13EA">
            <w:pPr>
              <w:jc w:val="center"/>
              <w:rPr>
                <w:rFonts w:eastAsia="Times New Roman"/>
                <w:sz w:val="24"/>
                <w:szCs w:val="24"/>
                <w:lang w:val="en-US" w:eastAsia="ru-RU"/>
              </w:rPr>
            </w:pPr>
            <w:r w:rsidRPr="005D3866">
              <w:rPr>
                <w:rFonts w:eastAsia="Times New Roman"/>
                <w:sz w:val="24"/>
                <w:szCs w:val="24"/>
                <w:lang w:val="en-US" w:eastAsia="ru-RU"/>
              </w:rPr>
              <w:t>Vmax (Vps), см / сек.</w:t>
            </w:r>
          </w:p>
        </w:tc>
        <w:tc>
          <w:tcPr>
            <w:tcW w:w="2977" w:type="dxa"/>
            <w:gridSpan w:val="2"/>
            <w:vAlign w:val="center"/>
          </w:tcPr>
          <w:p w:rsidR="00DF13EA" w:rsidRPr="005D3866" w:rsidRDefault="00DF13EA" w:rsidP="00DF13EA">
            <w:pPr>
              <w:jc w:val="center"/>
              <w:rPr>
                <w:rFonts w:eastAsia="Times New Roman"/>
                <w:sz w:val="24"/>
                <w:szCs w:val="24"/>
                <w:lang w:val="en-US" w:eastAsia="ru-RU"/>
              </w:rPr>
            </w:pPr>
            <w:r w:rsidRPr="005D3866">
              <w:rPr>
                <w:rFonts w:eastAsia="Times New Roman"/>
                <w:sz w:val="24"/>
                <w:szCs w:val="24"/>
                <w:lang w:val="en-US" w:eastAsia="ru-RU"/>
              </w:rPr>
              <w:t>VTam (Vcp), см / сек.</w:t>
            </w:r>
          </w:p>
        </w:tc>
        <w:tc>
          <w:tcPr>
            <w:tcW w:w="1163" w:type="dxa"/>
            <w:vMerge w:val="restart"/>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val="en-US" w:eastAsia="ru-RU"/>
              </w:rPr>
              <w:t>p</w:t>
            </w:r>
          </w:p>
        </w:tc>
      </w:tr>
      <w:tr w:rsidR="00DF13EA" w:rsidRPr="005D3866" w:rsidTr="00DF13EA">
        <w:trPr>
          <w:trHeight w:val="429"/>
        </w:trPr>
        <w:tc>
          <w:tcPr>
            <w:tcW w:w="2660" w:type="dxa"/>
            <w:vMerge/>
            <w:vAlign w:val="center"/>
          </w:tcPr>
          <w:p w:rsidR="00DF13EA" w:rsidRPr="005D3866" w:rsidRDefault="00DF13EA" w:rsidP="00DF13EA">
            <w:pPr>
              <w:jc w:val="center"/>
              <w:rPr>
                <w:rFonts w:eastAsia="Times New Roman"/>
                <w:sz w:val="24"/>
                <w:szCs w:val="24"/>
                <w:lang w:eastAsia="ru-RU"/>
              </w:rPr>
            </w:pP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норма</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опіки</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норма</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опіки</w:t>
            </w:r>
          </w:p>
        </w:tc>
        <w:tc>
          <w:tcPr>
            <w:tcW w:w="1163" w:type="dxa"/>
            <w:vMerge/>
            <w:vAlign w:val="center"/>
          </w:tcPr>
          <w:p w:rsidR="00DF13EA" w:rsidRPr="005D3866" w:rsidRDefault="00DF13EA" w:rsidP="00DF13EA">
            <w:pPr>
              <w:jc w:val="center"/>
              <w:rPr>
                <w:rFonts w:eastAsia="Times New Roman"/>
                <w:sz w:val="24"/>
                <w:szCs w:val="24"/>
                <w:lang w:val="en-US" w:eastAsia="ru-RU"/>
              </w:rPr>
            </w:pPr>
          </w:p>
        </w:tc>
      </w:tr>
      <w:tr w:rsidR="00DF13EA" w:rsidRPr="005D3866" w:rsidTr="00DF13EA">
        <w:trPr>
          <w:trHeight w:val="353"/>
        </w:trPr>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плечова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65,0 ± 10,8</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16,3 ± 2,7</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14,1 ± 8</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3,5 ± 2,0</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ліктьова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50 ± 5,4</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12,6 ± 1,4</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15,8 ± 5</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3,95 ± 1,4</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променева артерія</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53,0 ± 9,4</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13,3 ± 2,4</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14,5 ± 7,7</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3,63 ± 1,9</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загальна стегнова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72,7 ± 14,8</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18,2 ± 3,7</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12,9 ± 3,8</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3,2 ± 0,95</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поверхнева стегнова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60,3 ± 8,2</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15,1 ± 2,1</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8,8 ± 2,8</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2,2 ± 0,7</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глибока стегнова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52,6 ± 11,3</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13,2 ± 2,8</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8,4 ± 3,8</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2,1 ± 0,95</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підколінна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45,6 ± 7,3</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11,4 ± 1,8</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6,3 ± 2,1</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1,6 ± 0,5</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задня великогомілкова</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50,1 ± 12,9</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12,5 ± 3,2</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5,9 ± 1,9</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1,47 ± 0,5</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660"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артерія тилу стопи</w:t>
            </w:r>
          </w:p>
        </w:tc>
        <w:tc>
          <w:tcPr>
            <w:tcW w:w="1417"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58,2 ± 17,9</w:t>
            </w:r>
          </w:p>
        </w:tc>
        <w:tc>
          <w:tcPr>
            <w:tcW w:w="1276"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14,5 ± 3,8</w:t>
            </w:r>
          </w:p>
        </w:tc>
        <w:tc>
          <w:tcPr>
            <w:tcW w:w="1559"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5,6 ± 3</w:t>
            </w:r>
          </w:p>
        </w:tc>
        <w:tc>
          <w:tcPr>
            <w:tcW w:w="141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1,4 ± 0,75</w:t>
            </w:r>
          </w:p>
        </w:tc>
        <w:tc>
          <w:tcPr>
            <w:tcW w:w="1163" w:type="dxa"/>
            <w:vAlign w:val="center"/>
          </w:tcPr>
          <w:p w:rsidR="00DF13EA" w:rsidRPr="005D3866" w:rsidRDefault="00DF13EA" w:rsidP="00DF13EA">
            <w:pPr>
              <w:jc w:val="center"/>
              <w:rPr>
                <w:rFonts w:eastAsia="Times New Roman"/>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bl>
    <w:p w:rsidR="00DF13EA" w:rsidRDefault="00DF13EA" w:rsidP="00DF13EA">
      <w:pPr>
        <w:spacing w:line="360" w:lineRule="auto"/>
        <w:ind w:firstLine="567"/>
        <w:jc w:val="both"/>
        <w:rPr>
          <w:rFonts w:eastAsia="Times New Roman"/>
          <w:szCs w:val="28"/>
          <w:lang w:eastAsia="ru-RU"/>
        </w:rPr>
      </w:pP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де: Vmax (Vps) - максимальна швидкість або пікова систолічна швидкість кровотіку в судині; VTam (Vcp) - усереднена систолічна швидкість кровотіку</w:t>
      </w:r>
    </w:p>
    <w:p w:rsidR="00DF13EA" w:rsidRPr="000B6E25" w:rsidRDefault="00DF13EA" w:rsidP="00DF13EA">
      <w:pPr>
        <w:spacing w:line="360" w:lineRule="auto"/>
        <w:ind w:firstLine="567"/>
        <w:jc w:val="right"/>
        <w:rPr>
          <w:rFonts w:eastAsia="Times New Roman"/>
          <w:sz w:val="28"/>
          <w:szCs w:val="28"/>
          <w:lang w:eastAsia="ru-RU"/>
        </w:rPr>
      </w:pPr>
    </w:p>
    <w:p w:rsidR="00DF13EA" w:rsidRPr="000B6E25" w:rsidRDefault="00DF13EA" w:rsidP="00DF13EA">
      <w:pPr>
        <w:spacing w:line="360" w:lineRule="auto"/>
        <w:ind w:firstLine="567"/>
        <w:jc w:val="right"/>
        <w:rPr>
          <w:rFonts w:eastAsia="Times New Roman"/>
          <w:i/>
          <w:sz w:val="28"/>
          <w:szCs w:val="28"/>
          <w:lang w:eastAsia="ru-RU"/>
        </w:rPr>
      </w:pPr>
      <w:r w:rsidRPr="000B6E25">
        <w:rPr>
          <w:rFonts w:eastAsia="Times New Roman"/>
          <w:i/>
          <w:sz w:val="28"/>
          <w:szCs w:val="28"/>
          <w:lang w:eastAsia="ru-RU"/>
        </w:rPr>
        <w:t>Таблиця 4.3</w:t>
      </w:r>
    </w:p>
    <w:p w:rsidR="00DF13EA" w:rsidRPr="000B6E25" w:rsidRDefault="00DF13EA" w:rsidP="00DF13EA">
      <w:pPr>
        <w:spacing w:line="360" w:lineRule="auto"/>
        <w:rPr>
          <w:rFonts w:eastAsia="Times New Roman"/>
          <w:b/>
          <w:sz w:val="28"/>
          <w:szCs w:val="28"/>
          <w:lang w:eastAsia="ru-RU"/>
        </w:rPr>
      </w:pPr>
      <w:r w:rsidRPr="000B6E25">
        <w:rPr>
          <w:rFonts w:eastAsia="Times New Roman"/>
          <w:b/>
          <w:sz w:val="28"/>
          <w:szCs w:val="28"/>
          <w:lang w:eastAsia="ru-RU"/>
        </w:rPr>
        <w:t xml:space="preserve">Середні значення об'ємних параметрів кровотоку в артеріях кінцівок з достовірними глибокими опіками ІІб- ІІІ ст. (основна група </w:t>
      </w:r>
      <w:r w:rsidRPr="000B6E25">
        <w:rPr>
          <w:rFonts w:eastAsia="Times New Roman"/>
          <w:b/>
          <w:sz w:val="28"/>
          <w:szCs w:val="28"/>
          <w:lang w:val="en-US" w:eastAsia="ru-RU"/>
        </w:rPr>
        <w:t>n</w:t>
      </w:r>
      <w:r w:rsidRPr="000B6E25">
        <w:rPr>
          <w:rFonts w:eastAsia="Times New Roman"/>
          <w:b/>
          <w:sz w:val="28"/>
          <w:szCs w:val="28"/>
          <w:lang w:eastAsia="ru-RU"/>
        </w:rPr>
        <w:t>=7)</w:t>
      </w:r>
    </w:p>
    <w:p w:rsidR="00DF13EA" w:rsidRPr="000B6E25" w:rsidRDefault="00DF13EA" w:rsidP="00DF13EA">
      <w:pPr>
        <w:spacing w:line="360" w:lineRule="auto"/>
        <w:ind w:firstLine="567"/>
        <w:jc w:val="both"/>
        <w:rPr>
          <w:rFonts w:eastAsia="Times New Roman"/>
          <w:sz w:val="28"/>
          <w:szCs w:val="28"/>
          <w:lang w:eastAsia="ru-RU"/>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88"/>
        <w:gridCol w:w="1534"/>
        <w:gridCol w:w="1545"/>
        <w:gridCol w:w="1605"/>
        <w:gridCol w:w="1458"/>
        <w:gridCol w:w="1163"/>
      </w:tblGrid>
      <w:tr w:rsidR="00DF13EA" w:rsidRPr="005D3866" w:rsidTr="00DF13EA">
        <w:trPr>
          <w:trHeight w:val="469"/>
        </w:trPr>
        <w:tc>
          <w:tcPr>
            <w:tcW w:w="2188" w:type="dxa"/>
            <w:vMerge w:val="restart"/>
            <w:vAlign w:val="center"/>
          </w:tcPr>
          <w:p w:rsidR="00DF13EA" w:rsidRPr="005D3866" w:rsidRDefault="00DF13EA" w:rsidP="00DF13EA">
            <w:pPr>
              <w:jc w:val="center"/>
              <w:rPr>
                <w:rFonts w:eastAsia="Times New Roman"/>
                <w:sz w:val="24"/>
                <w:szCs w:val="24"/>
                <w:lang w:eastAsia="ru-RU"/>
              </w:rPr>
            </w:pPr>
            <w:r>
              <w:rPr>
                <w:rFonts w:eastAsia="Times New Roman"/>
                <w:sz w:val="24"/>
                <w:szCs w:val="24"/>
                <w:lang w:eastAsia="ru-RU"/>
              </w:rPr>
              <w:t>В</w:t>
            </w:r>
            <w:r w:rsidRPr="005D3866">
              <w:rPr>
                <w:rFonts w:eastAsia="Times New Roman"/>
                <w:sz w:val="24"/>
                <w:szCs w:val="24"/>
                <w:lang w:eastAsia="ru-RU"/>
              </w:rPr>
              <w:t>ид артерії</w:t>
            </w:r>
          </w:p>
        </w:tc>
        <w:tc>
          <w:tcPr>
            <w:tcW w:w="3079" w:type="dxa"/>
            <w:gridSpan w:val="2"/>
            <w:vAlign w:val="center"/>
          </w:tcPr>
          <w:p w:rsidR="00DF13EA" w:rsidRPr="005D3866" w:rsidRDefault="00DF13EA" w:rsidP="00DF13EA">
            <w:pPr>
              <w:jc w:val="center"/>
              <w:rPr>
                <w:rFonts w:eastAsia="Times New Roman"/>
                <w:sz w:val="24"/>
                <w:szCs w:val="24"/>
                <w:lang w:val="en-US" w:eastAsia="ru-RU"/>
              </w:rPr>
            </w:pPr>
            <w:r w:rsidRPr="005D3866">
              <w:rPr>
                <w:rFonts w:eastAsia="Times New Roman"/>
                <w:sz w:val="24"/>
                <w:szCs w:val="24"/>
                <w:lang w:val="en-US" w:eastAsia="ru-RU"/>
              </w:rPr>
              <w:t>PI</w:t>
            </w:r>
          </w:p>
        </w:tc>
        <w:tc>
          <w:tcPr>
            <w:tcW w:w="3063" w:type="dxa"/>
            <w:gridSpan w:val="2"/>
            <w:vAlign w:val="center"/>
          </w:tcPr>
          <w:p w:rsidR="00DF13EA" w:rsidRPr="005D3866" w:rsidRDefault="00DF13EA" w:rsidP="00DF13EA">
            <w:pPr>
              <w:jc w:val="center"/>
              <w:rPr>
                <w:rFonts w:eastAsia="Times New Roman"/>
                <w:sz w:val="24"/>
                <w:szCs w:val="24"/>
                <w:lang w:val="en-US" w:eastAsia="ru-RU"/>
              </w:rPr>
            </w:pPr>
            <w:r w:rsidRPr="005D3866">
              <w:rPr>
                <w:rFonts w:eastAsia="Times New Roman"/>
                <w:sz w:val="24"/>
                <w:szCs w:val="24"/>
                <w:lang w:val="en-US" w:eastAsia="ru-RU"/>
              </w:rPr>
              <w:t>Vvol, мл / хв.</w:t>
            </w:r>
          </w:p>
        </w:tc>
        <w:tc>
          <w:tcPr>
            <w:tcW w:w="1163" w:type="dxa"/>
            <w:vMerge w:val="restart"/>
            <w:vAlign w:val="center"/>
          </w:tcPr>
          <w:p w:rsidR="00DF13EA" w:rsidRPr="005D3866" w:rsidRDefault="00DF13EA" w:rsidP="00DF13EA">
            <w:pPr>
              <w:jc w:val="center"/>
              <w:rPr>
                <w:rFonts w:asciiTheme="majorHAnsi" w:eastAsia="Times New Roman" w:hAnsiTheme="majorHAnsi" w:cstheme="majorHAnsi"/>
                <w:sz w:val="24"/>
                <w:szCs w:val="24"/>
                <w:lang w:val="en-US" w:eastAsia="ru-RU"/>
              </w:rPr>
            </w:pPr>
          </w:p>
        </w:tc>
      </w:tr>
      <w:tr w:rsidR="00DF13EA" w:rsidRPr="005D3866" w:rsidTr="00DF13EA">
        <w:trPr>
          <w:trHeight w:val="405"/>
        </w:trPr>
        <w:tc>
          <w:tcPr>
            <w:tcW w:w="2188" w:type="dxa"/>
            <w:vMerge/>
            <w:vAlign w:val="center"/>
          </w:tcPr>
          <w:p w:rsidR="00DF13EA" w:rsidRPr="005D3866" w:rsidRDefault="00DF13EA" w:rsidP="00DF13EA">
            <w:pPr>
              <w:jc w:val="center"/>
              <w:rPr>
                <w:rFonts w:asciiTheme="majorHAnsi" w:eastAsia="Times New Roman" w:hAnsiTheme="majorHAnsi" w:cstheme="majorHAnsi"/>
                <w:sz w:val="24"/>
                <w:szCs w:val="24"/>
                <w:lang w:eastAsia="ru-RU"/>
              </w:rPr>
            </w:pP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норма</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опіки</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норма</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опіки</w:t>
            </w:r>
          </w:p>
        </w:tc>
        <w:tc>
          <w:tcPr>
            <w:tcW w:w="1163" w:type="dxa"/>
            <w:vMerge/>
            <w:vAlign w:val="center"/>
          </w:tcPr>
          <w:p w:rsidR="00DF13EA" w:rsidRPr="005D3866" w:rsidRDefault="00DF13EA" w:rsidP="00DF13EA">
            <w:pPr>
              <w:jc w:val="center"/>
              <w:rPr>
                <w:rFonts w:asciiTheme="majorHAnsi" w:eastAsia="Times New Roman" w:hAnsiTheme="majorHAnsi" w:cstheme="majorHAnsi"/>
                <w:sz w:val="24"/>
                <w:szCs w:val="24"/>
                <w:lang w:val="en-US" w:eastAsia="ru-RU"/>
              </w:rPr>
            </w:pP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плечова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3,7 ± 0,98</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0,93 ± 0,25</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33,6 ± 13,1</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8,4 ± 3,3</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ліктьова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3,06 ± 1,4</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0,77 ± 0,35</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15 ± 6,8</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3,75 ± 1,7</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променева артерія</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4,14 ± 3,3</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1,04 ± 0,83</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11,8 ± 4,4</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2,95 ± 1,7</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загальна стегнова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4,9 ± 0,8</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1,23 ± 0,2</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167,7 ± 37,1</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41,9 ± 9,2</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поверхнева стегнова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6,6 ± 3,1</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1,65 ± 0,7</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88,7 ± 22,4</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22,2 ± 5,6</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глибока стегнова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5,1 ± 1,0</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1,28 ± 0,25</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39,6 ± 11,8</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9,9 ± 2,8</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підколінна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5,8 ± 1,0</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1,45 ± 0,25</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42,4 ± 11,9</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10,6 ± 2,9</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задня великогомілкова</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8 ± 2,7</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2,0 ± 0,68</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4,9 ± 1,9</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1,23 ± 0,47</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r w:rsidR="00DF13EA" w:rsidRPr="005D3866" w:rsidTr="00DF13EA">
        <w:tc>
          <w:tcPr>
            <w:tcW w:w="2188" w:type="dxa"/>
            <w:vAlign w:val="center"/>
          </w:tcPr>
          <w:p w:rsidR="00DF13EA" w:rsidRPr="005D3866" w:rsidRDefault="00DF13EA" w:rsidP="00DF13EA">
            <w:pPr>
              <w:jc w:val="both"/>
              <w:rPr>
                <w:rFonts w:eastAsia="Times New Roman"/>
                <w:sz w:val="24"/>
                <w:szCs w:val="24"/>
                <w:lang w:eastAsia="ru-RU"/>
              </w:rPr>
            </w:pPr>
            <w:r w:rsidRPr="005D3866">
              <w:rPr>
                <w:rFonts w:eastAsia="Times New Roman"/>
                <w:sz w:val="24"/>
                <w:szCs w:val="24"/>
                <w:lang w:eastAsia="ru-RU"/>
              </w:rPr>
              <w:t>артерія тилу стопи</w:t>
            </w:r>
          </w:p>
        </w:tc>
        <w:tc>
          <w:tcPr>
            <w:tcW w:w="1534"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10,3 ± 2,5</w:t>
            </w:r>
          </w:p>
        </w:tc>
        <w:tc>
          <w:tcPr>
            <w:tcW w:w="154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2,58 ± 0,63</w:t>
            </w:r>
          </w:p>
        </w:tc>
        <w:tc>
          <w:tcPr>
            <w:tcW w:w="1605"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3,6 ± 0,6</w:t>
            </w:r>
          </w:p>
        </w:tc>
        <w:tc>
          <w:tcPr>
            <w:tcW w:w="1458" w:type="dxa"/>
            <w:vAlign w:val="center"/>
          </w:tcPr>
          <w:p w:rsidR="00DF13EA" w:rsidRPr="005D3866" w:rsidRDefault="00DF13EA" w:rsidP="00DF13EA">
            <w:pPr>
              <w:jc w:val="center"/>
              <w:rPr>
                <w:rFonts w:eastAsia="Times New Roman"/>
                <w:sz w:val="24"/>
                <w:szCs w:val="24"/>
                <w:lang w:eastAsia="ru-RU"/>
              </w:rPr>
            </w:pPr>
            <w:r w:rsidRPr="005D3866">
              <w:rPr>
                <w:rFonts w:eastAsia="Times New Roman"/>
                <w:sz w:val="24"/>
                <w:szCs w:val="24"/>
                <w:lang w:eastAsia="ru-RU"/>
              </w:rPr>
              <w:t>0,9 ± 0,15</w:t>
            </w:r>
          </w:p>
        </w:tc>
        <w:tc>
          <w:tcPr>
            <w:tcW w:w="1163" w:type="dxa"/>
            <w:vAlign w:val="center"/>
          </w:tcPr>
          <w:p w:rsidR="00DF13EA" w:rsidRPr="005D3866" w:rsidRDefault="00DF13EA" w:rsidP="00DF13EA">
            <w:pPr>
              <w:jc w:val="center"/>
              <w:rPr>
                <w:rFonts w:asciiTheme="majorHAnsi" w:eastAsia="Times New Roman" w:hAnsiTheme="majorHAnsi" w:cstheme="majorHAnsi"/>
                <w:sz w:val="24"/>
                <w:szCs w:val="24"/>
                <w:lang w:eastAsia="ru-RU"/>
              </w:rPr>
            </w:pPr>
            <w:r w:rsidRPr="005D3866">
              <w:rPr>
                <w:sz w:val="24"/>
                <w:szCs w:val="24"/>
              </w:rPr>
              <w:t xml:space="preserve">р </w:t>
            </w:r>
            <w:r w:rsidRPr="005D3866">
              <w:rPr>
                <w:sz w:val="24"/>
                <w:szCs w:val="24"/>
              </w:rPr>
              <w:sym w:font="Symbol" w:char="F03C"/>
            </w:r>
            <w:r w:rsidRPr="005D3866">
              <w:rPr>
                <w:sz w:val="24"/>
                <w:szCs w:val="24"/>
              </w:rPr>
              <w:t xml:space="preserve"> 0,05</w:t>
            </w:r>
          </w:p>
        </w:tc>
      </w:tr>
    </w:tbl>
    <w:p w:rsidR="00DF13EA" w:rsidRDefault="00DF13EA" w:rsidP="00DF13EA">
      <w:pPr>
        <w:spacing w:line="360" w:lineRule="auto"/>
        <w:ind w:firstLine="567"/>
        <w:jc w:val="both"/>
        <w:rPr>
          <w:rFonts w:eastAsia="Times New Roman"/>
          <w:szCs w:val="28"/>
          <w:lang w:eastAsia="ru-RU"/>
        </w:rPr>
      </w:pP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де: PI - індекс пульсатівності; Vvol - об'ємний кровотік.</w:t>
      </w:r>
    </w:p>
    <w:p w:rsidR="00DF13EA" w:rsidRPr="000B6E25" w:rsidRDefault="00DF13EA" w:rsidP="00DF13EA">
      <w:pPr>
        <w:spacing w:line="360" w:lineRule="auto"/>
        <w:ind w:firstLine="567"/>
        <w:jc w:val="both"/>
        <w:rPr>
          <w:rFonts w:eastAsia="Times New Roman"/>
          <w:sz w:val="28"/>
          <w:szCs w:val="28"/>
          <w:lang w:eastAsia="ru-RU"/>
        </w:rPr>
      </w:pP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lastRenderedPageBreak/>
        <w:t xml:space="preserve">Одночасно з необхідною протишоковою терапією виконували декомпресійні некротомні розрізи, в тому числі й в зоні паранекрозу, крізь які проводили подальше ультразвукове дослідження зон паранекрозу й гемодинамічних порушень. УЗ-датчик, оброблений гелем і покритий захисною стерильною целофановою плівкою, занурювали до дна некротомних розрізів і досліджували спочатку кровотік в підлеглих судинах по опору.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При цьому вивчали енергетичне доплерівське зображення кровотоку. Кольоровому доплерівському зображенню мікросудин надавали шумовий однорідний фоновий світло-блакитний колір, а навіть найслабший кровотік має золотий колір і добре різниться на такому тлі.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Дослідження виконували послідовно в різних некротомних доступах, починаючи від центру розрізу до його периферії. По периферії некротомного розрізу, як правило, реєструється колатеральний трифазний тип кровотоку з ретроградним струмом в ранній діастолі. Це дозволяє, навіть при відсутності діастолічного кровотоку, обчислювати пульсаційний індекс. Ступінь збереження кровотоку в прилеглому до некротомного розрізу мікроциркуляторному руслі вказує на адекватність декомпресійних і місцевих захисних заходів. В подальшому виконують соноеластометрічне дослідження гіпогенних зон паранекрозу й гемодинамічних розладів.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Для цього замінюють попередній датчик на спеціальний для еластографії, який перетворює різнокольорову візуальну інформацію на еластометрічні індекси (індекс периферичного опору тканин). При значеннях останніх в межах 15-40 кПа діагностують зону гемодинамічних порушень, в межах 45-75 кПа – зону паранекрозу, а більше 80 кПа – зону коагуляції.</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У всіх 7 пацієнтів основної групи на підставі одержаних результатів було встановлено глибоке ушкодження в зоні опіку, що потребувало у 5 з них з циркулярними або напівциркулярними опіками проведення операції некротомії, що сприяло нормалізації тканинного тиску, поліпшенню гемодинаміки зони ураження і поліпшенню течії ранового процесу.</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У 5 пацієнтів основної групи некротомія проводилась через 60,3±14,2 </w:t>
      </w:r>
      <w:r w:rsidRPr="000B6E25">
        <w:rPr>
          <w:rFonts w:eastAsia="Times New Roman"/>
          <w:sz w:val="28"/>
          <w:szCs w:val="28"/>
          <w:lang w:eastAsia="ru-RU"/>
        </w:rPr>
        <w:lastRenderedPageBreak/>
        <w:t xml:space="preserve">хвилин з моменту діагностичних заходів. Операції первинної некректомії були виконані на 2,7±0,3 добу, а перша операція спрямована на відновлення шкірного покриву на 5,4±0,8 добу.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У группі порівняння з 10 хворих у 5 виявились значні ділянки поверхневого опіку які епітелізувались спонтанно, у 5 хворих проводилась некротомія циркулярних опіків на основі клінічного спостереження за станом термічно ушкоджених ділянок та дістальних відділів інтактних тканин (наростання набряку, оніміння) через 120,5±30,4 хвилин. Операції первиной некректомії були виконані на 5,6±0,5 добу, а перша аутодермопластика на 7,2±1,2 добу</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Таким чином некротомія в основній групі виконувалась на 60 хвилин раніше, що забезпечило більш активну тактику подальшого хірургічного лікування спрямованного на відновлення шкірного покриву на 1,8 діб.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Виконання розробленого способу дозволяє відтворити реальну картину кровотоку в тканинах, прилеглих до зони ушкодження, і тим самим зробити висновок про глибину, характер пошкодження і його ступінь. Спосіб дозволяє виявити глибину зони паранекрозу, ступінь структурних змін в ній і характер взаємин з зоною гемодинамічних порушень. Все це служить обгрунтуванням для вибору подальших як загальних, так і місцевих лікувальних заходів.</w:t>
      </w:r>
    </w:p>
    <w:p w:rsidR="00DF13EA" w:rsidRPr="000B6E25" w:rsidRDefault="00DF13EA" w:rsidP="00DF13EA">
      <w:pPr>
        <w:spacing w:line="360" w:lineRule="auto"/>
        <w:ind w:firstLine="567"/>
        <w:jc w:val="both"/>
        <w:rPr>
          <w:rFonts w:eastAsia="Times New Roman"/>
          <w:sz w:val="28"/>
          <w:szCs w:val="28"/>
          <w:lang w:eastAsia="ru-RU"/>
        </w:rPr>
      </w:pPr>
    </w:p>
    <w:p w:rsidR="00DF13EA" w:rsidRPr="000B6E25" w:rsidRDefault="00DF13EA" w:rsidP="00DF13EA">
      <w:pPr>
        <w:spacing w:line="360" w:lineRule="auto"/>
        <w:ind w:firstLine="567"/>
        <w:jc w:val="both"/>
        <w:rPr>
          <w:rFonts w:eastAsia="Times New Roman"/>
          <w:b/>
          <w:sz w:val="28"/>
          <w:szCs w:val="28"/>
          <w:lang w:eastAsia="ru-RU"/>
        </w:rPr>
      </w:pPr>
      <w:r w:rsidRPr="000B6E25">
        <w:rPr>
          <w:rFonts w:eastAsia="Times New Roman"/>
          <w:b/>
          <w:sz w:val="28"/>
          <w:szCs w:val="28"/>
          <w:lang w:eastAsia="ru-RU"/>
        </w:rPr>
        <w:t xml:space="preserve">4.6 Діагностика глибини опіку за допомогою тепловізійного методу </w:t>
      </w:r>
    </w:p>
    <w:p w:rsidR="00DF13EA" w:rsidRPr="000B6E25" w:rsidRDefault="00DF13EA" w:rsidP="00DF13EA">
      <w:pPr>
        <w:spacing w:line="360" w:lineRule="auto"/>
        <w:ind w:firstLine="567"/>
        <w:jc w:val="both"/>
        <w:rPr>
          <w:rFonts w:eastAsia="Times New Roman"/>
          <w:sz w:val="28"/>
          <w:szCs w:val="28"/>
          <w:highlight w:val="yellow"/>
          <w:lang w:eastAsia="ru-RU"/>
        </w:rPr>
      </w:pP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Нами створено вдосконалення способу визначення глибини опіку, який дозволяє на всій зоні опікового ураження виділити ізотермальні ділянки глибшого пошкодження шкіри, що вимагає зміни лікувальної тактики (</w:t>
      </w:r>
      <w:r w:rsidRPr="000B6E25">
        <w:rPr>
          <w:spacing w:val="-8"/>
          <w:sz w:val="28"/>
          <w:szCs w:val="28"/>
        </w:rPr>
        <w:t>Патент України 102438 Спосіб ранньої діагностики глибини опікового ураження)</w:t>
      </w:r>
      <w:r w:rsidRPr="000B6E25">
        <w:rPr>
          <w:rFonts w:eastAsia="Times New Roman"/>
          <w:sz w:val="28"/>
          <w:szCs w:val="28"/>
          <w:lang w:eastAsia="ru-RU"/>
        </w:rPr>
        <w:t>.</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Проаналізовано результати обстеження та лікування 98 хворих, госпіталізованих в Харківський опіковий центр. Хворі були розділені на дві групи основну і групу порівняння.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Основну групу склали 46 хворих з поверхневими і глибокими опіками загальна площа яких становила від 10 до 50% поверхні тіла (в середньому 29,3%), </w:t>
      </w:r>
      <w:r w:rsidRPr="000B6E25">
        <w:rPr>
          <w:rFonts w:eastAsia="Times New Roman"/>
          <w:sz w:val="28"/>
          <w:szCs w:val="28"/>
          <w:lang w:eastAsia="ru-RU"/>
        </w:rPr>
        <w:lastRenderedPageBreak/>
        <w:t>з них глибокі опіки становили від 5 до 35% поверхні тіла (в середньому 19,8%) з використанням тепловізійного способу і візуальної оцінки глибини опікових поверхонь. Вік хворих становив від 2 до 56 років, чоловіків – 20, жінок – 18, дітей – 8. Термічними агентами були полум’я у 24 (52,1%) пацієнтів та окроп у 22 (47,9%) постраждалих з термічною травмою.</w:t>
      </w:r>
    </w:p>
    <w:p w:rsidR="00DF13EA" w:rsidRPr="000B6E25" w:rsidRDefault="00DF13EA" w:rsidP="00DF13EA">
      <w:pPr>
        <w:spacing w:line="360" w:lineRule="auto"/>
        <w:ind w:firstLine="708"/>
        <w:jc w:val="both"/>
        <w:rPr>
          <w:rFonts w:eastAsia="Times New Roman"/>
          <w:sz w:val="28"/>
          <w:szCs w:val="28"/>
          <w:lang w:eastAsia="ru-RU"/>
        </w:rPr>
      </w:pPr>
      <w:r w:rsidRPr="000B6E25">
        <w:rPr>
          <w:rFonts w:eastAsia="Times New Roman"/>
          <w:sz w:val="28"/>
          <w:szCs w:val="28"/>
          <w:lang w:eastAsia="ru-RU"/>
        </w:rPr>
        <w:t>Групу порівняння склали 52 пацієнта у яких площа опіків становила від 9 до 45% поверхні тіла (в середньому 25,4%), з них глибокі опіки становили від 4 до 32% (в середньому 17,5%) поверхні тіла в середньому і використовувалася візуальна оцінка глибини ураження. Вік пацієнтів групи порівняння становив від 2 до 54 років, чоловіків – 24, жінок – 18, дітей – 10. Термічними агентами в групі порівняння були полум’я у 20 (38,4%) пацієнтів, окроп у 32 (61,6%) постраждалих.</w:t>
      </w:r>
    </w:p>
    <w:p w:rsidR="00DF13EA" w:rsidRPr="000B6E25" w:rsidRDefault="00DF13EA" w:rsidP="00DF13EA">
      <w:pPr>
        <w:spacing w:line="360" w:lineRule="auto"/>
        <w:jc w:val="both"/>
        <w:rPr>
          <w:rFonts w:eastAsia="Times New Roman"/>
          <w:sz w:val="28"/>
          <w:szCs w:val="28"/>
          <w:lang w:eastAsia="ru-RU"/>
        </w:rPr>
      </w:pPr>
      <w:r w:rsidRPr="000B6E25">
        <w:rPr>
          <w:rFonts w:eastAsia="Times New Roman"/>
          <w:sz w:val="28"/>
          <w:szCs w:val="28"/>
          <w:lang w:eastAsia="ru-RU"/>
        </w:rPr>
        <w:tab/>
        <w:t>В середньому терміни надходження в стаціонар становили 1,5 (± 30 хв.) години в обох групах.</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Хворі основної та групи порівняння були порівнянні за статтю, віком і тяжкості термічної травми. Всім хворим основної групи після надходження в стаціонар проводилася діагностика глибини ураження, з одночасним місцевим і загальним впливом на межові опіки за розробленим способом. Спосіб включав в себе термографічне дослідження опікових поверхонь і навколишніх тканин за допомогою тепловізора Ti 32 Fluke Corporation (USA) з використанням програмного забезпечення SmartView</w:t>
      </w:r>
      <w:r w:rsidRPr="000B6E25">
        <w:rPr>
          <w:rFonts w:eastAsia="Times New Roman"/>
          <w:sz w:val="28"/>
          <w:szCs w:val="28"/>
          <w:vertAlign w:val="superscript"/>
          <w:lang w:eastAsia="ru-RU"/>
        </w:rPr>
        <w:t>®</w:t>
      </w:r>
      <w:r w:rsidRPr="000B6E25">
        <w:rPr>
          <w:rFonts w:eastAsia="Times New Roman"/>
          <w:sz w:val="28"/>
          <w:szCs w:val="28"/>
          <w:lang w:eastAsia="ru-RU"/>
        </w:rPr>
        <w:t>.</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Грунтуючись на отриманих даних, на 1 - 3 добу після стабілізації загального стану пацієнтів на тлі інфузійної і медикаментозної терапії, в умовах наркозу в основній групі проводилася первинна некректомія діагностованих глибоких опіків в межах життєздатних тканин з подальшою одномоментною або відстроченою аутодермопластикою, поверхневі опіки лікували консервативно. У групі порівняння використовувалася візуальна оцінка глибини ураження, на підставі якої проводилося оперативне лікування глибоких і поверхневих опіків описане в групі порівняння.</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В обох групах проводилося гістологічне дослідження посічених під час </w:t>
      </w:r>
      <w:r w:rsidRPr="000B6E25">
        <w:rPr>
          <w:rFonts w:eastAsia="Times New Roman"/>
          <w:sz w:val="28"/>
          <w:szCs w:val="28"/>
          <w:lang w:eastAsia="ru-RU"/>
        </w:rPr>
        <w:lastRenderedPageBreak/>
        <w:t>операції некротизованих тканин.</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Розроблена методика включала термографічне дослідження опікової поверхні й навколишніх тканин, місцевий вплив на пошкоджену поверхню шляхом аплікації серветкою, просоченою озонованим фізіологічним розчином, повторне термографічне дослідження й діагностику глибини опіку на основі порівняння змін поверхневих температур, додатково одночасно з аплікацією виконували внутрішньовенну крапельну інфузію озонованого фізіологічного розчину; аплікаціїю здійснювали охолодженим до 3-5°С розчином озонованого Ліпіну і «Діоксизоля-Дарниця» в співвідношенні 5:1 з експозицією 3-4 хв., а також при знятті серветки виконували проміжну контрольну термографію на всій поверхні; діагностику глибини опіку виконували на основі порівняння змін поверхневих температур між другою і третьою термографією, при цьому при збільшенні різниці шкірних температур між ними більш ніж на 1,0±0,2°С діагностували зони поверхневого пошкодження дерми й збереження периферичного кровотоку в прилеглій зоні паранекрозу з її регресом, при зменшенні різниці шкірних температур на опіковій поверхні менше ніж на 1,0±0,2°С діагностували зони глибокого пошкодження дерми й зони паранекрозу з прогресуванням опікового ураження прилеглих тканин.</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Доцільно внутрішньовенну крапельну інфузію озонованого фізіологічного розчину виконувати з концентрацією в ньому озону 3200-3800 мкг/мл в кількості 800,0 мл з середньою швидкістю 100 крапель/хвилина.</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Порівняння змін поверхневих температур між другою і третьою термографією, тобто між станом після холодового впливу й максимального місцевого й загального вазодилятаційного впливу на мікроциркуляторне русло зон опікового ураження, дозволяє оцінити функціональний стан артеріол і венул в зонах пошкодження по їх максимальній констрікторній і вазоділятаційній функціям.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Тобто порівняння дає можливість коректно оцінити стан обмінно-енергетичних процесів в тканинах глибокого опіку й зон паранекрозу й судинних змін. Аплікація розчином озонованого Ліпіну і «Діоксизоль-Дарниця» дозволяє </w:t>
      </w:r>
      <w:r w:rsidRPr="000B6E25">
        <w:rPr>
          <w:rFonts w:eastAsia="Times New Roman"/>
          <w:sz w:val="28"/>
          <w:szCs w:val="28"/>
          <w:lang w:eastAsia="ru-RU"/>
        </w:rPr>
        <w:lastRenderedPageBreak/>
        <w:t xml:space="preserve">підвищити швидкість кисневої тканинної дифузії озонидів і пероксидів, які беруть участь у відбудові клітинних мембран, поліпшенні енергетичного метаболізму клітин, перекисного окислення ліпідів в тканинах і підвищенні активності їх антиоксидантних систем. При цьому ліквідується тканинна й ендотеліальна гіпоксія, поліпшується тканинна мікроциркуляція й зональна реологія крові.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Всі ці ефекти забезпечуються використанням озонованого Ліпіну, який готують згідно з розробленим способом [</w:t>
      </w:r>
      <w:r w:rsidRPr="000B6E25">
        <w:rPr>
          <w:sz w:val="28"/>
          <w:szCs w:val="28"/>
        </w:rPr>
        <w:t>277</w:t>
      </w:r>
      <w:r w:rsidRPr="000B6E25">
        <w:rPr>
          <w:rFonts w:eastAsia="Times New Roman"/>
          <w:sz w:val="28"/>
          <w:szCs w:val="28"/>
          <w:lang w:eastAsia="ru-RU"/>
        </w:rPr>
        <w:t xml:space="preserve">]. Розчин «Діоксизоль-Дарниця» як комбінований лікарський препарат, включаючи 1,2% розчин диоксидина і 6,0% розчин лідокаїну хлориду на основі водорозчинних багатоатомних спиртів, дає можливість пригнічувати розмноження всіх аеробних, факультативних анаеробних і полірезистентних бактеріальних штамів, а також зменшувати чутливість больових рецепторів (місцева анестезія). Слід додати, що диоксидин (димексид) є найкращим розчинником для будь-яких препаратів і покращує їх проникність через біологічні бар'єри.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Весь комплекс озонованого Ліпіну і «Діоксизоль-Дарниця» дозволяє досягти вираженої протизапальної, антимікробної та протибольової дії, зберігаючи й стимулюючи клітинні фактори природної резистентності та їх енергетичний метаболізм в зонах паранекротичного пошкодження. Співвідношення зазначених лікарських сумішей 5:1 обумовлено тим, що диоксидин, що входить в «Діоксизоль-Дарниця», є подразнюючим засобом у великій концентрації, але, в той же час, підвищує клітинну проникність тих препаратів, які з ним змішані, тобто Ліпіну й лідокаїну.</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Температурний режим препаратів і обрана для аплікації експозиція дозволяють за мінімальний проміжок часу досягти достатнього охолодження глибоких шарів під опіковою поверхнеію та призводять до максимальної рефлекторної констрикції мікроциркуляторного судинного русла в зоні судинних порушень (зона паранекрозу).</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Крапельна інфузія озонованого фізіологічного розчину дозволяє значно поліпшити реологічні властивості крові й внутрішньосудинний кровотік за </w:t>
      </w:r>
      <w:r w:rsidRPr="000B6E25">
        <w:rPr>
          <w:rFonts w:eastAsia="Times New Roman"/>
          <w:sz w:val="28"/>
          <w:szCs w:val="28"/>
          <w:lang w:eastAsia="ru-RU"/>
        </w:rPr>
        <w:lastRenderedPageBreak/>
        <w:t>рахунок гіпокоагуляційного впливу, а також досягти максимально судинорозширювального впливу за рахунок стимуляції вироблення ендотеліальних факторів і поліпшення обмінно-енергетичних процесів в ендотелії судинних стінок.</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Режим введення (кількість, час початку й швидкість введення) дозволяють отримати спільний вплив на мікроциркуляторне русло в зонах ураження як через внутрішньосудинний, так і через місцевий компонент впливу препаратів: поки один з них всмоктується, інший досягає максимального впливу на судини.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Триразова реєстрація тепловізійної картини опікової рани дозволяє, при першому дослідженні чітко відокремити всю поверхню опікового ураження різного ступеня від інтактної неушкодженої поверхні шкіри (рис. 4.27-4.29).</w:t>
      </w:r>
    </w:p>
    <w:p w:rsidR="00DF13EA" w:rsidRPr="000B6E25" w:rsidRDefault="00DF13EA" w:rsidP="00DF13EA">
      <w:pPr>
        <w:spacing w:line="360" w:lineRule="auto"/>
        <w:ind w:firstLine="567"/>
        <w:jc w:val="both"/>
        <w:rPr>
          <w:rFonts w:eastAsia="Times New Roman"/>
          <w:sz w:val="28"/>
          <w:szCs w:val="28"/>
          <w:lang w:eastAsia="ru-RU"/>
        </w:rPr>
      </w:pPr>
    </w:p>
    <w:p w:rsidR="00DF13EA" w:rsidRPr="005D3866" w:rsidRDefault="00DF13EA" w:rsidP="00DF13EA">
      <w:pPr>
        <w:spacing w:line="360" w:lineRule="auto"/>
        <w:jc w:val="center"/>
        <w:rPr>
          <w:rFonts w:eastAsia="Times New Roman"/>
          <w:szCs w:val="28"/>
          <w:lang w:eastAsia="ru-RU"/>
        </w:rPr>
      </w:pPr>
      <w:r w:rsidRPr="005D3866">
        <w:rPr>
          <w:rFonts w:eastAsia="Times New Roman"/>
          <w:noProof/>
          <w:sz w:val="24"/>
          <w:szCs w:val="24"/>
          <w:lang w:val="ru-RU" w:eastAsia="ru-RU"/>
        </w:rPr>
        <w:drawing>
          <wp:inline distT="0" distB="0" distL="0" distR="0" wp14:anchorId="4924EB57" wp14:editId="28653988">
            <wp:extent cx="3678750" cy="2732183"/>
            <wp:effectExtent l="0" t="0" r="0" b="0"/>
            <wp:docPr id="48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6" cstate="print">
                      <a:lum bright="30000" contrast="20000"/>
                      <a:extLst>
                        <a:ext uri="{28A0092B-C50C-407E-A947-70E740481C1C}">
                          <a14:useLocalDpi xmlns:a14="http://schemas.microsoft.com/office/drawing/2010/main" val="0"/>
                        </a:ext>
                      </a:extLst>
                    </a:blip>
                    <a:srcRect/>
                    <a:stretch>
                      <a:fillRect/>
                    </a:stretch>
                  </pic:blipFill>
                  <pic:spPr bwMode="auto">
                    <a:xfrm>
                      <a:off x="0" y="0"/>
                      <a:ext cx="3678750" cy="2732183"/>
                    </a:xfrm>
                    <a:prstGeom prst="rect">
                      <a:avLst/>
                    </a:prstGeom>
                    <a:noFill/>
                    <a:ln>
                      <a:noFill/>
                    </a:ln>
                  </pic:spPr>
                </pic:pic>
              </a:graphicData>
            </a:graphic>
          </wp:inline>
        </w:drawing>
      </w:r>
    </w:p>
    <w:p w:rsidR="00DF13EA" w:rsidRPr="000B6E25" w:rsidRDefault="00DF13EA" w:rsidP="00DF13EA">
      <w:pPr>
        <w:spacing w:line="360" w:lineRule="auto"/>
        <w:ind w:firstLine="567"/>
        <w:jc w:val="both"/>
        <w:rPr>
          <w:rFonts w:eastAsia="Times New Roman"/>
          <w:b/>
          <w:sz w:val="28"/>
          <w:szCs w:val="28"/>
          <w:lang w:eastAsia="ru-RU"/>
        </w:rPr>
      </w:pPr>
      <w:r w:rsidRPr="000B6E25">
        <w:rPr>
          <w:rFonts w:eastAsia="Times New Roman"/>
          <w:sz w:val="28"/>
          <w:szCs w:val="28"/>
          <w:lang w:eastAsia="ru-RU"/>
        </w:rPr>
        <w:t xml:space="preserve">Рис. 4.27 </w:t>
      </w:r>
      <w:r w:rsidRPr="000B6E25">
        <w:rPr>
          <w:rFonts w:eastAsia="Times New Roman"/>
          <w:b/>
          <w:sz w:val="28"/>
          <w:szCs w:val="28"/>
          <w:lang w:eastAsia="ru-RU"/>
        </w:rPr>
        <w:t>Повністю видиме зображення</w:t>
      </w:r>
    </w:p>
    <w:p w:rsidR="00DF13EA" w:rsidRPr="005D3866" w:rsidRDefault="00DF13EA" w:rsidP="00DF13EA">
      <w:pPr>
        <w:spacing w:line="360" w:lineRule="auto"/>
        <w:ind w:firstLine="567"/>
        <w:jc w:val="both"/>
        <w:rPr>
          <w:rFonts w:eastAsia="Times New Roman"/>
          <w:b/>
          <w:szCs w:val="28"/>
          <w:lang w:eastAsia="ru-RU"/>
        </w:rPr>
      </w:pPr>
    </w:p>
    <w:p w:rsidR="00DF13EA" w:rsidRPr="005D3866" w:rsidRDefault="00DF13EA" w:rsidP="00DF13EA">
      <w:pPr>
        <w:spacing w:line="360" w:lineRule="auto"/>
        <w:jc w:val="center"/>
        <w:rPr>
          <w:rFonts w:eastAsia="Times New Roman"/>
          <w:szCs w:val="28"/>
          <w:lang w:eastAsia="ru-RU"/>
        </w:rPr>
      </w:pPr>
      <w:r w:rsidRPr="005D3866">
        <w:rPr>
          <w:rFonts w:eastAsia="Times New Roman"/>
          <w:noProof/>
          <w:sz w:val="24"/>
          <w:szCs w:val="24"/>
          <w:lang w:val="ru-RU" w:eastAsia="ru-RU"/>
        </w:rPr>
        <w:lastRenderedPageBreak/>
        <w:drawing>
          <wp:inline distT="0" distB="0" distL="0" distR="0" wp14:anchorId="4E5CD07A" wp14:editId="59B6A964">
            <wp:extent cx="3440430" cy="2580640"/>
            <wp:effectExtent l="0" t="0" r="7620" b="0"/>
            <wp:docPr id="1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3440430" cy="2580640"/>
                    </a:xfrm>
                    <a:prstGeom prst="rect">
                      <a:avLst/>
                    </a:prstGeom>
                    <a:noFill/>
                    <a:ln>
                      <a:noFill/>
                    </a:ln>
                  </pic:spPr>
                </pic:pic>
              </a:graphicData>
            </a:graphic>
          </wp:inline>
        </w:drawing>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Рис. 4.28 </w:t>
      </w:r>
      <w:r w:rsidRPr="000B6E25">
        <w:rPr>
          <w:rFonts w:eastAsia="Times New Roman"/>
          <w:b/>
          <w:sz w:val="28"/>
          <w:szCs w:val="28"/>
          <w:lang w:eastAsia="ru-RU"/>
        </w:rPr>
        <w:t>Повністю ІК зображення</w:t>
      </w:r>
    </w:p>
    <w:p w:rsidR="00DF13EA" w:rsidRPr="000B6E25" w:rsidRDefault="00DF13EA" w:rsidP="00DF13EA">
      <w:pPr>
        <w:spacing w:line="360" w:lineRule="auto"/>
        <w:ind w:firstLine="567"/>
        <w:jc w:val="both"/>
        <w:rPr>
          <w:rFonts w:eastAsia="Times New Roman"/>
          <w:sz w:val="28"/>
          <w:szCs w:val="28"/>
          <w:lang w:eastAsia="ru-RU"/>
        </w:rPr>
      </w:pP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При цьому визначається кількість препаратів і площа аплікаційної серветки, які будуть застосовані.</w:t>
      </w:r>
    </w:p>
    <w:p w:rsidR="00DF13EA" w:rsidRPr="005D3866" w:rsidRDefault="00DF13EA" w:rsidP="00DF13EA">
      <w:pPr>
        <w:spacing w:line="360" w:lineRule="auto"/>
        <w:ind w:firstLine="567"/>
        <w:jc w:val="both"/>
        <w:rPr>
          <w:rFonts w:eastAsia="Times New Roman"/>
          <w:szCs w:val="28"/>
          <w:lang w:eastAsia="ru-RU"/>
        </w:rPr>
      </w:pPr>
    </w:p>
    <w:p w:rsidR="00DF13EA" w:rsidRPr="005D3866" w:rsidRDefault="00DF13EA" w:rsidP="00DF13EA">
      <w:pPr>
        <w:spacing w:line="360" w:lineRule="auto"/>
        <w:jc w:val="center"/>
        <w:rPr>
          <w:rFonts w:eastAsia="Times New Roman"/>
          <w:szCs w:val="28"/>
          <w:lang w:eastAsia="ru-RU"/>
        </w:rPr>
      </w:pPr>
      <w:r w:rsidRPr="005D3866">
        <w:rPr>
          <w:rFonts w:eastAsia="Times New Roman"/>
          <w:noProof/>
          <w:sz w:val="24"/>
          <w:szCs w:val="24"/>
          <w:lang w:val="ru-RU" w:eastAsia="ru-RU"/>
        </w:rPr>
        <w:drawing>
          <wp:inline distT="0" distB="0" distL="0" distR="0" wp14:anchorId="4F8D4FB2" wp14:editId="7B374EDB">
            <wp:extent cx="3980445" cy="2544897"/>
            <wp:effectExtent l="0" t="0" r="1270" b="8255"/>
            <wp:docPr id="491" name="Рисунок 9" descr="C:\Users\Виктория\AppData\Local\Microsoft\Windows\INetCache\Content.Word\Изотермические област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C:\Users\Виктория\AppData\Local\Microsoft\Windows\INetCache\Content.Word\Изотермические области.png"/>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3980445" cy="2544897"/>
                    </a:xfrm>
                    <a:prstGeom prst="rect">
                      <a:avLst/>
                    </a:prstGeom>
                    <a:noFill/>
                    <a:ln>
                      <a:noFill/>
                    </a:ln>
                  </pic:spPr>
                </pic:pic>
              </a:graphicData>
            </a:graphic>
          </wp:inline>
        </w:drawing>
      </w:r>
    </w:p>
    <w:p w:rsidR="00DF13EA" w:rsidRPr="005D3866" w:rsidRDefault="00DF13EA" w:rsidP="00DF13EA">
      <w:pPr>
        <w:spacing w:line="360" w:lineRule="auto"/>
        <w:ind w:firstLine="567"/>
        <w:jc w:val="both"/>
        <w:rPr>
          <w:rFonts w:eastAsia="Times New Roman"/>
          <w:szCs w:val="28"/>
          <w:lang w:eastAsia="ru-RU"/>
        </w:rPr>
      </w:pPr>
    </w:p>
    <w:p w:rsidR="00DF13EA" w:rsidRPr="000B6E25" w:rsidRDefault="00DF13EA" w:rsidP="00DF13EA">
      <w:pPr>
        <w:spacing w:line="360" w:lineRule="auto"/>
        <w:ind w:firstLine="567"/>
        <w:jc w:val="both"/>
        <w:rPr>
          <w:rFonts w:eastAsia="Times New Roman"/>
          <w:b/>
          <w:sz w:val="28"/>
          <w:szCs w:val="28"/>
          <w:lang w:eastAsia="ru-RU"/>
        </w:rPr>
      </w:pPr>
      <w:r w:rsidRPr="000B6E25">
        <w:rPr>
          <w:rFonts w:eastAsia="Times New Roman"/>
          <w:sz w:val="28"/>
          <w:szCs w:val="28"/>
          <w:lang w:eastAsia="ru-RU"/>
        </w:rPr>
        <w:t xml:space="preserve">Рис. 4.29 </w:t>
      </w:r>
      <w:r w:rsidRPr="000B6E25">
        <w:rPr>
          <w:rFonts w:eastAsia="Times New Roman"/>
          <w:b/>
          <w:sz w:val="28"/>
          <w:szCs w:val="28"/>
          <w:lang w:eastAsia="ru-RU"/>
        </w:rPr>
        <w:t>Ізотермічні області</w:t>
      </w:r>
    </w:p>
    <w:p w:rsidR="00DF13EA" w:rsidRPr="000B6E25" w:rsidRDefault="00DF13EA" w:rsidP="00DF13EA">
      <w:pPr>
        <w:spacing w:line="360" w:lineRule="auto"/>
        <w:ind w:firstLine="567"/>
        <w:jc w:val="both"/>
        <w:rPr>
          <w:rFonts w:eastAsia="Times New Roman"/>
          <w:sz w:val="28"/>
          <w:szCs w:val="28"/>
          <w:lang w:eastAsia="ru-RU"/>
        </w:rPr>
      </w:pP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При другій контрольній термографії (відразу після зняття холодової аплікації) реєструють різний ступінь констрикції судин в зонах з різною глибиною ураження. При третій контрольній термографії поділяють зони найбільш вираженої дилатації судин і збереження обмінно-енергетичних тканинних процесів від зон помірної й невеликої реакції судинного русла на </w:t>
      </w:r>
      <w:r w:rsidRPr="000B6E25">
        <w:rPr>
          <w:rFonts w:eastAsia="Times New Roman"/>
          <w:sz w:val="28"/>
          <w:szCs w:val="28"/>
          <w:lang w:eastAsia="ru-RU"/>
        </w:rPr>
        <w:lastRenderedPageBreak/>
        <w:t>фактори місцевого та загального впливу, спрямовані на досягнення максимальної дилатації.</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Об'єктивна діагностична оцінка глибини опікових поверхонь має принципове значення для визначення консервативної або обсягу оперативної тактики лікування в залежності від глибини по ражения.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Температура опікової поверхні в зонах найбільш глибокого ураження зменшується відповідно до зон поверхневих уражень внаслідок збільшення шару опікового некрозу і додавання найбільш виражених вторинних судинних ушкоджень (стаз кровотоку, мікротромбози). Поліпшення кровотоку і ліквідація регионарной гіпоксії спостерігалося при більш поверхневих опіках.</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Порівняння змін поверхневих температур між термографія, тобто між станом після холодового впливу і максимального місцевого і загального вазоділятаціонного впливу на мікроциркуляторне русло зон опікового ураження дозволяє оцінити функціональний стан артеріол і венул в зонах пошкодження по їх максимальної констрікторние і вазоділятаціонним функцій. Тобто порівняння дає можливість коректно оцінити стан обмінно - енергетичних процесів в паранекротіческіх тканинах і судинних змін.</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У пацієнтів групи порівняння після проведення візуальної оцінки глибини опікового ураження на тлі комплексної медикаментозної та інфузійної терапії проводилося місцеве лікування поверхневих опіків і раннє оперативне лікування глибоких опіків з одномоментною або відстроченою аутодермопластикою.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На 21 добу у 12 (23%) пацієнтів в області, де були діагностовані поверхневі опіки, рани після відторгнення струпа були представлені грануляційною тканиною, яка потребувала подальшої аутодермопластики. У 3 (5,7%) пацієнтів на 12 добу були виконані етапні некректомії в зв'язку з поглибленням прикордонних опікових поверхонь, які спочатку візуально були оцінені як поверхневі опіки з подальшою аутодермопластикою. Тривалість лікування даної групи пацієнтів склала в середньому 34,3 (± 2,4) доби.</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 xml:space="preserve">У пацієнтів основної групи після проведення візуальної і тепловізійної оцінки опікових поверхонь проводилося місцеве і раннє хірургічне лікування в </w:t>
      </w:r>
      <w:r w:rsidRPr="000B6E25">
        <w:rPr>
          <w:rFonts w:eastAsia="Times New Roman"/>
          <w:sz w:val="28"/>
          <w:szCs w:val="28"/>
          <w:lang w:eastAsia="ru-RU"/>
        </w:rPr>
        <w:lastRenderedPageBreak/>
        <w:t xml:space="preserve">залежності від глибини опікових ран з одномоментною або відстроченою аутодермопластикою. </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На 21 добу у 3 (6,5%) пацієнтів в області опікової поверхні, де були діагностовані поверхневі опіки, рана після очищення від струпа була представлена ​​грануляційною тканиною, що потребувало оперативного лікування спрямованого на відновлення шкірного покриву. У 1 пацієнта (2,1%) на 8 добу була виконана етапна некректомія прикордонного опіку що поглибився, який вважався спочатку поверхневим, з відстроченою аутодермопластикою. Тривалість лікування даної групи постраждалих склала в середньому 25,2 (± 1,8) доби.</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Клінічний приклад.</w:t>
      </w: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 xml:space="preserve">Хвора Л., 15 років, надійшла в опіковий центр з приводу опіку окропом I-IІаб-ІІІ ступеня правого плеча, грудної клітки, правого стегна на площі 12 (7)% поверхні тіла (візуально спостерігався опік ІІа-б ступеня правого плеча й стегна). </w:t>
      </w: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 xml:space="preserve">За допомогою тепловізора Ti32 виробництва Fluke Corporation (USA) хвора була обстежена. Реєструвалися абсолютні температури в різних точках опікової рани з їх зменшеними значеннями в зонах можливого більш глибокого ураження, при цьому зони зі зменшеними значеннями мали мозаїчний характер. Це не давало можливості чітко відокремити ІІа від II б ступеня ураження, а також визначити спрямованість патологічного процесу в клітинах зони паранекрозу. </w:t>
      </w: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 xml:space="preserve">Для прийняття рішення про лікувальну тактику та визначення місць і площі глибоких опіків, одночасно розпочато внутрішньовенна крапельна інфузія озонованого фізіологічного розчину в кількості 800,0 мл з концентрацією в ньому розчиненого озону 3200 мкг/мл. Після зняття аплікаційної серветки виконано повторне тепловізійне дослідження всієї опікової поверхні, яке показало значне зменшення температури, особливо в зонах можливого більш поверхневого ураження. </w:t>
      </w: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 xml:space="preserve">До кінця трансфузії озонованого фізіологічного розчину, тобто через 30 </w:t>
      </w:r>
      <w:r w:rsidRPr="000B6E25">
        <w:rPr>
          <w:rFonts w:eastAsia="Times New Roman"/>
          <w:i/>
          <w:sz w:val="28"/>
          <w:szCs w:val="28"/>
          <w:lang w:eastAsia="ru-RU"/>
        </w:rPr>
        <w:lastRenderedPageBreak/>
        <w:t xml:space="preserve">хвилин, проведено третю термографію, яка дозволила побачити зони більш вираженого підвищення шкірної температури. При цьому вже візуальна оцінка отриманих тепловізійних картин за характером змін колірної гами дозволила визначити ізотермічні ділянки з найбільш вираженою динамікою температурних коливань, які вказували на менш глибокий характер опікового ушкодження. </w:t>
      </w: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У зонах більш глибокого ураження різниця температурних коливань була менше виражена візуально. При аналізі коливань температури було встановлено,</w:t>
      </w:r>
      <w:r w:rsidRPr="000B6E25">
        <w:rPr>
          <w:i/>
          <w:sz w:val="28"/>
          <w:szCs w:val="28"/>
        </w:rPr>
        <w:t xml:space="preserve"> </w:t>
      </w:r>
      <w:r w:rsidRPr="000B6E25">
        <w:rPr>
          <w:rFonts w:eastAsia="Times New Roman"/>
          <w:i/>
          <w:sz w:val="28"/>
          <w:szCs w:val="28"/>
          <w:lang w:eastAsia="ru-RU"/>
        </w:rPr>
        <w:t>що в зонах поверхневого ураження різниця перевищувала 1</w:t>
      </w:r>
      <w:r w:rsidRPr="000B6E25">
        <w:rPr>
          <w:rFonts w:ascii="Cambria Math" w:eastAsia="Times New Roman" w:hAnsi="Cambria Math" w:cs="Cambria Math"/>
          <w:i/>
          <w:sz w:val="28"/>
          <w:szCs w:val="28"/>
          <w:lang w:eastAsia="ru-RU"/>
        </w:rPr>
        <w:t>⁰</w:t>
      </w:r>
      <w:r w:rsidRPr="000B6E25">
        <w:rPr>
          <w:rFonts w:eastAsia="Times New Roman"/>
          <w:i/>
          <w:sz w:val="28"/>
          <w:szCs w:val="28"/>
          <w:lang w:eastAsia="ru-RU"/>
        </w:rPr>
        <w:t>С</w:t>
      </w:r>
      <w:r w:rsidRPr="000B6E25">
        <w:rPr>
          <w:rFonts w:eastAsia="Times New Roman" w:hint="eastAsia"/>
          <w:i/>
          <w:sz w:val="28"/>
          <w:szCs w:val="28"/>
          <w:lang w:eastAsia="ru-RU"/>
        </w:rPr>
        <w:t xml:space="preserve"> </w:t>
      </w:r>
      <w:r w:rsidRPr="000B6E25">
        <w:rPr>
          <w:rFonts w:eastAsia="Arial Unicode MS"/>
          <w:i/>
          <w:sz w:val="28"/>
          <w:szCs w:val="28"/>
          <w:lang w:eastAsia="ru-RU"/>
        </w:rPr>
        <w:t xml:space="preserve">вже </w:t>
      </w:r>
      <w:r w:rsidRPr="000B6E25">
        <w:rPr>
          <w:rFonts w:eastAsia="Times New Roman"/>
          <w:i/>
          <w:sz w:val="28"/>
          <w:szCs w:val="28"/>
          <w:lang w:eastAsia="ru-RU"/>
        </w:rPr>
        <w:t>при ІІа ступеню пошкодження й далі зростала в міру зменшення ступеня тяжкості опіку. У тих зонах, де був діагностований опік II б ступеня на площі 3,0% поверхні тіла, різниця зміни температури не перевищувала 1</w:t>
      </w:r>
      <w:r w:rsidRPr="000B6E25">
        <w:rPr>
          <w:rFonts w:ascii="Arial Unicode MS" w:eastAsia="Arial Unicode MS" w:hAnsi="Arial Unicode MS" w:cs="Arial Unicode MS" w:hint="eastAsia"/>
          <w:i/>
          <w:sz w:val="28"/>
          <w:szCs w:val="28"/>
          <w:lang w:eastAsia="ru-RU"/>
        </w:rPr>
        <w:t>⁰</w:t>
      </w:r>
      <w:r w:rsidRPr="000B6E25">
        <w:rPr>
          <w:rFonts w:eastAsia="Times New Roman"/>
          <w:i/>
          <w:sz w:val="28"/>
          <w:szCs w:val="28"/>
          <w:lang w:eastAsia="ru-RU"/>
        </w:rPr>
        <w:t xml:space="preserve">С. </w:t>
      </w: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В подальшому, при некректомії було підтверджено (в гістологічному дослідженні), що там спостерігався саме коагуляційний некроз (рис. 4.30-4.31).</w:t>
      </w:r>
    </w:p>
    <w:p w:rsidR="00DF13EA" w:rsidRPr="000B6E25" w:rsidRDefault="00DF13EA" w:rsidP="00DF13EA">
      <w:pPr>
        <w:spacing w:line="360" w:lineRule="auto"/>
        <w:jc w:val="center"/>
        <w:rPr>
          <w:rFonts w:eastAsia="Times New Roman"/>
          <w:i/>
          <w:sz w:val="28"/>
          <w:szCs w:val="28"/>
          <w:lang w:eastAsia="ru-RU"/>
        </w:rPr>
      </w:pPr>
      <w:r w:rsidRPr="000B6E25">
        <w:rPr>
          <w:i/>
          <w:noProof/>
          <w:sz w:val="28"/>
          <w:szCs w:val="28"/>
          <w:lang w:val="ru-RU" w:eastAsia="ru-RU"/>
        </w:rPr>
        <w:drawing>
          <wp:inline distT="0" distB="0" distL="0" distR="0" wp14:anchorId="13D916AE" wp14:editId="0A47D314">
            <wp:extent cx="3944304" cy="2208810"/>
            <wp:effectExtent l="0" t="0" r="0" b="1270"/>
            <wp:docPr id="4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9" cstate="print">
                      <a:lum bright="6000" contrast="6000"/>
                    </a:blip>
                    <a:srcRect/>
                    <a:stretch>
                      <a:fillRect/>
                    </a:stretch>
                  </pic:blipFill>
                  <pic:spPr bwMode="auto">
                    <a:xfrm>
                      <a:off x="0" y="0"/>
                      <a:ext cx="3975318" cy="2226178"/>
                    </a:xfrm>
                    <a:prstGeom prst="rect">
                      <a:avLst/>
                    </a:prstGeom>
                    <a:noFill/>
                    <a:ln w="9525">
                      <a:noFill/>
                      <a:miter lim="800000"/>
                      <a:headEnd/>
                      <a:tailEnd/>
                    </a:ln>
                  </pic:spPr>
                </pic:pic>
              </a:graphicData>
            </a:graphic>
          </wp:inline>
        </w:drawing>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b/>
          <w:sz w:val="28"/>
          <w:szCs w:val="28"/>
        </w:rPr>
      </w:pPr>
      <w:r w:rsidRPr="000B6E25">
        <w:rPr>
          <w:sz w:val="28"/>
          <w:szCs w:val="28"/>
        </w:rPr>
        <w:t xml:space="preserve">Рис. 4.30 </w:t>
      </w:r>
      <w:r w:rsidRPr="000B6E25">
        <w:rPr>
          <w:b/>
          <w:sz w:val="28"/>
          <w:szCs w:val="28"/>
        </w:rPr>
        <w:t>Некроз волокон сполучної тканини дерми, лейкоцити, що розпадаються, забарвлення гематоксиліном та еозином, х400</w:t>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jc w:val="center"/>
        <w:rPr>
          <w:rFonts w:eastAsia="Times New Roman"/>
          <w:i/>
          <w:sz w:val="28"/>
          <w:szCs w:val="28"/>
          <w:lang w:eastAsia="ru-RU"/>
        </w:rPr>
      </w:pPr>
      <w:r w:rsidRPr="000B6E25">
        <w:rPr>
          <w:i/>
          <w:noProof/>
          <w:sz w:val="28"/>
          <w:szCs w:val="28"/>
          <w:lang w:val="ru-RU" w:eastAsia="ru-RU"/>
        </w:rPr>
        <w:lastRenderedPageBreak/>
        <w:drawing>
          <wp:inline distT="0" distB="0" distL="0" distR="0" wp14:anchorId="00794CC8" wp14:editId="48835612">
            <wp:extent cx="3956740" cy="2335576"/>
            <wp:effectExtent l="0" t="0" r="5715" b="7620"/>
            <wp:docPr id="49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0" cstate="print">
                      <a:lum bright="6000" contrast="6000"/>
                    </a:blip>
                    <a:srcRect/>
                    <a:stretch>
                      <a:fillRect/>
                    </a:stretch>
                  </pic:blipFill>
                  <pic:spPr bwMode="auto">
                    <a:xfrm>
                      <a:off x="0" y="0"/>
                      <a:ext cx="3957953" cy="2336292"/>
                    </a:xfrm>
                    <a:prstGeom prst="rect">
                      <a:avLst/>
                    </a:prstGeom>
                    <a:noFill/>
                    <a:ln w="9525">
                      <a:noFill/>
                      <a:miter lim="800000"/>
                      <a:headEnd/>
                      <a:tailEnd/>
                    </a:ln>
                  </pic:spPr>
                </pic:pic>
              </a:graphicData>
            </a:graphic>
          </wp:inline>
        </w:drawing>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sz w:val="28"/>
          <w:szCs w:val="28"/>
        </w:rPr>
      </w:pPr>
      <w:r w:rsidRPr="000B6E25">
        <w:rPr>
          <w:sz w:val="28"/>
          <w:szCs w:val="28"/>
        </w:rPr>
        <w:t xml:space="preserve">Рис. 4.31 </w:t>
      </w:r>
      <w:r w:rsidRPr="000B6E25">
        <w:rPr>
          <w:b/>
          <w:sz w:val="28"/>
          <w:szCs w:val="28"/>
        </w:rPr>
        <w:t>Тромбоз судин венозного русла дерми в зоні коагуляційного некрозу, забарвлення гематоксиліном та еозином, х100</w:t>
      </w:r>
    </w:p>
    <w:p w:rsidR="00DF13EA" w:rsidRPr="000B6E25" w:rsidRDefault="00DF13EA" w:rsidP="00DF13EA">
      <w:pPr>
        <w:spacing w:line="360" w:lineRule="auto"/>
        <w:ind w:firstLine="567"/>
        <w:jc w:val="both"/>
        <w:rPr>
          <w:rFonts w:eastAsia="Times New Roman"/>
          <w:i/>
          <w:sz w:val="28"/>
          <w:szCs w:val="28"/>
          <w:lang w:eastAsia="ru-RU"/>
        </w:rPr>
      </w:pPr>
    </w:p>
    <w:p w:rsidR="00DF13EA" w:rsidRPr="000B6E25" w:rsidRDefault="00DF13EA" w:rsidP="00DF13EA">
      <w:pPr>
        <w:spacing w:line="360" w:lineRule="auto"/>
        <w:ind w:firstLine="567"/>
        <w:jc w:val="both"/>
        <w:rPr>
          <w:rFonts w:eastAsia="Times New Roman"/>
          <w:i/>
          <w:sz w:val="28"/>
          <w:szCs w:val="28"/>
          <w:lang w:eastAsia="ru-RU"/>
        </w:rPr>
      </w:pPr>
      <w:r w:rsidRPr="000B6E25">
        <w:rPr>
          <w:rFonts w:eastAsia="Times New Roman"/>
          <w:i/>
          <w:sz w:val="28"/>
          <w:szCs w:val="28"/>
          <w:lang w:eastAsia="ru-RU"/>
        </w:rPr>
        <w:t>Подальша аутодермопластика зон глибоких опіків і консервативна терапія зон поверхневого і межового ураження дозволила досягти повного приживлення аутотрансплантатів і відновлення шкірного покриву. Хвора виписана додому в задовільному стані на 17 добу після отримання травми.</w:t>
      </w:r>
    </w:p>
    <w:p w:rsidR="00DF13EA" w:rsidRPr="000B6E25" w:rsidRDefault="00DF13EA" w:rsidP="00DF13EA">
      <w:pPr>
        <w:spacing w:line="360" w:lineRule="auto"/>
        <w:ind w:firstLine="567"/>
        <w:jc w:val="both"/>
        <w:rPr>
          <w:rFonts w:eastAsia="Times New Roman"/>
          <w:sz w:val="28"/>
          <w:szCs w:val="28"/>
          <w:lang w:eastAsia="ru-RU"/>
        </w:rPr>
      </w:pPr>
      <w:r w:rsidRPr="000B6E25">
        <w:rPr>
          <w:rFonts w:eastAsia="Times New Roman"/>
          <w:sz w:val="28"/>
          <w:szCs w:val="28"/>
          <w:lang w:eastAsia="ru-RU"/>
        </w:rPr>
        <w:t>Таким чином, завдяки розробленому способу вдалося на всій зоні опікового ураження виділити ділянки глибшого й поверхневого пошкодження шкіри, які потребують різної лікувальної тактики, при цьому площа насправді глибокого ураження виявилася істотно меншою, ніж було визначено на початку. Слід додати, що в процесі визначення глибини опіків одночасно проводиться як місцеве, так і загальне лікування судинних змін в зоні паранекрозу. Що в подальшому дозволяє зменшити обсяг хірургічного втручання, за рахунок об'єктивної діагностики та профілактики поглиблення опікових поверхонь, скоротити перебування пацієнтів в спеціалізованому центрі на 9 діб.</w:t>
      </w:r>
    </w:p>
    <w:p w:rsidR="00A33475" w:rsidRDefault="00A33475" w:rsidP="00DF13EA">
      <w:pPr>
        <w:spacing w:line="360" w:lineRule="auto"/>
        <w:ind w:firstLine="567"/>
        <w:jc w:val="both"/>
        <w:rPr>
          <w:rFonts w:eastAsia="Calibri"/>
          <w:b/>
          <w:color w:val="000000"/>
          <w:sz w:val="28"/>
          <w:szCs w:val="28"/>
        </w:rPr>
      </w:pPr>
    </w:p>
    <w:p w:rsidR="00DF13EA" w:rsidRPr="00776557" w:rsidRDefault="00DF13EA" w:rsidP="00776557">
      <w:pPr>
        <w:spacing w:line="360" w:lineRule="auto"/>
        <w:ind w:firstLine="567"/>
        <w:jc w:val="both"/>
        <w:rPr>
          <w:b/>
          <w:sz w:val="28"/>
          <w:szCs w:val="28"/>
        </w:rPr>
      </w:pPr>
      <w:r w:rsidRPr="000B6E25">
        <w:rPr>
          <w:rFonts w:eastAsia="Calibri"/>
          <w:b/>
          <w:color w:val="000000"/>
          <w:sz w:val="28"/>
          <w:szCs w:val="28"/>
        </w:rPr>
        <w:t xml:space="preserve">4.7 </w:t>
      </w:r>
      <w:r w:rsidRPr="000B6E25">
        <w:rPr>
          <w:b/>
          <w:sz w:val="28"/>
          <w:szCs w:val="28"/>
        </w:rPr>
        <w:t>Оцінка опікового ушкодження методом магнітно-резонансної томографії</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 xml:space="preserve">Важливим для практичної комбустіології є виявлення можливості точної діагностики ступеня й зональної веріфікації термічної травми, з оцінкою обсягу </w:t>
      </w:r>
      <w:r w:rsidRPr="000B6E25">
        <w:rPr>
          <w:rFonts w:eastAsia="Calibri"/>
          <w:color w:val="000000"/>
          <w:sz w:val="28"/>
          <w:szCs w:val="28"/>
        </w:rPr>
        <w:lastRenderedPageBreak/>
        <w:t>й характеру пошкоджень в зонах паранекротичних судинних змін. Визначення площі та глибини ураження тканин при термічній травмі має принципове значення для виявлення зон глибоких дермальних ушкоджень, що вимагають раннього хірургічного лікування. Однак в літературі нема чітких положень щодо об'єктивізації діагностики глибини й масштабу термічних уражень, що є основою оцінки тяжкості постраждалих і багато в чому визначає подальшу тактику їх лікування [</w:t>
      </w:r>
      <w:r w:rsidRPr="000B6E25">
        <w:rPr>
          <w:sz w:val="28"/>
          <w:szCs w:val="28"/>
        </w:rPr>
        <w:t>258</w:t>
      </w:r>
      <w:r w:rsidRPr="000B6E25">
        <w:rPr>
          <w:rFonts w:eastAsia="Calibri"/>
          <w:color w:val="000000"/>
          <w:sz w:val="28"/>
          <w:szCs w:val="28"/>
        </w:rPr>
        <w:t>].</w:t>
      </w:r>
    </w:p>
    <w:p w:rsidR="00DF13EA" w:rsidRPr="000B6E25" w:rsidRDefault="00DF13EA" w:rsidP="00DF13EA">
      <w:pPr>
        <w:pStyle w:val="11"/>
        <w:spacing w:after="0" w:line="360" w:lineRule="auto"/>
        <w:ind w:left="0" w:firstLine="567"/>
        <w:jc w:val="both"/>
        <w:rPr>
          <w:rFonts w:ascii="Times New Roman" w:hAnsi="Times New Roman"/>
          <w:sz w:val="28"/>
          <w:szCs w:val="28"/>
          <w:lang w:val="uk-UA"/>
        </w:rPr>
      </w:pPr>
      <w:r w:rsidRPr="000B6E25">
        <w:rPr>
          <w:rFonts w:ascii="Times New Roman" w:eastAsia="Calibri" w:hAnsi="Times New Roman"/>
          <w:color w:val="000000"/>
          <w:sz w:val="28"/>
          <w:szCs w:val="28"/>
          <w:lang w:val="uk-UA"/>
        </w:rPr>
        <w:t>Нами для визначення глибини опіку використано метод магнітно-резонансної томографії, який дозволяє на підставі якісного та кількісного аналізу МР-сигналу на дифузно-зважених зображеннях і за відстроченим накопиченням парамагнітної контрастної речовини об'єктивізувати діагностику глибини ураження (Патент України №</w:t>
      </w:r>
      <w:r w:rsidRPr="000B6E25">
        <w:rPr>
          <w:rFonts w:ascii="Times New Roman" w:hAnsi="Times New Roman"/>
          <w:sz w:val="28"/>
          <w:szCs w:val="28"/>
          <w:lang w:val="uk-UA"/>
        </w:rPr>
        <w:t>106977</w:t>
      </w:r>
      <w:r w:rsidRPr="000B6E25">
        <w:rPr>
          <w:rFonts w:ascii="Times New Roman" w:eastAsia="Calibri" w:hAnsi="Times New Roman"/>
          <w:color w:val="000000"/>
          <w:sz w:val="28"/>
          <w:szCs w:val="28"/>
          <w:lang w:val="uk-UA"/>
        </w:rPr>
        <w:t>) [</w:t>
      </w:r>
      <w:r w:rsidRPr="000B6E25">
        <w:rPr>
          <w:rFonts w:ascii="Times New Roman" w:hAnsi="Times New Roman"/>
          <w:sz w:val="28"/>
          <w:szCs w:val="28"/>
          <w:lang w:val="uk-UA"/>
        </w:rPr>
        <w:t>278</w:t>
      </w:r>
      <w:r w:rsidRPr="000B6E25">
        <w:rPr>
          <w:rFonts w:ascii="Times New Roman" w:eastAsia="Calibri" w:hAnsi="Times New Roman"/>
          <w:color w:val="000000"/>
          <w:sz w:val="28"/>
          <w:szCs w:val="28"/>
          <w:lang w:val="uk-UA"/>
        </w:rPr>
        <w:t>].</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Проаналізовано результати обстеження та лікування 26 хворих, госпіталізованих в Харківський опіковий центр, які були розділені на основну групу і групу порівняння. Основну групу склали 12 хворих з поверхневими й глибокими опіками, загальна площа яких становила від 8,0 до 45,0% поверхні тіла (в середньому 27,3%), з них глибокі опіки становили від 4,0 до 32,0% поверхні тіла (в середньому 18,7%), у яких для оцінки глибини опікового ураження використано магнітну-резонансну томографію поряд з візуальною оцінкою.  Групу порівняння склали 14 пацієнтів, у яких площа опіків становила від 9,0 до 45,0% поверхні тіла (в середньому 25,4%), з них глибокі опіки становили від 3,0 до 34,0% (в середньому 17,5%) поверхні тіла, у яких глибина ураження визначалася тільки на основі візуальних даних.</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Термічними агентами у пацієнтів обох груп були: полум'я – у 16 (61,5%) постраждалих і окріп – у 10 (38,5%) хворих. В середньому терміни надходження в стаціонар становив 90±30 хвилин з моменту травми.</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 xml:space="preserve">Хворі обох обстежуваних груп були порівнянні за статтю, віком і тяжкістю термічної травми. Хворим групи порівняння проводилася візуальна оцінка глибини ураження. Глибина опіку оцінювалася за клінічними ознаками (наявність або відсутність епітеліальних пухирів, колір і чутливість дерми, </w:t>
      </w:r>
      <w:r w:rsidRPr="000B6E25">
        <w:rPr>
          <w:rFonts w:eastAsia="Calibri"/>
          <w:color w:val="000000"/>
          <w:sz w:val="28"/>
          <w:szCs w:val="28"/>
        </w:rPr>
        <w:lastRenderedPageBreak/>
        <w:t xml:space="preserve">рівень її вологості, початок формування струпа, наявність колікваційного або коагуляційного некрозу, присутність мережі тромбованих судин). Хворим основної групи після надходження в стаціонар проводилася діагностика глибини ураження за розробленим способом і візуально. </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Спосіб включав в себе проведення магнітно-резонансного дослідження постраждалим на високопольному томографі фірми Siemens Symphony з напругою магнітного поля 1,5 Т, який дозволяв забезпечити товщину зрізу 1</w:t>
      </w:r>
      <w:smartTag w:uri="urn:schemas-microsoft-com:office:smarttags" w:element="metricconverter">
        <w:smartTagPr>
          <w:attr w:name="ProductID" w:val="5 мм"/>
        </w:smartTagPr>
        <w:r w:rsidRPr="000B6E25">
          <w:rPr>
            <w:rFonts w:eastAsia="Calibri"/>
            <w:color w:val="000000"/>
            <w:sz w:val="28"/>
            <w:szCs w:val="28"/>
          </w:rPr>
          <w:t>5 мм й</w:t>
        </w:r>
      </w:smartTag>
      <w:r w:rsidRPr="000B6E25">
        <w:rPr>
          <w:rFonts w:eastAsia="Calibri"/>
          <w:color w:val="000000"/>
          <w:sz w:val="28"/>
          <w:szCs w:val="28"/>
        </w:rPr>
        <w:t xml:space="preserve"> бачити найдрібніші деталі тканин з високою якістю зображення. Аналіз отриманих зображень проводили за допомогою програм Syngo (2002B).</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Всім хворим основної групи після комплексу доконтрастних МР-досліджень (МР-спектроскопія-МРС і діфузійно-зважене зображення DWI) вводили в кубітальну вену контрастну речовину Гадовіст (Гадобутрол) в дозі 0,3±0,05 мл/кг (1,0 моль ) зі швидкістю 3± 0,5 мл/сек. При цьому проводився динамічний візуальний контроль характеру судинних порушень за швидкістю та обсягом кровотоку, а відстрочений контроль накопичення парамагнітних контрастних речовин в зоні термічного ураження проводили на 15±3 хвилині після введення.</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Вибір томографічного дослідження MРT дозволив вивчити активність біохімічних, енергетичних процесів в травмованих тканинах на клітинному рівні, а також оцінити характер та інтенсивність метаболічних процесів в зонах опіку. При MРT-дослідженні контрастність тканин відображала хімічну будову речовин, зв'язок між молекулами, молекулярний рух і грунтувалася, в основному, на випромінюванні радіохвиль ядрами водню. Це дозволяло диференціювати на MРT-зображенні змінені й здорові тканини й давало можливість оцінювати ступінь функціональних змін в тканинних структурах. Послідовність MРT досліджень була обумовлена такими міркуваннями.</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DWI-MRI відображає стан клітинних мембран по руху молекул води (тепловий хаотичний рух в нормі й обмеження руху молекул води через клітинні мембрани, макромолекули й зв'язки з порушенням сумарного переміщення молекул при патології). При виконанні PI-MRI дослідження хворому </w:t>
      </w:r>
      <w:r w:rsidRPr="000B6E25">
        <w:rPr>
          <w:rFonts w:eastAsia="Calibri"/>
          <w:color w:val="000000"/>
          <w:sz w:val="28"/>
          <w:szCs w:val="28"/>
        </w:rPr>
        <w:lastRenderedPageBreak/>
        <w:t xml:space="preserve">внутрішньовенно болюсно вводили парамагнітну неіонну контрастну речовину з високою контрастною здатністю й низькою токсичністю. PI-MRI відображало стан регіонального тканинного кровотоку, перфузія показувала якість кровопостачання в тканинах і вважалася мірою тканинного метаболізму. </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При більшій перфузії спостерігався більш яскравий сигнал на Т1 зважених зображеннях, які отримували за допомогою градієнтного відображення. Оцінка перфузії залежала також від рівня оксигенації крові, оскільки кисень є парамагнітною речовиною й підсилює зворотний електромагнітний сигнал. Відстрочене накопичення парамагнітних контрастних речовин дозволяло виявити порушення венозного й лімфатичного відтоку з пошкоджених тканин, тобто уточнити обсяг саме некротичних тканин. </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Обрана послідовність MPT досліджень дозволяла на першому етапі (DWI-MRI) виявити цілісність клітинних мембран і уточнити обсяг пошкодження на клітинному рівні та було фоновим дослідженням для подальшої оцінки регіонального тканинного кровотоку методом PI-MRI. На другому етапі оцінювали активність тканинних процесів і життєздатність ушкоджених клітин за артеріальним капілярним кровотоком. </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В кінці дослідження (на 15±3 хвилині) визначали, як проходить лімфатичний і венозний відтік. Тобто за сумарною оцінкою мікроциркуляторного русла чітко визначалося в яких зонах судинні порушення були незворотними дегенеративно-некротичними, а в яких вони зберегли свої регенераторні властивості. Обрання Гадовіст (гадобутрола) як контрастної речовини було обумовлено тим, що він серед парамагнітних речовин найменш токсичний. Оптимальні дози й режим його введення одержані авторами на основі власних досліджень. </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На підставі отриманих даних, на 1-3 добу після стабілізації загального стану пацієнтів на тлі інфузійної й медикаментозної терапії в умовах наркозу в основній групі проводилася некротомія за розробленою методикою – первинна некректомія діагностованих глибоких опіків в межах життєздатних тканин з подальшою одномоментною або відстроченою аутодермопластикою, поверхневі опіки лікували консервативно [</w:t>
      </w:r>
      <w:r w:rsidRPr="000B6E25">
        <w:rPr>
          <w:sz w:val="28"/>
          <w:szCs w:val="28"/>
        </w:rPr>
        <w:t>279</w:t>
      </w:r>
      <w:r w:rsidRPr="000B6E25">
        <w:rPr>
          <w:rFonts w:eastAsia="Calibri"/>
          <w:color w:val="000000"/>
          <w:sz w:val="28"/>
          <w:szCs w:val="28"/>
        </w:rPr>
        <w:t>].</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lastRenderedPageBreak/>
        <w:tab/>
        <w:t>В групі порівняння використовувалася візуальна оцінка глибини ураження, на підставі якої проводилося оперативне лікування глибоких і поверхневих опіків, описане в основній групі.</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 </w:t>
      </w:r>
      <w:r w:rsidRPr="000B6E25">
        <w:rPr>
          <w:rFonts w:eastAsia="Calibri"/>
          <w:color w:val="000000"/>
          <w:sz w:val="28"/>
          <w:szCs w:val="28"/>
        </w:rPr>
        <w:tab/>
        <w:t>В обох групах проводилося гістологічне дослідження висічених під час операції некротизованих тканин. Так як об'єктивна діагностична оцінка глибини опікових поверхонь має принципове значення для визначення тактики (консервативної або оперативної) й обсягу висічення тканин то якість і остаточний результат хірургічного втручання відображають точність діагностики.</w:t>
      </w:r>
    </w:p>
    <w:p w:rsidR="00DF13EA" w:rsidRPr="000B6E25" w:rsidRDefault="00DF13EA" w:rsidP="00A33475">
      <w:pPr>
        <w:spacing w:line="348" w:lineRule="auto"/>
        <w:ind w:firstLine="567"/>
        <w:jc w:val="both"/>
        <w:rPr>
          <w:sz w:val="28"/>
          <w:szCs w:val="28"/>
        </w:rPr>
      </w:pPr>
      <w:r w:rsidRPr="000B6E25">
        <w:rPr>
          <w:sz w:val="28"/>
          <w:szCs w:val="28"/>
        </w:rPr>
        <w:t>Помилки в діагностиці глибини ураження виявлені нами ретроспективно в процесі лікування постраждалих. В якості критеріїв оцінки діагностики взяті розбіжність ступеня глибини термічної травми, приживлення клаптя у відсотковому співвідношенні з площею дефекту, а також терміни приживлення й ускладнення місцевого характеру, такі як нагноєння й лізис аутошкіри.</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У пацієнтів групи порівняння після проведення візуальної оцінки глибини опікового ураження на тлі комплексної медикаментозної та інфузійної терапії проводилося місцеве лікування поверхневих опіків і раннє оперативне лікування глибоких опіків, яке включало в себе декомпресійну некротомію при циркулярних глибоких опіках в перші години з моменту надходження й первинну некректомію з одномоментною або відстроченою аутодермопластикою. Некротомія з метою декомпресії на тлі прогресування набряку була виконана у 5 (35,7%) постраждалих.</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На 21 добу у 6 (42,85%) пацієнтів цієї групи в області, де були діагностовані поверхневі опіки й проводилося місцеве лікування, епітелізація не наступила. Ранові дефекти були представлені дрібнозернистими рожевими грануляціями, які зажадали подальшої вільної аутодермопластики на площі 3,8% поверхні тіла. </w:t>
      </w:r>
      <w:r w:rsidRPr="000B6E25">
        <w:rPr>
          <w:sz w:val="28"/>
          <w:szCs w:val="28"/>
        </w:rPr>
        <w:t xml:space="preserve">Повне приживлення шкірних клаптів в групі порівняння досягнуто у 9 (64,28%) пацієнтів, у 3 (21,42%) хворих лізирувалося від 4,0 до 45,0% площі пересаджених клаптів і рани вимагали виконання повторних операцій з відновлення шкіри, а у 2 (14,28%) пацієнтів були відзначені нагноєння аутотрансплантатів. Термін приживлення клаптя після вільних аутодермопластик у 14 пацієнтів склав 6 днів, </w:t>
      </w:r>
      <w:r w:rsidRPr="000B6E25">
        <w:rPr>
          <w:sz w:val="28"/>
          <w:szCs w:val="28"/>
        </w:rPr>
        <w:lastRenderedPageBreak/>
        <w:t>у 3 виконувалися повторні операції у зв'язку з ускладненнями місцевого характеру.</w:t>
      </w:r>
    </w:p>
    <w:p w:rsidR="00DF13EA" w:rsidRPr="000B6E25" w:rsidRDefault="00DF13EA" w:rsidP="00A33475">
      <w:pPr>
        <w:spacing w:line="348" w:lineRule="auto"/>
        <w:ind w:firstLine="567"/>
        <w:jc w:val="both"/>
        <w:rPr>
          <w:rFonts w:eastAsia="Calibri"/>
          <w:color w:val="000000"/>
          <w:sz w:val="28"/>
          <w:szCs w:val="28"/>
        </w:rPr>
      </w:pPr>
      <w:r w:rsidRPr="000B6E25">
        <w:rPr>
          <w:rFonts w:eastAsia="Calibri"/>
          <w:color w:val="000000"/>
          <w:sz w:val="28"/>
          <w:szCs w:val="28"/>
        </w:rPr>
        <w:t xml:space="preserve">Тривалість лікування даної групи пацієнтів склала в середньому (32,2 ± 2,2) доби. У пацієнтів основної групи після проведення візуальної та магнітно-резонансної томографічної оцінки опікових поверхонь проводилося місцеве і раннє хірургічне лікування в залежності від глибини опікових ран з урахуванням даних, отриманих в межах своїх дослідженнях при проведенні магнітно-резонансних досліджень (табл. 8.1). Некротомія з метою декомпресії за розробленою нами методикою, яка була виконана у 6 (50%) хворих, дозволяла не тільки попередити порушення в тканинах паранекрозу, а й зменшити травматичність подальшої некректомії й поліпшити результати шкірної пластики. На 21 добу у 2 (16,66%) пацієнтів в області опікової поверхні, де були діагностовані поверхневі опіки, рана після очищення від струпа була представлена ​​грануляційною тканиною, що потребувало оперативного лікування, спрямованого на відновлення шкірного покриву на площі 1,4% поверхні тіла. </w:t>
      </w:r>
    </w:p>
    <w:p w:rsidR="00DF13EA" w:rsidRPr="000B6E25" w:rsidRDefault="00DF13EA" w:rsidP="00A33475">
      <w:pPr>
        <w:spacing w:line="348" w:lineRule="auto"/>
        <w:ind w:firstLine="567"/>
        <w:jc w:val="both"/>
        <w:rPr>
          <w:rFonts w:eastAsia="Calibri"/>
          <w:color w:val="000000"/>
          <w:spacing w:val="-8"/>
          <w:sz w:val="28"/>
          <w:szCs w:val="28"/>
        </w:rPr>
      </w:pPr>
      <w:r w:rsidRPr="000B6E25">
        <w:rPr>
          <w:spacing w:val="-8"/>
          <w:sz w:val="28"/>
          <w:szCs w:val="28"/>
        </w:rPr>
        <w:t>Повне приживлення шкірних клаптів в основній групі досягнуто у 11 (91,66%) пацієнтів, у 1 (8,33%) хворого лізирувалося 35,0% площі пересаджених клаптів і рани вимагали виконання повторної операції, спрямованої на відновлення шкірного покриву, а у 2 (16,66%) пацієнтів були відзначені нагноєння аутотрансплантатів. Термін приживлення клаптів після вільних аутодермопластик у 12 пацієнтів основної групи склав 4 дні, у 1 виконувалася повторна операція у зв'язку з ускладненнями місцевого характеру.</w:t>
      </w:r>
      <w:r w:rsidRPr="000B6E25">
        <w:rPr>
          <w:rFonts w:eastAsia="Calibri"/>
          <w:color w:val="000000"/>
          <w:spacing w:val="-8"/>
          <w:sz w:val="28"/>
          <w:szCs w:val="28"/>
        </w:rPr>
        <w:t>Тривалість лікування даної групи постраждалих склала в середньому (23,3 ± 1,7) доби. Кількість далеко не завжди обґрунтованих вільних аутодермопластик в групі порівняння склало в середньому 27, а в основній групі 19, що в 1,4 рази менше кількості оперативних втручань, спрямованих на відновлення шкірного покриву в групі порівняння. Останнє досягнуто завдяки повному збігу глибини й обсягу встановленого при МРТ дослідженні зі ступенем і характером термічного ураження. Отримані в своїх дослідженнях дані про тканинні ушкодженнях в різних зонах опікового ураження наведені в табл. 4.4.</w:t>
      </w:r>
    </w:p>
    <w:p w:rsidR="00AD408E" w:rsidRDefault="00AD408E">
      <w:pPr>
        <w:widowControl/>
        <w:autoSpaceDE/>
        <w:autoSpaceDN/>
        <w:adjustRightInd/>
        <w:spacing w:after="160" w:line="259" w:lineRule="auto"/>
        <w:rPr>
          <w:rFonts w:eastAsia="Calibri"/>
          <w:i/>
          <w:color w:val="000000"/>
          <w:sz w:val="28"/>
          <w:szCs w:val="28"/>
        </w:rPr>
      </w:pPr>
      <w:r>
        <w:rPr>
          <w:rFonts w:eastAsia="Calibri"/>
          <w:i/>
          <w:color w:val="000000"/>
          <w:sz w:val="28"/>
          <w:szCs w:val="28"/>
        </w:rPr>
        <w:br w:type="page"/>
      </w:r>
    </w:p>
    <w:p w:rsidR="00DF13EA" w:rsidRPr="000B6E25" w:rsidRDefault="00DF13EA" w:rsidP="00DF13EA">
      <w:pPr>
        <w:tabs>
          <w:tab w:val="left" w:pos="7065"/>
          <w:tab w:val="left" w:pos="7380"/>
        </w:tabs>
        <w:spacing w:line="360" w:lineRule="auto"/>
        <w:ind w:firstLine="567"/>
        <w:jc w:val="right"/>
        <w:rPr>
          <w:rFonts w:eastAsia="Calibri"/>
          <w:i/>
          <w:color w:val="000000"/>
          <w:sz w:val="28"/>
          <w:szCs w:val="28"/>
        </w:rPr>
      </w:pPr>
      <w:r w:rsidRPr="000B6E25">
        <w:rPr>
          <w:rFonts w:eastAsia="Calibri"/>
          <w:i/>
          <w:color w:val="000000"/>
          <w:sz w:val="28"/>
          <w:szCs w:val="28"/>
        </w:rPr>
        <w:lastRenderedPageBreak/>
        <w:t>Таблиця 4.4</w:t>
      </w:r>
    </w:p>
    <w:p w:rsidR="00DF13EA" w:rsidRPr="000B6E25" w:rsidRDefault="00DF13EA" w:rsidP="00DF13EA">
      <w:pPr>
        <w:tabs>
          <w:tab w:val="left" w:pos="7065"/>
          <w:tab w:val="left" w:pos="7380"/>
        </w:tabs>
        <w:spacing w:line="360" w:lineRule="auto"/>
        <w:jc w:val="center"/>
        <w:rPr>
          <w:rFonts w:eastAsia="Calibri"/>
          <w:b/>
          <w:color w:val="000000"/>
          <w:spacing w:val="-8"/>
          <w:sz w:val="28"/>
          <w:szCs w:val="28"/>
        </w:rPr>
      </w:pPr>
      <w:r w:rsidRPr="000B6E25">
        <w:rPr>
          <w:rFonts w:eastAsia="Calibri"/>
          <w:b/>
          <w:color w:val="000000"/>
          <w:spacing w:val="-8"/>
          <w:sz w:val="28"/>
          <w:szCs w:val="28"/>
        </w:rPr>
        <w:t>Характер об'ємних ушкоджень тканинних структур при термічній травмі за результатами методів магнітно - резонансних досліджень (MRI)</w:t>
      </w:r>
    </w:p>
    <w:tbl>
      <w:tblPr>
        <w:tblStyle w:val="12"/>
        <w:tblW w:w="5121" w:type="pct"/>
        <w:tblInd w:w="-113" w:type="dxa"/>
        <w:tblLook w:val="04A0" w:firstRow="1" w:lastRow="0" w:firstColumn="1" w:lastColumn="0" w:noHBand="0" w:noVBand="1"/>
      </w:tblPr>
      <w:tblGrid>
        <w:gridCol w:w="2466"/>
        <w:gridCol w:w="2465"/>
        <w:gridCol w:w="2465"/>
        <w:gridCol w:w="2465"/>
      </w:tblGrid>
      <w:tr w:rsidR="00DF13EA" w:rsidRPr="005D3866" w:rsidTr="00DF13EA">
        <w:tc>
          <w:tcPr>
            <w:tcW w:w="1250" w:type="pct"/>
            <w:tcBorders>
              <w:tl2br w:val="single" w:sz="4" w:space="0" w:color="auto"/>
            </w:tcBorders>
            <w:vAlign w:val="center"/>
          </w:tcPr>
          <w:p w:rsidR="00DF13EA" w:rsidRDefault="00DF13EA" w:rsidP="00DF13EA">
            <w:pPr>
              <w:jc w:val="right"/>
              <w:rPr>
                <w:sz w:val="24"/>
                <w:szCs w:val="24"/>
              </w:rPr>
            </w:pPr>
            <w:r w:rsidRPr="005D3866">
              <w:rPr>
                <w:sz w:val="24"/>
                <w:szCs w:val="24"/>
              </w:rPr>
              <w:t>Методи  функціональних</w:t>
            </w:r>
          </w:p>
          <w:p w:rsidR="00DF13EA" w:rsidRDefault="00DF13EA" w:rsidP="00DF13EA">
            <w:pPr>
              <w:rPr>
                <w:sz w:val="24"/>
                <w:szCs w:val="24"/>
              </w:rPr>
            </w:pPr>
            <w:r w:rsidRPr="005D3866">
              <w:rPr>
                <w:sz w:val="24"/>
                <w:szCs w:val="24"/>
              </w:rPr>
              <w:t xml:space="preserve">Зони             </w:t>
            </w:r>
            <w:r>
              <w:rPr>
                <w:sz w:val="24"/>
                <w:szCs w:val="24"/>
              </w:rPr>
              <w:t xml:space="preserve">     </w:t>
            </w:r>
            <w:r w:rsidRPr="005D3866">
              <w:rPr>
                <w:sz w:val="24"/>
                <w:szCs w:val="24"/>
              </w:rPr>
              <w:t>М</w:t>
            </w:r>
            <w:r w:rsidRPr="005D3866">
              <w:rPr>
                <w:sz w:val="24"/>
                <w:szCs w:val="24"/>
                <w:lang w:val="en-US"/>
              </w:rPr>
              <w:t>R</w:t>
            </w:r>
            <w:r w:rsidRPr="005D3866">
              <w:rPr>
                <w:sz w:val="24"/>
                <w:szCs w:val="24"/>
              </w:rPr>
              <w:t>І</w:t>
            </w:r>
          </w:p>
          <w:p w:rsidR="00DF13EA" w:rsidRPr="005D3866" w:rsidRDefault="00DF13EA" w:rsidP="00DF13EA">
            <w:pPr>
              <w:rPr>
                <w:sz w:val="24"/>
                <w:szCs w:val="24"/>
              </w:rPr>
            </w:pPr>
            <w:r w:rsidRPr="005D3866">
              <w:rPr>
                <w:sz w:val="24"/>
                <w:szCs w:val="24"/>
              </w:rPr>
              <w:t>опікового</w:t>
            </w:r>
          </w:p>
          <w:p w:rsidR="00DF13EA" w:rsidRPr="005D3866" w:rsidRDefault="00DF13EA" w:rsidP="00DF13EA">
            <w:pPr>
              <w:rPr>
                <w:sz w:val="24"/>
                <w:szCs w:val="24"/>
              </w:rPr>
            </w:pPr>
            <w:r w:rsidRPr="005D3866">
              <w:rPr>
                <w:sz w:val="24"/>
                <w:szCs w:val="24"/>
              </w:rPr>
              <w:t>ураження</w:t>
            </w:r>
          </w:p>
        </w:tc>
        <w:tc>
          <w:tcPr>
            <w:tcW w:w="1250" w:type="pct"/>
            <w:tcBorders>
              <w:tl2br w:val="nil"/>
            </w:tcBorders>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Дифузійно-зважені зображення</w:t>
            </w:r>
          </w:p>
        </w:tc>
        <w:tc>
          <w:tcPr>
            <w:tcW w:w="1250" w:type="pct"/>
            <w:tcBorders>
              <w:tl2br w:val="nil"/>
            </w:tcBorders>
            <w:vAlign w:val="center"/>
          </w:tcPr>
          <w:p w:rsidR="00DF13EA" w:rsidRPr="005D3866" w:rsidRDefault="00DF13EA" w:rsidP="00DF13EA">
            <w:pPr>
              <w:jc w:val="center"/>
              <w:rPr>
                <w:sz w:val="24"/>
                <w:szCs w:val="24"/>
              </w:rPr>
            </w:pPr>
          </w:p>
          <w:p w:rsidR="00DF13EA" w:rsidRPr="005D3866" w:rsidRDefault="00DF13EA" w:rsidP="00DF13EA">
            <w:pPr>
              <w:jc w:val="center"/>
              <w:rPr>
                <w:sz w:val="24"/>
                <w:szCs w:val="24"/>
              </w:rPr>
            </w:pPr>
            <w:r w:rsidRPr="005D3866">
              <w:rPr>
                <w:sz w:val="24"/>
                <w:szCs w:val="24"/>
              </w:rPr>
              <w:t>Перфузійні зображення</w:t>
            </w:r>
          </w:p>
        </w:tc>
        <w:tc>
          <w:tcPr>
            <w:tcW w:w="1250" w:type="pct"/>
            <w:vAlign w:val="center"/>
          </w:tcPr>
          <w:p w:rsidR="00DF13EA" w:rsidRPr="005D3866" w:rsidRDefault="00DF13EA" w:rsidP="00DF13EA">
            <w:pPr>
              <w:jc w:val="center"/>
              <w:rPr>
                <w:sz w:val="24"/>
                <w:szCs w:val="24"/>
              </w:rPr>
            </w:pPr>
            <w:r w:rsidRPr="005D3866">
              <w:rPr>
                <w:sz w:val="24"/>
                <w:szCs w:val="24"/>
              </w:rPr>
              <w:t>Відстрочене накопичення контрастної речовини</w:t>
            </w:r>
          </w:p>
        </w:tc>
      </w:tr>
      <w:tr w:rsidR="00DF13EA" w:rsidRPr="005D3866" w:rsidTr="00DF13EA">
        <w:tc>
          <w:tcPr>
            <w:tcW w:w="1250" w:type="pct"/>
            <w:vAlign w:val="center"/>
          </w:tcPr>
          <w:p w:rsidR="00DF13EA" w:rsidRPr="005D3866" w:rsidRDefault="00DF13EA" w:rsidP="00DF13EA">
            <w:pPr>
              <w:jc w:val="center"/>
              <w:rPr>
                <w:sz w:val="24"/>
                <w:szCs w:val="24"/>
              </w:rPr>
            </w:pPr>
            <w:r w:rsidRPr="005D3866">
              <w:rPr>
                <w:sz w:val="24"/>
                <w:szCs w:val="24"/>
              </w:rPr>
              <w:t>Зона коагуляційного некрозу</w:t>
            </w:r>
          </w:p>
        </w:tc>
        <w:tc>
          <w:tcPr>
            <w:tcW w:w="1250" w:type="pct"/>
            <w:vAlign w:val="center"/>
          </w:tcPr>
          <w:p w:rsidR="00DF13EA" w:rsidRPr="005D3866" w:rsidRDefault="00DF13EA" w:rsidP="00DF13EA">
            <w:pPr>
              <w:jc w:val="center"/>
              <w:rPr>
                <w:sz w:val="24"/>
                <w:szCs w:val="24"/>
              </w:rPr>
            </w:pPr>
            <w:r>
              <w:rPr>
                <w:sz w:val="24"/>
                <w:szCs w:val="24"/>
              </w:rPr>
              <w:t>П</w:t>
            </w:r>
            <w:r w:rsidRPr="005D3866">
              <w:rPr>
                <w:sz w:val="24"/>
                <w:szCs w:val="24"/>
              </w:rPr>
              <w:t>овна відсутність або виражена гіпоінтенсивн</w:t>
            </w:r>
            <w:r>
              <w:rPr>
                <w:sz w:val="24"/>
                <w:szCs w:val="24"/>
              </w:rPr>
              <w:t>і</w:t>
            </w:r>
            <w:r w:rsidRPr="005D3866">
              <w:rPr>
                <w:sz w:val="24"/>
                <w:szCs w:val="24"/>
              </w:rPr>
              <w:t>сть МР-сигналу (припинення дифузії води)</w:t>
            </w:r>
          </w:p>
        </w:tc>
        <w:tc>
          <w:tcPr>
            <w:tcW w:w="1250" w:type="pct"/>
            <w:vAlign w:val="center"/>
          </w:tcPr>
          <w:p w:rsidR="00DF13EA" w:rsidRPr="005D3866" w:rsidRDefault="00DF13EA" w:rsidP="00DF13EA">
            <w:pPr>
              <w:jc w:val="center"/>
              <w:rPr>
                <w:sz w:val="24"/>
                <w:szCs w:val="24"/>
              </w:rPr>
            </w:pPr>
            <w:r w:rsidRPr="005D3866">
              <w:rPr>
                <w:sz w:val="24"/>
                <w:szCs w:val="24"/>
              </w:rPr>
              <w:t>Відсутність перфузії, регіонального тканинного кровотоку і тканинного метабо-лізму – темний (чор-ний) сигнал на Т1 - ЗЗ</w:t>
            </w:r>
          </w:p>
        </w:tc>
        <w:tc>
          <w:tcPr>
            <w:tcW w:w="1250" w:type="pct"/>
            <w:vAlign w:val="center"/>
          </w:tcPr>
          <w:p w:rsidR="00DF13EA" w:rsidRPr="005D3866" w:rsidRDefault="00DF13EA" w:rsidP="00DF13EA">
            <w:pPr>
              <w:jc w:val="center"/>
              <w:rPr>
                <w:sz w:val="24"/>
                <w:szCs w:val="24"/>
              </w:rPr>
            </w:pPr>
            <w:r w:rsidRPr="005D3866">
              <w:rPr>
                <w:sz w:val="24"/>
                <w:szCs w:val="24"/>
              </w:rPr>
              <w:t>Відсутність накопи-чення контрасту (темний колір) з зонами лінійного, овального та кільце-вого МР-сигналу на Т2-ЗЗ (середньої інтенсивності, сірого кольору)</w:t>
            </w:r>
          </w:p>
        </w:tc>
      </w:tr>
      <w:tr w:rsidR="00DF13EA" w:rsidRPr="006B441C" w:rsidTr="00DF13EA">
        <w:tc>
          <w:tcPr>
            <w:tcW w:w="1250" w:type="pct"/>
            <w:vAlign w:val="center"/>
          </w:tcPr>
          <w:p w:rsidR="00DF13EA" w:rsidRPr="005D3866" w:rsidRDefault="00DF13EA" w:rsidP="00DF13EA">
            <w:pPr>
              <w:jc w:val="center"/>
              <w:rPr>
                <w:sz w:val="24"/>
                <w:szCs w:val="24"/>
              </w:rPr>
            </w:pPr>
            <w:r w:rsidRPr="005D3866">
              <w:rPr>
                <w:sz w:val="24"/>
                <w:szCs w:val="24"/>
              </w:rPr>
              <w:t>Зона паранекрозу з незворотними судинними порушеннями</w:t>
            </w:r>
          </w:p>
        </w:tc>
        <w:tc>
          <w:tcPr>
            <w:tcW w:w="1250" w:type="pct"/>
            <w:vAlign w:val="center"/>
          </w:tcPr>
          <w:p w:rsidR="00DF13EA" w:rsidRPr="005D3866" w:rsidRDefault="00DF13EA" w:rsidP="00DF13EA">
            <w:pPr>
              <w:jc w:val="center"/>
              <w:rPr>
                <w:sz w:val="24"/>
                <w:szCs w:val="24"/>
              </w:rPr>
            </w:pPr>
            <w:r w:rsidRPr="005D3866">
              <w:rPr>
                <w:sz w:val="24"/>
                <w:szCs w:val="24"/>
              </w:rPr>
              <w:t>Неоднорідність зон МР-світіння з чергу-ванням зон світлого, інтенсивного сигна-лу з великою кількістю зон (темно -сірого) гіпоінтен-сивного сигналу через низький дифузійний градієнт</w:t>
            </w:r>
          </w:p>
        </w:tc>
        <w:tc>
          <w:tcPr>
            <w:tcW w:w="1250" w:type="pct"/>
            <w:vAlign w:val="center"/>
          </w:tcPr>
          <w:p w:rsidR="00DF13EA" w:rsidRPr="005D3866" w:rsidRDefault="00DF13EA" w:rsidP="00DF13EA">
            <w:pPr>
              <w:jc w:val="center"/>
              <w:rPr>
                <w:sz w:val="24"/>
                <w:szCs w:val="24"/>
              </w:rPr>
            </w:pPr>
            <w:r w:rsidRPr="005D3866">
              <w:rPr>
                <w:sz w:val="24"/>
                <w:szCs w:val="24"/>
              </w:rPr>
              <w:t>Множинні великі зони зниженого МР-сигналу (різні відтінки сірого кольору) з одинич-ними, лінійними, овальними та кільце-вими зонами підви-щеного рівня сигна-лу (білого кольору) – ураження 80-95%</w:t>
            </w:r>
          </w:p>
        </w:tc>
        <w:tc>
          <w:tcPr>
            <w:tcW w:w="1250" w:type="pct"/>
            <w:vAlign w:val="center"/>
          </w:tcPr>
          <w:p w:rsidR="00DF13EA" w:rsidRPr="005D3866" w:rsidRDefault="00DF13EA" w:rsidP="00DF13EA">
            <w:pPr>
              <w:jc w:val="center"/>
              <w:rPr>
                <w:sz w:val="24"/>
                <w:szCs w:val="24"/>
              </w:rPr>
            </w:pPr>
            <w:r w:rsidRPr="005D3866">
              <w:rPr>
                <w:sz w:val="24"/>
                <w:szCs w:val="24"/>
              </w:rPr>
              <w:t>Зони локальної гіпер- (світлі) і гіпо- (темні) інтенсивності на фоні неоднорідного помірного зниження до ізоінтенсивністі (сірого) МР-сигналу на Т1-ЗЗ</w:t>
            </w:r>
          </w:p>
        </w:tc>
      </w:tr>
      <w:tr w:rsidR="00DF13EA" w:rsidRPr="006B441C" w:rsidTr="00DF13EA">
        <w:tc>
          <w:tcPr>
            <w:tcW w:w="1250" w:type="pct"/>
            <w:vAlign w:val="center"/>
          </w:tcPr>
          <w:p w:rsidR="00DF13EA" w:rsidRPr="005D3866" w:rsidRDefault="00DF13EA" w:rsidP="00DF13EA">
            <w:pPr>
              <w:jc w:val="center"/>
              <w:rPr>
                <w:sz w:val="24"/>
                <w:szCs w:val="24"/>
              </w:rPr>
            </w:pPr>
            <w:r w:rsidRPr="005D3866">
              <w:rPr>
                <w:sz w:val="24"/>
                <w:szCs w:val="24"/>
              </w:rPr>
              <w:t>Зона паранекрозу зі зворотними судинними порушеннями</w:t>
            </w:r>
          </w:p>
        </w:tc>
        <w:tc>
          <w:tcPr>
            <w:tcW w:w="1250" w:type="pct"/>
            <w:vAlign w:val="center"/>
          </w:tcPr>
          <w:p w:rsidR="00DF13EA" w:rsidRPr="005D3866" w:rsidRDefault="00DF13EA" w:rsidP="00DF13EA">
            <w:pPr>
              <w:jc w:val="center"/>
              <w:rPr>
                <w:sz w:val="24"/>
                <w:szCs w:val="24"/>
              </w:rPr>
            </w:pPr>
            <w:r w:rsidRPr="005D3866">
              <w:rPr>
                <w:sz w:val="24"/>
                <w:szCs w:val="24"/>
              </w:rPr>
              <w:t>Висока інтенсив-ність (яскравість) МР-сигналу у вигля-ді суцільної зони з одиничними ділян-ками зниження тка-нинної дифузії моле-кул води (гіпоінтенсивність МР-сигналу)</w:t>
            </w:r>
          </w:p>
        </w:tc>
        <w:tc>
          <w:tcPr>
            <w:tcW w:w="1250" w:type="pct"/>
            <w:vAlign w:val="center"/>
          </w:tcPr>
          <w:p w:rsidR="00DF13EA" w:rsidRPr="005D3866" w:rsidRDefault="00DF13EA" w:rsidP="00DF13EA">
            <w:pPr>
              <w:jc w:val="center"/>
              <w:rPr>
                <w:sz w:val="24"/>
                <w:szCs w:val="24"/>
              </w:rPr>
            </w:pPr>
            <w:r w:rsidRPr="005D3866">
              <w:rPr>
                <w:sz w:val="24"/>
                <w:szCs w:val="24"/>
              </w:rPr>
              <w:t>Яскравий, підсилений МР-сигнал на Т1 ЗЗ з одиничними зонами помірного накопи-чення контрастної речовини (часткове ураження 50-70% судин)</w:t>
            </w:r>
          </w:p>
        </w:tc>
        <w:tc>
          <w:tcPr>
            <w:tcW w:w="1250" w:type="pct"/>
            <w:vAlign w:val="center"/>
          </w:tcPr>
          <w:p w:rsidR="00DF13EA" w:rsidRPr="005D3866" w:rsidRDefault="00DF13EA" w:rsidP="00DF13EA">
            <w:pPr>
              <w:jc w:val="center"/>
              <w:rPr>
                <w:sz w:val="24"/>
                <w:szCs w:val="24"/>
              </w:rPr>
            </w:pPr>
            <w:r w:rsidRPr="005D3866">
              <w:rPr>
                <w:sz w:val="24"/>
                <w:szCs w:val="24"/>
              </w:rPr>
              <w:t>Зони гіперінтенсив-ності (світлі, білі) з одиничними осеред-ками ізоінтенсивності і негомогенність МР-сигналу на Т1-ЗЗ</w:t>
            </w:r>
          </w:p>
        </w:tc>
      </w:tr>
      <w:tr w:rsidR="00DF13EA" w:rsidRPr="005D3866" w:rsidTr="00DF13EA">
        <w:tc>
          <w:tcPr>
            <w:tcW w:w="1250" w:type="pct"/>
            <w:vAlign w:val="center"/>
          </w:tcPr>
          <w:p w:rsidR="00DF13EA" w:rsidRPr="005D3866" w:rsidRDefault="00DF13EA" w:rsidP="00DF13EA">
            <w:pPr>
              <w:jc w:val="center"/>
              <w:rPr>
                <w:sz w:val="24"/>
                <w:szCs w:val="24"/>
              </w:rPr>
            </w:pPr>
            <w:r w:rsidRPr="005D3866">
              <w:rPr>
                <w:sz w:val="24"/>
                <w:szCs w:val="24"/>
              </w:rPr>
              <w:t>Зона неушкоджених тканинних структур</w:t>
            </w:r>
          </w:p>
        </w:tc>
        <w:tc>
          <w:tcPr>
            <w:tcW w:w="1250" w:type="pct"/>
            <w:vAlign w:val="center"/>
          </w:tcPr>
          <w:p w:rsidR="00DF13EA" w:rsidRPr="005D3866" w:rsidRDefault="00DF13EA" w:rsidP="00DF13EA">
            <w:pPr>
              <w:jc w:val="center"/>
              <w:rPr>
                <w:sz w:val="24"/>
                <w:szCs w:val="24"/>
              </w:rPr>
            </w:pPr>
            <w:r w:rsidRPr="005D3866">
              <w:rPr>
                <w:sz w:val="24"/>
                <w:szCs w:val="24"/>
              </w:rPr>
              <w:t>Відсутність МР-сигналу (вільний рух молекул води без термостимуляції)</w:t>
            </w:r>
          </w:p>
        </w:tc>
        <w:tc>
          <w:tcPr>
            <w:tcW w:w="1250" w:type="pct"/>
            <w:vAlign w:val="center"/>
          </w:tcPr>
          <w:p w:rsidR="00DF13EA" w:rsidRPr="005D3866" w:rsidRDefault="00DF13EA" w:rsidP="00DF13EA">
            <w:pPr>
              <w:jc w:val="center"/>
              <w:rPr>
                <w:sz w:val="24"/>
                <w:szCs w:val="24"/>
              </w:rPr>
            </w:pPr>
            <w:r w:rsidRPr="005D3866">
              <w:rPr>
                <w:sz w:val="24"/>
                <w:szCs w:val="24"/>
              </w:rPr>
              <w:t xml:space="preserve">Відсутність зон пер-фузійного накопи-чення контрастної речовини </w:t>
            </w:r>
            <w:r>
              <w:rPr>
                <w:sz w:val="24"/>
                <w:szCs w:val="24"/>
              </w:rPr>
              <w:t>й</w:t>
            </w:r>
            <w:r w:rsidRPr="005D3866">
              <w:rPr>
                <w:sz w:val="24"/>
                <w:szCs w:val="24"/>
              </w:rPr>
              <w:t xml:space="preserve"> активації тканинного метаболізму</w:t>
            </w:r>
          </w:p>
        </w:tc>
        <w:tc>
          <w:tcPr>
            <w:tcW w:w="1250" w:type="pct"/>
            <w:vAlign w:val="center"/>
          </w:tcPr>
          <w:p w:rsidR="00DF13EA" w:rsidRPr="005D3866" w:rsidRDefault="00DF13EA" w:rsidP="00DF13EA">
            <w:pPr>
              <w:jc w:val="center"/>
              <w:rPr>
                <w:sz w:val="24"/>
                <w:szCs w:val="24"/>
              </w:rPr>
            </w:pPr>
            <w:r w:rsidRPr="005D3866">
              <w:rPr>
                <w:sz w:val="24"/>
                <w:szCs w:val="24"/>
              </w:rPr>
              <w:t>Відсутність зон від-строченого накопи-чення позаклітинних парамагнітних комп-лексів</w:t>
            </w:r>
          </w:p>
        </w:tc>
      </w:tr>
    </w:tbl>
    <w:p w:rsidR="00A33475" w:rsidRDefault="00A33475" w:rsidP="00DF13EA">
      <w:pPr>
        <w:spacing w:line="360" w:lineRule="auto"/>
        <w:ind w:firstLine="567"/>
        <w:jc w:val="both"/>
        <w:rPr>
          <w:rFonts w:eastAsia="Calibri"/>
          <w:color w:val="000000"/>
          <w:sz w:val="28"/>
          <w:szCs w:val="28"/>
        </w:rPr>
      </w:pPr>
    </w:p>
    <w:p w:rsidR="00A33475" w:rsidRDefault="00A33475">
      <w:pPr>
        <w:widowControl/>
        <w:autoSpaceDE/>
        <w:autoSpaceDN/>
        <w:adjustRightInd/>
        <w:spacing w:after="160" w:line="259" w:lineRule="auto"/>
        <w:rPr>
          <w:rFonts w:eastAsia="Calibri"/>
          <w:color w:val="000000"/>
          <w:sz w:val="28"/>
          <w:szCs w:val="28"/>
        </w:rPr>
      </w:pPr>
      <w:r>
        <w:rPr>
          <w:rFonts w:eastAsia="Calibri"/>
          <w:color w:val="000000"/>
          <w:sz w:val="28"/>
          <w:szCs w:val="28"/>
        </w:rPr>
        <w:br w:type="page"/>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lastRenderedPageBreak/>
        <w:t xml:space="preserve">Наводимо наступний клінічний приклад. </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 xml:space="preserve">Клінічний приклад.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Хворий А., 43 років, доставлений в Харківський опіковий центр через 45 хвилин після побутової травми. Діагноз при вступі за даними візуального огляду – опік полум'ям ІІаб-III ступеня тулуба й обох верхніх кінцівок 35 (15)% поверхні тіла. Опіковий шок.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Після виведення хворого з опікового шоку на тлі комплексної інтенсивної терапії терапії для уточнення ступеня, обсягу й глибини ураження хворому через 1 добу було проведено магнітно-резонансне дослідження на високопольному томографі фірми Siemens Symphony з напругою магнітного поля 1,5 Т. ​​Аналіз отриманих зображень проводили за допомогою програм Syngo (2002B).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Стан зон опікового ураження оцінювали за характером рухливості молекул малого, середнього і великого розмірів, що дозволило по їх переміщенню, обертанню й коливанню виявити їх ефективний енергетичний обмін.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Такий аналіз був можливий при спільному застосуванні й порівняльному аналізі фізіологічних методів оцінки результатів диффузійно-зважених зображень, перфузійних і методу відстроченого накопичення парамагнітних контрастних речовин.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Після програмної оцінки вираженості, характеру й обсягу набряку тканин на DWI-MRI, який визначався за тепловим рухом молекул водню, провели рентген-контрастне дослідження шляхом болюсного введення до 20,0 мл Гадовіст (за допомогою автоматичного шприцу типу Medrad), а саме: візуально оцінили тканинний кровотік, а також провели реєстрацію зміни інтенсивності магнітно-резонансного сигналу на перфузійних зображеннях в порівнянні з первинним зображенням.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При цьому оцінювався зональний тканинний метаболізм, який відповідав обсягу й швидкості кровотоку й оксигенації крові.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Це дозволило визначити ступінь тяжкості ішемічного ураження тканин, тобто в загальному обсязі набряку тканини відокремити тканини, кровотік в </w:t>
      </w:r>
      <w:r w:rsidRPr="000B6E25">
        <w:rPr>
          <w:rFonts w:eastAsia="Calibri"/>
          <w:i/>
          <w:color w:val="000000"/>
          <w:sz w:val="28"/>
          <w:szCs w:val="28"/>
        </w:rPr>
        <w:lastRenderedPageBreak/>
        <w:t xml:space="preserve">яких збережений. У наступному проведено реєстрацію відстроченого накопичення парамагнітних контрастних речовин, що дозволило гарантовано визначити кордон некротизованих тканин.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 xml:space="preserve">Підсумковий аналіз дозволив визначити не тільки площу, але й глибину, обсяг й ступінь ураження в різних зонах опікового ураження. Виявилося, що глибокі опіки, які вимагають хірургічного лікування, займають площу не більше 10,0%. </w:t>
      </w:r>
    </w:p>
    <w:p w:rsidR="00DF13EA" w:rsidRPr="000B6E25" w:rsidRDefault="00DF13EA" w:rsidP="00DF13EA">
      <w:pPr>
        <w:spacing w:line="360" w:lineRule="auto"/>
        <w:ind w:firstLine="567"/>
        <w:jc w:val="both"/>
        <w:rPr>
          <w:rFonts w:eastAsia="Calibri"/>
          <w:i/>
          <w:color w:val="000000"/>
          <w:sz w:val="28"/>
          <w:szCs w:val="28"/>
        </w:rPr>
      </w:pPr>
      <w:r w:rsidRPr="000B6E25">
        <w:rPr>
          <w:rFonts w:eastAsia="Calibri"/>
          <w:i/>
          <w:color w:val="000000"/>
          <w:sz w:val="28"/>
          <w:szCs w:val="28"/>
        </w:rPr>
        <w:t>Цей висновок був підтверджений при виконанні первинної некректомії, яку провели на 3 добу з моменту надходження хворого в клініку.</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Спосіб був застосований в діагностиці та визначенні лікувальної тактики 12 хворих. При цьому у всіх хворих вдалося чітко визначити зони й обсяг глибоких опікових уражень та диференціювати зони незворотних ушкоджень, що вимагають хірургічного втручання, від зон з можливим консервативним лікуванням. Тобто спосіб дозволив застосувати обгрунтовану  диференційовану хірургічну тактику.</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 xml:space="preserve">Таким чином, впровадження розробленого способу діагностики дозволяє в ранньому періоді віддиференціювати ділянки власне коагуляційного некрозу й незворотних паранекротичних змін від ділянок оборотних змін (в зонах паранекрозу) з перспективою відновлення життєздатності частково пошкоджених тканин. </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При цьому введені об'єктивні критерії оцінки глибини опіків, на основі яких з'являється можливість уточнити зону й обсяг необхідного хірургічного лікування й обсяг інфузійної терапії, а також спланувати тактику з відновлення шкірного покриву, що в подальшому дозволяє зменшити кількість оперативних втручань за рахунок об'єктивної діагностики глибини опікових поверхонь і зменшити в 2,7 рази площу невірно діагностованого глибокого опіку.</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 xml:space="preserve">Отже, традиційна МРТ зон глибоких опікових уражень з послідовним якісним і кількісним аналізом МР-сигналів на дифузійно-зважених і перфузійних зображеннях, а так само за відстроченим накопиченням парамагнитної контрастної речовини дозволяє отримати досить повну морфо-функціональну </w:t>
      </w:r>
      <w:r w:rsidRPr="000B6E25">
        <w:rPr>
          <w:rFonts w:eastAsia="Calibri"/>
          <w:color w:val="000000"/>
          <w:sz w:val="28"/>
          <w:szCs w:val="28"/>
        </w:rPr>
        <w:lastRenderedPageBreak/>
        <w:t>характеристику не тільки зон коагуляційного некрозу і неушкоджених тканинних структур, а й зон судинних порушень.</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У зонах паранекрозу з'являється можливість віддиференцювати ділянки необоротних судинних змін від ділянок можливого відновлення мікроциркуляторного русла й репарації оточуючих його тканинних структур.</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ab/>
        <w:t>При проведенні традиційного МРТ за інтенсивністю МР-сигналів на Т1 - ЗЗ і Т2 - ЗЗ і їх порівнянні з інтенсивністю й характером МР-сигналів на перфузійно-зважених зображеннях з'являється можливість з більшою часткою ймовірності судити про вираженість і оборотність ішемічних уражень, стан регіонального тканинного кровотоку й тканинного метаболізму.</w:t>
      </w:r>
    </w:p>
    <w:p w:rsidR="00DF13EA" w:rsidRPr="000B6E25" w:rsidRDefault="00DF13EA" w:rsidP="00DF13EA">
      <w:pPr>
        <w:spacing w:line="360" w:lineRule="auto"/>
        <w:ind w:firstLine="567"/>
        <w:jc w:val="both"/>
        <w:rPr>
          <w:rFonts w:eastAsia="Calibri"/>
          <w:color w:val="000000"/>
          <w:sz w:val="28"/>
          <w:szCs w:val="28"/>
        </w:rPr>
      </w:pPr>
      <w:r w:rsidRPr="000B6E25">
        <w:rPr>
          <w:rFonts w:eastAsia="Calibri"/>
          <w:color w:val="000000"/>
          <w:sz w:val="28"/>
          <w:szCs w:val="28"/>
        </w:rPr>
        <w:tab/>
        <w:t>Ступінь і вираженість початкових фаз запального процесу з оцінкою характеру й обсягу набрякового синдрому визначаються за інтенсивністю МР-сигналу на дифузійно-зважених зображеннях, а зони необоротних тканинних уражень найбільш інформативно виявляються за відстроченим накопиченням парамагнітної контрастної речовини.</w:t>
      </w:r>
    </w:p>
    <w:p w:rsidR="00DF13EA" w:rsidRPr="000B6E25" w:rsidRDefault="00DF13EA" w:rsidP="00DF13EA">
      <w:pPr>
        <w:spacing w:line="360" w:lineRule="auto"/>
        <w:ind w:firstLine="567"/>
        <w:jc w:val="both"/>
        <w:rPr>
          <w:sz w:val="28"/>
          <w:szCs w:val="28"/>
        </w:rPr>
      </w:pPr>
      <w:r w:rsidRPr="000B6E25">
        <w:rPr>
          <w:sz w:val="28"/>
          <w:szCs w:val="28"/>
        </w:rPr>
        <w:t xml:space="preserve">Таким чином, при виконанні роботи були адаптовані до цілей комбустіології неінвазивні методи оцінки глибини опікового ураження за життєздатністю тканин (тепловізійні, УЗД, МРТ дослідження) та експериментально обумовлені можливості оцінки стану тканин методом імпедансометрії. </w:t>
      </w:r>
    </w:p>
    <w:p w:rsidR="00DF13EA" w:rsidRPr="000B6E25" w:rsidRDefault="00DF13EA" w:rsidP="00DF13EA">
      <w:pPr>
        <w:spacing w:line="360" w:lineRule="auto"/>
        <w:ind w:firstLine="567"/>
        <w:jc w:val="both"/>
        <w:rPr>
          <w:sz w:val="28"/>
          <w:szCs w:val="28"/>
        </w:rPr>
      </w:pPr>
      <w:r w:rsidRPr="000B6E25">
        <w:rPr>
          <w:sz w:val="28"/>
          <w:szCs w:val="28"/>
        </w:rPr>
        <w:t>Застосовані методи дозволяють визначити динаміку некробіозу в ранні терміни після одержання опіку, об’єм загального та методику місцевого лікування з оцінкою їх ефективності [280] (рис. 4.32).</w:t>
      </w:r>
    </w:p>
    <w:p w:rsidR="00DF13EA" w:rsidRDefault="00DF13EA" w:rsidP="00DF13EA">
      <w:pPr>
        <w:spacing w:line="360" w:lineRule="auto"/>
        <w:ind w:firstLine="567"/>
        <w:jc w:val="both"/>
        <w:rPr>
          <w:szCs w:val="28"/>
        </w:rPr>
      </w:pPr>
    </w:p>
    <w:p w:rsidR="00A33475" w:rsidRDefault="00A33475">
      <w:pPr>
        <w:widowControl/>
        <w:autoSpaceDE/>
        <w:autoSpaceDN/>
        <w:adjustRightInd/>
        <w:spacing w:after="160" w:line="259" w:lineRule="auto"/>
        <w:rPr>
          <w:szCs w:val="28"/>
        </w:rPr>
      </w:pPr>
      <w:r>
        <w:rPr>
          <w:szCs w:val="28"/>
        </w:rPr>
        <w:br w:type="page"/>
      </w:r>
    </w:p>
    <w:p w:rsidR="00DF13EA" w:rsidRPr="005D3866" w:rsidRDefault="00DF13EA" w:rsidP="00DF13EA">
      <w:pPr>
        <w:spacing w:line="360" w:lineRule="auto"/>
        <w:ind w:firstLine="567"/>
        <w:jc w:val="both"/>
        <w:rPr>
          <w:szCs w:val="28"/>
        </w:rPr>
      </w:pPr>
    </w:p>
    <w:p w:rsidR="00DF13EA" w:rsidRPr="005D3866" w:rsidRDefault="00DF13EA" w:rsidP="00DF13EA">
      <w:pPr>
        <w:spacing w:line="360" w:lineRule="auto"/>
        <w:ind w:firstLine="567"/>
        <w:rPr>
          <w:rFonts w:ascii="Calibri" w:eastAsia="Calibri" w:hAnsi="Calibri"/>
          <w:sz w:val="22"/>
        </w:rPr>
      </w:pPr>
      <w:r w:rsidRPr="005D3866">
        <w:rPr>
          <w:rFonts w:eastAsia="SimSun"/>
          <w:noProof/>
          <w:sz w:val="24"/>
          <w:szCs w:val="24"/>
          <w:lang w:val="ru-RU" w:eastAsia="ru-RU"/>
        </w:rPr>
        <mc:AlternateContent>
          <mc:Choice Requires="wps">
            <w:drawing>
              <wp:anchor distT="0" distB="0" distL="114300" distR="114300" simplePos="0" relativeHeight="251678720" behindDoc="0" locked="0" layoutInCell="1" allowOverlap="1" wp14:anchorId="7189B9F8" wp14:editId="4BB044B2">
                <wp:simplePos x="0" y="0"/>
                <wp:positionH relativeFrom="column">
                  <wp:posOffset>1253680</wp:posOffset>
                </wp:positionH>
                <wp:positionV relativeFrom="paragraph">
                  <wp:posOffset>143510</wp:posOffset>
                </wp:positionV>
                <wp:extent cx="2850078" cy="605928"/>
                <wp:effectExtent l="0" t="0" r="26670" b="22860"/>
                <wp:wrapNone/>
                <wp:docPr id="464" name="Скругленный прямоугольник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0078" cy="605928"/>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C73952" w:rsidRDefault="0019432E" w:rsidP="00DF13EA">
                            <w:pPr>
                              <w:jc w:val="center"/>
                              <w:rPr>
                                <w:b/>
                                <w:sz w:val="24"/>
                                <w:szCs w:val="24"/>
                              </w:rPr>
                            </w:pPr>
                            <w:r w:rsidRPr="00C73952">
                              <w:rPr>
                                <w:b/>
                                <w:sz w:val="24"/>
                                <w:szCs w:val="24"/>
                              </w:rPr>
                              <w:t>Попередня візуальна діагностика ступеня опікового ураження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89B9F8" id="Скругленный прямоугольник 464" o:spid="_x0000_s1052" style="position:absolute;left:0;text-align:left;margin-left:98.7pt;margin-top:11.3pt;width:224.4pt;height:47.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" fillcolor="window" strokecolor="black [3213]" strokeweight="1pt">
                <v:stroke joinstyle="miter"/>
                <v:path arrowok="t"/>
                <v:textbox>
                  <w:txbxContent>
                    <w:p w:rsidR="0019432E" w:rsidRPr="00C73952" w:rsidRDefault="0019432E" w:rsidP="00DF13EA">
                      <w:pPr>
                        <w:jc w:val="center"/>
                        <w:rPr>
                          <w:b/>
                          <w:sz w:val="24"/>
                          <w:szCs w:val="24"/>
                        </w:rPr>
                      </w:pPr>
                      <w:r w:rsidRPr="00C73952">
                        <w:rPr>
                          <w:b/>
                          <w:sz w:val="24"/>
                          <w:szCs w:val="24"/>
                        </w:rPr>
                        <w:t>Попередня візуальна діагностика ступеня опікового ураження</w:t>
                      </w:r>
                    </w:p>
                  </w:txbxContent>
                </v:textbox>
              </v:roundrect>
            </w:pict>
          </mc:Fallback>
        </mc:AlternateContent>
      </w:r>
    </w:p>
    <w:p w:rsidR="00DF13EA" w:rsidRPr="005D3866" w:rsidRDefault="00DF13EA" w:rsidP="00DF13EA">
      <w:pPr>
        <w:spacing w:line="360" w:lineRule="auto"/>
        <w:ind w:firstLine="567"/>
        <w:rPr>
          <w:rFonts w:ascii="Calibri" w:eastAsia="Calibri" w:hAnsi="Calibri"/>
          <w:sz w:val="22"/>
        </w:rPr>
      </w:pPr>
    </w:p>
    <w:p w:rsidR="00DF13EA" w:rsidRPr="005D3866" w:rsidRDefault="00DF13EA" w:rsidP="00DF13EA">
      <w:pPr>
        <w:spacing w:line="360" w:lineRule="auto"/>
        <w:ind w:firstLine="567"/>
        <w:rPr>
          <w:rFonts w:ascii="Calibri" w:eastAsia="Calibri" w:hAnsi="Calibri"/>
          <w:sz w:val="22"/>
        </w:rPr>
      </w:pPr>
    </w:p>
    <w:p w:rsidR="00DF13EA" w:rsidRPr="005D3866" w:rsidRDefault="00DF13EA" w:rsidP="00DF13EA">
      <w:pPr>
        <w:spacing w:line="360" w:lineRule="auto"/>
        <w:ind w:firstLine="567"/>
        <w:rPr>
          <w:rFonts w:ascii="Calibri" w:eastAsia="Calibri" w:hAnsi="Calibri"/>
          <w:sz w:val="22"/>
        </w:rPr>
      </w:pPr>
      <w:r w:rsidRPr="005D3866">
        <w:rPr>
          <w:rFonts w:eastAsia="SimSun"/>
          <w:noProof/>
          <w:sz w:val="24"/>
          <w:szCs w:val="24"/>
          <w:lang w:val="ru-RU" w:eastAsia="ru-RU"/>
        </w:rPr>
        <mc:AlternateContent>
          <mc:Choice Requires="wps">
            <w:drawing>
              <wp:anchor distT="0" distB="0" distL="114300" distR="114300" simplePos="0" relativeHeight="251689984" behindDoc="0" locked="0" layoutInCell="1" allowOverlap="1" wp14:anchorId="44484631" wp14:editId="23B9A45D">
                <wp:simplePos x="0" y="0"/>
                <wp:positionH relativeFrom="column">
                  <wp:posOffset>3293110</wp:posOffset>
                </wp:positionH>
                <wp:positionV relativeFrom="paragraph">
                  <wp:posOffset>-1270</wp:posOffset>
                </wp:positionV>
                <wp:extent cx="1090295" cy="208915"/>
                <wp:effectExtent l="0" t="0" r="71755" b="76835"/>
                <wp:wrapNone/>
                <wp:docPr id="465" name="Прямая со стрелкой 4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90295" cy="2089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EC240B0" id="Прямая со стрелкой 465" o:spid="_x0000_s1026" type="#_x0000_t32" style="position:absolute;margin-left:259.3pt;margin-top:-.1pt;width:85.85pt;height:16.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" strokecolor="windowText" strokeweight=".5pt">
                <v:stroke endarrow="block" joinstyle="miter"/>
                <o:lock v:ext="edit" shapetype="f"/>
              </v:shape>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87936" behindDoc="0" locked="0" layoutInCell="1" allowOverlap="1" wp14:anchorId="23E3401B" wp14:editId="601F07C0">
                <wp:simplePos x="0" y="0"/>
                <wp:positionH relativeFrom="column">
                  <wp:posOffset>1188720</wp:posOffset>
                </wp:positionH>
                <wp:positionV relativeFrom="paragraph">
                  <wp:posOffset>-1270</wp:posOffset>
                </wp:positionV>
                <wp:extent cx="778510" cy="208915"/>
                <wp:effectExtent l="38100" t="0" r="21590" b="76835"/>
                <wp:wrapNone/>
                <wp:docPr id="466" name="Прямая со стрелкой 4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78510" cy="2089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4623822" id="Прямая со стрелкой 466" o:spid="_x0000_s1026" type="#_x0000_t32" style="position:absolute;margin-left:93.6pt;margin-top:-.1pt;width:61.3pt;height:16.4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" strokecolor="windowText" strokeweight=".5pt">
                <v:stroke endarrow="block" joinstyle="miter"/>
                <o:lock v:ext="edit" shapetype="f"/>
              </v:shape>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88960" behindDoc="0" locked="0" layoutInCell="1" allowOverlap="1" wp14:anchorId="21793694" wp14:editId="422F9FD6">
                <wp:simplePos x="0" y="0"/>
                <wp:positionH relativeFrom="column">
                  <wp:posOffset>2566448</wp:posOffset>
                </wp:positionH>
                <wp:positionV relativeFrom="paragraph">
                  <wp:posOffset>-1132</wp:posOffset>
                </wp:positionV>
                <wp:extent cx="0" cy="208915"/>
                <wp:effectExtent l="76200" t="0" r="57150" b="57785"/>
                <wp:wrapNone/>
                <wp:docPr id="467" name="Прямая со стрелкой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89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DB0DB02" id="Прямая со стрелкой 467" o:spid="_x0000_s1026" type="#_x0000_t32" style="position:absolute;margin-left:202.1pt;margin-top:-.1pt;width:0;height:16.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" strokecolor="windowText" strokeweight=".5pt">
                <v:stroke endarrow="block" joinstyle="miter"/>
                <o:lock v:ext="edit" shapetype="f"/>
              </v:shape>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79744" behindDoc="0" locked="0" layoutInCell="1" allowOverlap="1" wp14:anchorId="3813A6F0" wp14:editId="64F828FD">
                <wp:simplePos x="0" y="0"/>
                <wp:positionH relativeFrom="margin">
                  <wp:align>left</wp:align>
                </wp:positionH>
                <wp:positionV relativeFrom="paragraph">
                  <wp:posOffset>213360</wp:posOffset>
                </wp:positionV>
                <wp:extent cx="1480185" cy="584200"/>
                <wp:effectExtent l="0" t="0" r="24765" b="25400"/>
                <wp:wrapNone/>
                <wp:docPr id="468" name="Скругленный прямоугольник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0185" cy="584200"/>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5D3866" w:rsidRDefault="0019432E" w:rsidP="00DF13EA">
                            <w:pPr>
                              <w:jc w:val="center"/>
                              <w:rPr>
                                <w:b/>
                                <w:sz w:val="24"/>
                                <w:szCs w:val="24"/>
                              </w:rPr>
                            </w:pPr>
                            <w:r w:rsidRPr="005D3866">
                              <w:rPr>
                                <w:b/>
                                <w:sz w:val="24"/>
                                <w:szCs w:val="24"/>
                              </w:rPr>
                              <w:t>Поверхневі опіки</w:t>
                            </w:r>
                            <w:r w:rsidRPr="005D3866">
                              <w:rPr>
                                <w:b/>
                                <w:sz w:val="24"/>
                                <w:szCs w:val="24"/>
                                <w:lang w:val="en-US"/>
                              </w:rPr>
                              <w:t xml:space="preserve"> I – II</w:t>
                            </w:r>
                            <w:r w:rsidRPr="005D3866">
                              <w:rPr>
                                <w:b/>
                                <w:sz w:val="24"/>
                                <w:szCs w:val="24"/>
                              </w:rPr>
                              <w:t>а ст.</w:t>
                            </w:r>
                          </w:p>
                          <w:p w:rsidR="0019432E" w:rsidRPr="00D802EC" w:rsidRDefault="0019432E" w:rsidP="00DF13E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13A6F0" id="Скругленный прямоугольник 468" o:spid="_x0000_s1053" style="position:absolute;left:0;text-align:left;margin-left:0;margin-top:16.8pt;width:116.55pt;height:46pt;z-index:2516797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" fillcolor="window" strokecolor="black [3213]" strokeweight="1pt">
                <v:stroke joinstyle="miter"/>
                <v:path arrowok="t"/>
                <v:textbox>
                  <w:txbxContent>
                    <w:p w:rsidR="0019432E" w:rsidRPr="005D3866" w:rsidRDefault="0019432E" w:rsidP="00DF13EA">
                      <w:pPr>
                        <w:jc w:val="center"/>
                        <w:rPr>
                          <w:b/>
                          <w:sz w:val="24"/>
                          <w:szCs w:val="24"/>
                        </w:rPr>
                      </w:pPr>
                      <w:r w:rsidRPr="005D3866">
                        <w:rPr>
                          <w:b/>
                          <w:sz w:val="24"/>
                          <w:szCs w:val="24"/>
                        </w:rPr>
                        <w:t>Поверхневі опіки</w:t>
                      </w:r>
                      <w:r w:rsidRPr="005D3866">
                        <w:rPr>
                          <w:b/>
                          <w:sz w:val="24"/>
                          <w:szCs w:val="24"/>
                          <w:lang w:val="en-US"/>
                        </w:rPr>
                        <w:t xml:space="preserve"> I – II</w:t>
                      </w:r>
                      <w:r w:rsidRPr="005D3866">
                        <w:rPr>
                          <w:b/>
                          <w:sz w:val="24"/>
                          <w:szCs w:val="24"/>
                        </w:rPr>
                        <w:t>а ст.</w:t>
                      </w:r>
                    </w:p>
                    <w:p w:rsidR="0019432E" w:rsidRPr="00D802EC" w:rsidRDefault="0019432E" w:rsidP="00DF13EA">
                      <w:pPr>
                        <w:jc w:val="center"/>
                      </w:pPr>
                    </w:p>
                  </w:txbxContent>
                </v:textbox>
                <w10:wrap anchorx="margin"/>
              </v:roundrect>
            </w:pict>
          </mc:Fallback>
        </mc:AlternateContent>
      </w:r>
    </w:p>
    <w:p w:rsidR="00DF13EA" w:rsidRPr="005D3866" w:rsidRDefault="00DF13EA" w:rsidP="00DF13EA">
      <w:pPr>
        <w:spacing w:line="360" w:lineRule="auto"/>
        <w:ind w:firstLine="567"/>
        <w:rPr>
          <w:rFonts w:ascii="Calibri" w:eastAsia="Calibri" w:hAnsi="Calibri"/>
          <w:sz w:val="22"/>
        </w:rPr>
      </w:pPr>
      <w:r w:rsidRPr="005D3866">
        <w:rPr>
          <w:rFonts w:eastAsia="SimSun"/>
          <w:noProof/>
          <w:sz w:val="24"/>
          <w:szCs w:val="24"/>
          <w:lang w:val="ru-RU" w:eastAsia="ru-RU"/>
        </w:rPr>
        <mc:AlternateContent>
          <mc:Choice Requires="wps">
            <w:drawing>
              <wp:anchor distT="0" distB="0" distL="114300" distR="114300" simplePos="0" relativeHeight="251680768" behindDoc="0" locked="0" layoutInCell="1" allowOverlap="1" wp14:anchorId="1F497004" wp14:editId="5F5B17D4">
                <wp:simplePos x="0" y="0"/>
                <wp:positionH relativeFrom="margin">
                  <wp:posOffset>3860000</wp:posOffset>
                </wp:positionH>
                <wp:positionV relativeFrom="paragraph">
                  <wp:posOffset>2598</wp:posOffset>
                </wp:positionV>
                <wp:extent cx="2028314" cy="536698"/>
                <wp:effectExtent l="0" t="0" r="10160" b="15875"/>
                <wp:wrapNone/>
                <wp:docPr id="266" name="Скругленный прямоугольник 2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8314" cy="536698"/>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C73952" w:rsidRDefault="0019432E" w:rsidP="00DF13EA">
                            <w:pPr>
                              <w:jc w:val="center"/>
                              <w:rPr>
                                <w:b/>
                                <w:sz w:val="24"/>
                                <w:szCs w:val="24"/>
                              </w:rPr>
                            </w:pPr>
                            <w:r w:rsidRPr="00C73952">
                              <w:rPr>
                                <w:b/>
                                <w:sz w:val="24"/>
                                <w:szCs w:val="24"/>
                              </w:rPr>
                              <w:t xml:space="preserve">Глибокі опіки </w:t>
                            </w:r>
                          </w:p>
                          <w:p w:rsidR="0019432E" w:rsidRPr="00C73952" w:rsidRDefault="0019432E" w:rsidP="00DF13EA">
                            <w:pPr>
                              <w:jc w:val="center"/>
                              <w:rPr>
                                <w:b/>
                                <w:sz w:val="24"/>
                                <w:szCs w:val="24"/>
                              </w:rPr>
                            </w:pPr>
                            <w:r w:rsidRPr="00C73952">
                              <w:rPr>
                                <w:b/>
                                <w:sz w:val="24"/>
                                <w:szCs w:val="24"/>
                                <w:lang w:val="en-US"/>
                              </w:rPr>
                              <w:t xml:space="preserve">III </w:t>
                            </w:r>
                            <w:r w:rsidRPr="00C73952">
                              <w:rPr>
                                <w:b/>
                                <w:sz w:val="24"/>
                                <w:szCs w:val="24"/>
                              </w:rPr>
                              <w:t>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497004" id="Скругленный прямоугольник 266" o:spid="_x0000_s1054" style="position:absolute;left:0;text-align:left;margin-left:303.95pt;margin-top:.2pt;width:159.7pt;height:42.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" fillcolor="window" strokecolor="black [3213]" strokeweight="1pt">
                <v:stroke joinstyle="miter"/>
                <v:path arrowok="t"/>
                <v:textbox>
                  <w:txbxContent>
                    <w:p w:rsidR="0019432E" w:rsidRPr="00C73952" w:rsidRDefault="0019432E" w:rsidP="00DF13EA">
                      <w:pPr>
                        <w:jc w:val="center"/>
                        <w:rPr>
                          <w:b/>
                          <w:sz w:val="24"/>
                          <w:szCs w:val="24"/>
                        </w:rPr>
                      </w:pPr>
                      <w:r w:rsidRPr="00C73952">
                        <w:rPr>
                          <w:b/>
                          <w:sz w:val="24"/>
                          <w:szCs w:val="24"/>
                        </w:rPr>
                        <w:t xml:space="preserve">Глибокі опіки </w:t>
                      </w:r>
                    </w:p>
                    <w:p w:rsidR="0019432E" w:rsidRPr="00C73952" w:rsidRDefault="0019432E" w:rsidP="00DF13EA">
                      <w:pPr>
                        <w:jc w:val="center"/>
                        <w:rPr>
                          <w:b/>
                          <w:sz w:val="24"/>
                          <w:szCs w:val="24"/>
                        </w:rPr>
                      </w:pPr>
                      <w:r w:rsidRPr="00C73952">
                        <w:rPr>
                          <w:b/>
                          <w:sz w:val="24"/>
                          <w:szCs w:val="24"/>
                          <w:lang w:val="en-US"/>
                        </w:rPr>
                        <w:t xml:space="preserve">III </w:t>
                      </w:r>
                      <w:r w:rsidRPr="00C73952">
                        <w:rPr>
                          <w:b/>
                          <w:sz w:val="24"/>
                          <w:szCs w:val="24"/>
                        </w:rPr>
                        <w:t>ст.</w:t>
                      </w:r>
                    </w:p>
                  </w:txbxContent>
                </v:textbox>
                <w10:wrap anchorx="margin"/>
              </v:roundrect>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81792" behindDoc="0" locked="0" layoutInCell="1" allowOverlap="1" wp14:anchorId="44ADF9B4" wp14:editId="6151587D">
                <wp:simplePos x="0" y="0"/>
                <wp:positionH relativeFrom="page">
                  <wp:posOffset>2676525</wp:posOffset>
                </wp:positionH>
                <wp:positionV relativeFrom="paragraph">
                  <wp:posOffset>6985</wp:posOffset>
                </wp:positionV>
                <wp:extent cx="2169795" cy="528955"/>
                <wp:effectExtent l="0" t="0" r="20955" b="23495"/>
                <wp:wrapNone/>
                <wp:docPr id="267" name="Скругленный прямоугольник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9795" cy="528955"/>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C73952" w:rsidRDefault="0019432E" w:rsidP="00DF13EA">
                            <w:pPr>
                              <w:jc w:val="center"/>
                              <w:rPr>
                                <w:b/>
                                <w:sz w:val="24"/>
                                <w:szCs w:val="24"/>
                              </w:rPr>
                            </w:pPr>
                            <w:r>
                              <w:rPr>
                                <w:b/>
                                <w:sz w:val="24"/>
                                <w:szCs w:val="24"/>
                              </w:rPr>
                              <w:t xml:space="preserve">Межові </w:t>
                            </w:r>
                            <w:r w:rsidRPr="00C73952">
                              <w:rPr>
                                <w:b/>
                                <w:sz w:val="24"/>
                                <w:szCs w:val="24"/>
                              </w:rPr>
                              <w:t>опіки</w:t>
                            </w:r>
                            <w:r w:rsidRPr="00C73952">
                              <w:rPr>
                                <w:b/>
                                <w:sz w:val="24"/>
                                <w:szCs w:val="24"/>
                                <w:lang w:val="en-US"/>
                              </w:rPr>
                              <w:t xml:space="preserve"> II</w:t>
                            </w:r>
                            <w:r w:rsidRPr="00C73952">
                              <w:rPr>
                                <w:b/>
                                <w:sz w:val="24"/>
                                <w:szCs w:val="24"/>
                              </w:rPr>
                              <w:t>б 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ADF9B4" id="Скругленный прямоугольник 267" o:spid="_x0000_s1055" style="position:absolute;left:0;text-align:left;margin-left:210.75pt;margin-top:.55pt;width:170.85pt;height:41.6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" fillcolor="window" strokecolor="black [3213]" strokeweight="1pt">
                <v:stroke joinstyle="miter"/>
                <v:path arrowok="t"/>
                <v:textbox>
                  <w:txbxContent>
                    <w:p w:rsidR="0019432E" w:rsidRPr="00C73952" w:rsidRDefault="0019432E" w:rsidP="00DF13EA">
                      <w:pPr>
                        <w:jc w:val="center"/>
                        <w:rPr>
                          <w:b/>
                          <w:sz w:val="24"/>
                          <w:szCs w:val="24"/>
                        </w:rPr>
                      </w:pPr>
                      <w:r>
                        <w:rPr>
                          <w:b/>
                          <w:sz w:val="24"/>
                          <w:szCs w:val="24"/>
                        </w:rPr>
                        <w:t xml:space="preserve">Межові </w:t>
                      </w:r>
                      <w:r w:rsidRPr="00C73952">
                        <w:rPr>
                          <w:b/>
                          <w:sz w:val="24"/>
                          <w:szCs w:val="24"/>
                        </w:rPr>
                        <w:t>опіки</w:t>
                      </w:r>
                      <w:r w:rsidRPr="00C73952">
                        <w:rPr>
                          <w:b/>
                          <w:sz w:val="24"/>
                          <w:szCs w:val="24"/>
                          <w:lang w:val="en-US"/>
                        </w:rPr>
                        <w:t xml:space="preserve"> II</w:t>
                      </w:r>
                      <w:r w:rsidRPr="00C73952">
                        <w:rPr>
                          <w:b/>
                          <w:sz w:val="24"/>
                          <w:szCs w:val="24"/>
                        </w:rPr>
                        <w:t>б ст.</w:t>
                      </w:r>
                    </w:p>
                  </w:txbxContent>
                </v:textbox>
                <w10:wrap anchorx="page"/>
              </v:roundrect>
            </w:pict>
          </mc:Fallback>
        </mc:AlternateContent>
      </w:r>
    </w:p>
    <w:p w:rsidR="00DF13EA" w:rsidRPr="005D3866" w:rsidRDefault="00DF13EA" w:rsidP="00DF13EA">
      <w:pPr>
        <w:spacing w:line="360" w:lineRule="auto"/>
        <w:ind w:firstLine="567"/>
        <w:rPr>
          <w:rFonts w:ascii="Calibri" w:eastAsia="Calibri" w:hAnsi="Calibri"/>
          <w:sz w:val="22"/>
        </w:rPr>
      </w:pPr>
    </w:p>
    <w:p w:rsidR="00DF13EA" w:rsidRPr="005D3866" w:rsidRDefault="005241D1" w:rsidP="00DF13EA">
      <w:pPr>
        <w:spacing w:line="360" w:lineRule="auto"/>
        <w:ind w:firstLine="567"/>
        <w:rPr>
          <w:rFonts w:ascii="Calibri" w:eastAsia="Calibri" w:hAnsi="Calibri"/>
          <w:sz w:val="22"/>
        </w:rPr>
      </w:pPr>
      <w:r w:rsidRPr="005D3866">
        <w:rPr>
          <w:rFonts w:eastAsia="SimSun"/>
          <w:noProof/>
          <w:sz w:val="24"/>
          <w:szCs w:val="24"/>
          <w:lang w:val="ru-RU" w:eastAsia="ru-RU"/>
        </w:rPr>
        <mc:AlternateContent>
          <mc:Choice Requires="wps">
            <w:drawing>
              <wp:anchor distT="0" distB="0" distL="114300" distR="114300" simplePos="0" relativeHeight="251684864" behindDoc="0" locked="0" layoutInCell="1" allowOverlap="1" wp14:anchorId="1BAEE390" wp14:editId="1F5CC3A9">
                <wp:simplePos x="0" y="0"/>
                <wp:positionH relativeFrom="margin">
                  <wp:posOffset>3660775</wp:posOffset>
                </wp:positionH>
                <wp:positionV relativeFrom="paragraph">
                  <wp:posOffset>238760</wp:posOffset>
                </wp:positionV>
                <wp:extent cx="2412365" cy="605155"/>
                <wp:effectExtent l="0" t="0" r="26035" b="23495"/>
                <wp:wrapNone/>
                <wp:docPr id="271" name="Скругленный прямоугольник 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2365" cy="605155"/>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1E3ADD" w:rsidRDefault="0019432E" w:rsidP="00DF13EA">
                            <w:pPr>
                              <w:jc w:val="center"/>
                              <w:rPr>
                                <w:b/>
                                <w:sz w:val="24"/>
                                <w:szCs w:val="24"/>
                              </w:rPr>
                            </w:pPr>
                            <w:r w:rsidRPr="001E3ADD">
                              <w:rPr>
                                <w:b/>
                                <w:sz w:val="24"/>
                                <w:szCs w:val="24"/>
                              </w:rPr>
                              <w:t>Ультразвукові дослідження</w:t>
                            </w:r>
                          </w:p>
                          <w:p w:rsidR="0019432E" w:rsidRPr="001E3ADD" w:rsidRDefault="0019432E" w:rsidP="00DF13EA">
                            <w:pPr>
                              <w:jc w:val="center"/>
                              <w:rPr>
                                <w:b/>
                                <w:sz w:val="24"/>
                                <w:szCs w:val="24"/>
                              </w:rPr>
                            </w:pPr>
                            <w:r w:rsidRPr="001E3ADD">
                              <w:rPr>
                                <w:b/>
                                <w:sz w:val="24"/>
                                <w:szCs w:val="24"/>
                              </w:rPr>
                              <w:t>(еластометрія,</w:t>
                            </w:r>
                            <w:r w:rsidRPr="001E3ADD">
                              <w:rPr>
                                <w:b/>
                              </w:rPr>
                              <w:t xml:space="preserve"> </w:t>
                            </w:r>
                            <w:r w:rsidRPr="001E3ADD">
                              <w:rPr>
                                <w:b/>
                                <w:sz w:val="24"/>
                                <w:szCs w:val="24"/>
                              </w:rPr>
                              <w:t xml:space="preserve">доплерографія)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1BAEE390" id="Скругленный прямоугольник 271" o:spid="_x0000_s1056" style="position:absolute;left:0;text-align:left;margin-left:288.25pt;margin-top:18.8pt;width:189.95pt;height:47.6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" fillcolor="window" strokecolor="black [3213]" strokeweight="1pt">
                <v:stroke joinstyle="miter"/>
                <v:path arrowok="t"/>
                <v:textbox>
                  <w:txbxContent>
                    <w:p w:rsidR="0019432E" w:rsidRPr="001E3ADD" w:rsidRDefault="0019432E" w:rsidP="00DF13EA">
                      <w:pPr>
                        <w:jc w:val="center"/>
                        <w:rPr>
                          <w:b/>
                          <w:sz w:val="24"/>
                          <w:szCs w:val="24"/>
                        </w:rPr>
                      </w:pPr>
                      <w:r w:rsidRPr="001E3ADD">
                        <w:rPr>
                          <w:b/>
                          <w:sz w:val="24"/>
                          <w:szCs w:val="24"/>
                        </w:rPr>
                        <w:t>Ультразвукові дослідження</w:t>
                      </w:r>
                    </w:p>
                    <w:p w:rsidR="0019432E" w:rsidRPr="001E3ADD" w:rsidRDefault="0019432E" w:rsidP="00DF13EA">
                      <w:pPr>
                        <w:jc w:val="center"/>
                        <w:rPr>
                          <w:b/>
                          <w:sz w:val="24"/>
                          <w:szCs w:val="24"/>
                        </w:rPr>
                      </w:pPr>
                      <w:r w:rsidRPr="001E3ADD">
                        <w:rPr>
                          <w:b/>
                          <w:sz w:val="24"/>
                          <w:szCs w:val="24"/>
                        </w:rPr>
                        <w:t>(еластометрія,</w:t>
                      </w:r>
                      <w:r w:rsidRPr="001E3ADD">
                        <w:rPr>
                          <w:b/>
                        </w:rPr>
                        <w:t xml:space="preserve"> </w:t>
                      </w:r>
                      <w:r w:rsidRPr="001E3ADD">
                        <w:rPr>
                          <w:b/>
                          <w:sz w:val="24"/>
                          <w:szCs w:val="24"/>
                        </w:rPr>
                        <w:t xml:space="preserve">доплерографія) </w:t>
                      </w:r>
                    </w:p>
                  </w:txbxContent>
                </v:textbox>
                <w10:wrap anchorx="margin"/>
              </v:roundrect>
            </w:pict>
          </mc:Fallback>
        </mc:AlternateContent>
      </w:r>
      <w:r w:rsidR="00DF13EA" w:rsidRPr="005D3866">
        <w:rPr>
          <w:rFonts w:eastAsia="SimSun"/>
          <w:noProof/>
          <w:sz w:val="24"/>
          <w:szCs w:val="24"/>
          <w:lang w:val="ru-RU" w:eastAsia="ru-RU"/>
        </w:rPr>
        <mc:AlternateContent>
          <mc:Choice Requires="wps">
            <w:drawing>
              <wp:anchor distT="0" distB="0" distL="114300" distR="114300" simplePos="0" relativeHeight="251693056" behindDoc="0" locked="0" layoutInCell="1" allowOverlap="1" wp14:anchorId="08BC950C" wp14:editId="45AE9479">
                <wp:simplePos x="0" y="0"/>
                <wp:positionH relativeFrom="column">
                  <wp:posOffset>4679315</wp:posOffset>
                </wp:positionH>
                <wp:positionV relativeFrom="paragraph">
                  <wp:posOffset>24765</wp:posOffset>
                </wp:positionV>
                <wp:extent cx="0" cy="203200"/>
                <wp:effectExtent l="76200" t="0" r="57150" b="63500"/>
                <wp:wrapNone/>
                <wp:docPr id="268" name="Прямая со стрелкой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32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5767EF5F" id="Прямая со стрелкой 268" o:spid="_x0000_s1026" type="#_x0000_t32" style="position:absolute;margin-left:368.45pt;margin-top:1.95pt;width:0;height:1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" strokecolor="windowText" strokeweight=".5pt">
                <v:stroke endarrow="block" joinstyle="miter"/>
                <o:lock v:ext="edit" shapetype="f"/>
              </v:shape>
            </w:pict>
          </mc:Fallback>
        </mc:AlternateContent>
      </w:r>
      <w:r w:rsidR="00DF13EA" w:rsidRPr="005D3866">
        <w:rPr>
          <w:rFonts w:eastAsia="SimSun"/>
          <w:noProof/>
          <w:sz w:val="24"/>
          <w:szCs w:val="24"/>
          <w:lang w:val="ru-RU" w:eastAsia="ru-RU"/>
        </w:rPr>
        <mc:AlternateContent>
          <mc:Choice Requires="wps">
            <w:drawing>
              <wp:anchor distT="0" distB="0" distL="114300" distR="114300" simplePos="0" relativeHeight="251682816" behindDoc="0" locked="0" layoutInCell="1" allowOverlap="1" wp14:anchorId="5582B8C0" wp14:editId="12F692F1">
                <wp:simplePos x="0" y="0"/>
                <wp:positionH relativeFrom="column">
                  <wp:posOffset>0</wp:posOffset>
                </wp:positionH>
                <wp:positionV relativeFrom="paragraph">
                  <wp:posOffset>226695</wp:posOffset>
                </wp:positionV>
                <wp:extent cx="1354455" cy="629285"/>
                <wp:effectExtent l="0" t="0" r="17145" b="18415"/>
                <wp:wrapNone/>
                <wp:docPr id="269" name="Скругленный прямоугольник 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4455" cy="629285"/>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C73952" w:rsidRDefault="0019432E" w:rsidP="00DF13EA">
                            <w:pPr>
                              <w:jc w:val="center"/>
                              <w:rPr>
                                <w:b/>
                                <w:sz w:val="24"/>
                                <w:szCs w:val="24"/>
                              </w:rPr>
                            </w:pPr>
                            <w:r w:rsidRPr="00C73952">
                              <w:rPr>
                                <w:b/>
                                <w:sz w:val="24"/>
                                <w:szCs w:val="24"/>
                              </w:rPr>
                              <w:t>Тепловізійне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5582B8C0" id="Скругленный прямоугольник 269" o:spid="_x0000_s1057" style="position:absolute;left:0;text-align:left;margin-left:0;margin-top:17.85pt;width:106.65pt;height:49.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" fillcolor="window" strokecolor="black [3213]" strokeweight="1pt">
                <v:stroke joinstyle="miter"/>
                <v:path arrowok="t"/>
                <v:textbox>
                  <w:txbxContent>
                    <w:p w:rsidR="0019432E" w:rsidRPr="00C73952" w:rsidRDefault="0019432E" w:rsidP="00DF13EA">
                      <w:pPr>
                        <w:jc w:val="center"/>
                        <w:rPr>
                          <w:b/>
                          <w:sz w:val="24"/>
                          <w:szCs w:val="24"/>
                        </w:rPr>
                      </w:pPr>
                      <w:r w:rsidRPr="00C73952">
                        <w:rPr>
                          <w:b/>
                          <w:sz w:val="24"/>
                          <w:szCs w:val="24"/>
                        </w:rPr>
                        <w:t>Тепловізійне дослідження</w:t>
                      </w:r>
                    </w:p>
                  </w:txbxContent>
                </v:textbox>
              </v:roundrect>
            </w:pict>
          </mc:Fallback>
        </mc:AlternateContent>
      </w:r>
      <w:r w:rsidR="00DF13EA" w:rsidRPr="005D3866">
        <w:rPr>
          <w:rFonts w:eastAsia="SimSun"/>
          <w:noProof/>
          <w:sz w:val="24"/>
          <w:szCs w:val="24"/>
          <w:lang w:val="ru-RU" w:eastAsia="ru-RU"/>
        </w:rPr>
        <mc:AlternateContent>
          <mc:Choice Requires="wps">
            <w:drawing>
              <wp:anchor distT="0" distB="0" distL="114300" distR="114300" simplePos="0" relativeHeight="251683840" behindDoc="0" locked="0" layoutInCell="1" allowOverlap="1" wp14:anchorId="186FDE53" wp14:editId="16B0E787">
                <wp:simplePos x="0" y="0"/>
                <wp:positionH relativeFrom="page">
                  <wp:posOffset>2624447</wp:posOffset>
                </wp:positionH>
                <wp:positionV relativeFrom="paragraph">
                  <wp:posOffset>238933</wp:posOffset>
                </wp:positionV>
                <wp:extent cx="1652270" cy="605155"/>
                <wp:effectExtent l="0" t="0" r="24130" b="23495"/>
                <wp:wrapNone/>
                <wp:docPr id="270" name="Скругленный прямоугольник 2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2270" cy="605155"/>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C73952" w:rsidRDefault="0019432E" w:rsidP="00DF13EA">
                            <w:pPr>
                              <w:jc w:val="center"/>
                              <w:rPr>
                                <w:b/>
                                <w:sz w:val="24"/>
                                <w:szCs w:val="24"/>
                              </w:rPr>
                            </w:pPr>
                            <w:r w:rsidRPr="00C73952">
                              <w:rPr>
                                <w:b/>
                                <w:sz w:val="24"/>
                                <w:szCs w:val="24"/>
                              </w:rPr>
                              <w:t>Тепловізійне дослідження</w:t>
                            </w:r>
                          </w:p>
                          <w:p w:rsidR="0019432E" w:rsidRDefault="0019432E" w:rsidP="00DF13E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186FDE53" id="Скругленный прямоугольник 270" o:spid="_x0000_s1058" style="position:absolute;left:0;text-align:left;margin-left:206.65pt;margin-top:18.8pt;width:130.1pt;height:47.6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" fillcolor="window" strokecolor="black [3213]" strokeweight="1pt">
                <v:stroke joinstyle="miter"/>
                <v:path arrowok="t"/>
                <v:textbox>
                  <w:txbxContent>
                    <w:p w:rsidR="0019432E" w:rsidRPr="00C73952" w:rsidRDefault="0019432E" w:rsidP="00DF13EA">
                      <w:pPr>
                        <w:jc w:val="center"/>
                        <w:rPr>
                          <w:b/>
                          <w:sz w:val="24"/>
                          <w:szCs w:val="24"/>
                        </w:rPr>
                      </w:pPr>
                      <w:r w:rsidRPr="00C73952">
                        <w:rPr>
                          <w:b/>
                          <w:sz w:val="24"/>
                          <w:szCs w:val="24"/>
                        </w:rPr>
                        <w:t>Тепловізійне дослідження</w:t>
                      </w:r>
                    </w:p>
                    <w:p w:rsidR="0019432E" w:rsidRDefault="0019432E" w:rsidP="00DF13EA">
                      <w:pPr>
                        <w:jc w:val="center"/>
                      </w:pPr>
                    </w:p>
                  </w:txbxContent>
                </v:textbox>
                <w10:wrap anchorx="page"/>
              </v:roundrect>
            </w:pict>
          </mc:Fallback>
        </mc:AlternateContent>
      </w:r>
      <w:r w:rsidR="00DF13EA" w:rsidRPr="005D3866">
        <w:rPr>
          <w:rFonts w:eastAsia="SimSun"/>
          <w:noProof/>
          <w:sz w:val="24"/>
          <w:szCs w:val="24"/>
          <w:lang w:val="ru-RU" w:eastAsia="ru-RU"/>
        </w:rPr>
        <mc:AlternateContent>
          <mc:Choice Requires="wps">
            <w:drawing>
              <wp:anchor distT="0" distB="0" distL="114300" distR="114300" simplePos="0" relativeHeight="251691008" behindDoc="0" locked="0" layoutInCell="1" allowOverlap="1" wp14:anchorId="44CAF4A6" wp14:editId="39185E5F">
                <wp:simplePos x="0" y="0"/>
                <wp:positionH relativeFrom="column">
                  <wp:posOffset>660400</wp:posOffset>
                </wp:positionH>
                <wp:positionV relativeFrom="paragraph">
                  <wp:posOffset>24765</wp:posOffset>
                </wp:positionV>
                <wp:extent cx="0" cy="208915"/>
                <wp:effectExtent l="76200" t="0" r="57150" b="57785"/>
                <wp:wrapNone/>
                <wp:docPr id="272" name="Прямая со стрелкой 2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89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6AF0FEB" id="Прямая со стрелкой 272" o:spid="_x0000_s1026" type="#_x0000_t32" style="position:absolute;margin-left:52pt;margin-top:1.95pt;width:0;height:16.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" strokecolor="windowText" strokeweight=".5pt">
                <v:stroke endarrow="block" joinstyle="miter"/>
                <o:lock v:ext="edit" shapetype="f"/>
              </v:shape>
            </w:pict>
          </mc:Fallback>
        </mc:AlternateContent>
      </w:r>
      <w:r w:rsidR="00DF13EA" w:rsidRPr="005D3866">
        <w:rPr>
          <w:rFonts w:eastAsia="SimSun"/>
          <w:noProof/>
          <w:sz w:val="24"/>
          <w:szCs w:val="24"/>
          <w:lang w:val="ru-RU" w:eastAsia="ru-RU"/>
        </w:rPr>
        <mc:AlternateContent>
          <mc:Choice Requires="wps">
            <w:drawing>
              <wp:anchor distT="0" distB="0" distL="114300" distR="114300" simplePos="0" relativeHeight="251692032" behindDoc="0" locked="0" layoutInCell="1" allowOverlap="1" wp14:anchorId="76E922B9" wp14:editId="68E60698">
                <wp:simplePos x="0" y="0"/>
                <wp:positionH relativeFrom="column">
                  <wp:posOffset>2577465</wp:posOffset>
                </wp:positionH>
                <wp:positionV relativeFrom="paragraph">
                  <wp:posOffset>24765</wp:posOffset>
                </wp:positionV>
                <wp:extent cx="0" cy="208915"/>
                <wp:effectExtent l="76200" t="0" r="57150" b="57785"/>
                <wp:wrapNone/>
                <wp:docPr id="273" name="Прямая со стрелкой 2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89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C22B8C4" id="Прямая со стрелкой 273" o:spid="_x0000_s1026" type="#_x0000_t32" style="position:absolute;margin-left:202.95pt;margin-top:1.95pt;width:0;height:16.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" strokecolor="windowText" strokeweight=".5pt">
                <v:stroke endarrow="block" joinstyle="miter"/>
                <o:lock v:ext="edit" shapetype="f"/>
              </v:shape>
            </w:pict>
          </mc:Fallback>
        </mc:AlternateContent>
      </w:r>
    </w:p>
    <w:p w:rsidR="00DF13EA" w:rsidRPr="005D3866" w:rsidRDefault="00DF13EA" w:rsidP="00DF13EA">
      <w:pPr>
        <w:spacing w:line="360" w:lineRule="auto"/>
        <w:ind w:firstLine="567"/>
        <w:rPr>
          <w:rFonts w:ascii="Calibri" w:eastAsia="Calibri" w:hAnsi="Calibri"/>
          <w:sz w:val="22"/>
        </w:rPr>
      </w:pPr>
    </w:p>
    <w:p w:rsidR="00DF13EA" w:rsidRPr="005D3866" w:rsidRDefault="00DF13EA" w:rsidP="00DF13EA">
      <w:pPr>
        <w:spacing w:line="360" w:lineRule="auto"/>
        <w:ind w:firstLine="567"/>
        <w:rPr>
          <w:rFonts w:ascii="Calibri" w:eastAsia="Calibri" w:hAnsi="Calibri"/>
          <w:sz w:val="22"/>
        </w:rPr>
      </w:pPr>
    </w:p>
    <w:p w:rsidR="00DF13EA" w:rsidRPr="005D3866" w:rsidRDefault="00DF13EA" w:rsidP="00DF13EA">
      <w:pPr>
        <w:spacing w:line="360" w:lineRule="auto"/>
        <w:ind w:firstLine="567"/>
        <w:rPr>
          <w:rFonts w:ascii="Calibri" w:eastAsia="Calibri" w:hAnsi="Calibri"/>
          <w:sz w:val="22"/>
        </w:rPr>
      </w:pPr>
      <w:r w:rsidRPr="005D3866">
        <w:rPr>
          <w:rFonts w:eastAsia="SimSun"/>
          <w:noProof/>
          <w:sz w:val="24"/>
          <w:szCs w:val="24"/>
          <w:lang w:val="ru-RU" w:eastAsia="ru-RU"/>
        </w:rPr>
        <mc:AlternateContent>
          <mc:Choice Requires="wps">
            <w:drawing>
              <wp:anchor distT="0" distB="0" distL="114300" distR="114300" simplePos="0" relativeHeight="251694080" behindDoc="0" locked="0" layoutInCell="1" allowOverlap="1" wp14:anchorId="5B97EAEE" wp14:editId="6E1C9402">
                <wp:simplePos x="0" y="0"/>
                <wp:positionH relativeFrom="column">
                  <wp:posOffset>2058670</wp:posOffset>
                </wp:positionH>
                <wp:positionV relativeFrom="paragraph">
                  <wp:posOffset>113220</wp:posOffset>
                </wp:positionV>
                <wp:extent cx="0" cy="164465"/>
                <wp:effectExtent l="76200" t="0" r="57150" b="64135"/>
                <wp:wrapNone/>
                <wp:docPr id="274" name="Прямая со стрелкой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446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AECC301" id="Прямая со стрелкой 274" o:spid="_x0000_s1026" type="#_x0000_t32" style="position:absolute;margin-left:162.1pt;margin-top:8.9pt;width:0;height:12.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" strokecolor="windowText" strokeweight=".5pt">
                <v:stroke endarrow="block" joinstyle="miter"/>
                <o:lock v:ext="edit" shapetype="f"/>
              </v:shape>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96128" behindDoc="0" locked="0" layoutInCell="1" allowOverlap="1" wp14:anchorId="596711FA" wp14:editId="62298A65">
                <wp:simplePos x="0" y="0"/>
                <wp:positionH relativeFrom="column">
                  <wp:posOffset>812800</wp:posOffset>
                </wp:positionH>
                <wp:positionV relativeFrom="paragraph">
                  <wp:posOffset>78930</wp:posOffset>
                </wp:positionV>
                <wp:extent cx="0" cy="208915"/>
                <wp:effectExtent l="76200" t="0" r="57150" b="57785"/>
                <wp:wrapNone/>
                <wp:docPr id="275" name="Прямая со стрелкой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89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6D153F5" id="Прямая со стрелкой 275" o:spid="_x0000_s1026" type="#_x0000_t32" style="position:absolute;margin-left:64pt;margin-top:6.2pt;width:0;height:16.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" strokecolor="windowText" strokeweight=".5pt">
                <v:stroke endarrow="block" joinstyle="miter"/>
                <o:lock v:ext="edit" shapetype="f"/>
              </v:shape>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95104" behindDoc="0" locked="0" layoutInCell="1" allowOverlap="1" wp14:anchorId="6EAF3814" wp14:editId="53074CFA">
                <wp:simplePos x="0" y="0"/>
                <wp:positionH relativeFrom="column">
                  <wp:posOffset>4667250</wp:posOffset>
                </wp:positionH>
                <wp:positionV relativeFrom="paragraph">
                  <wp:posOffset>101155</wp:posOffset>
                </wp:positionV>
                <wp:extent cx="0" cy="196215"/>
                <wp:effectExtent l="76200" t="0" r="57150" b="51435"/>
                <wp:wrapNone/>
                <wp:docPr id="276" name="Прямая со стрелкой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621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9729AFD" id="Прямая со стрелкой 276" o:spid="_x0000_s1026" type="#_x0000_t32" style="position:absolute;margin-left:367.5pt;margin-top:7.95pt;width:0;height:15.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" strokecolor="windowText" strokeweight=".5pt">
                <v:stroke endarrow="block" joinstyle="miter"/>
                <o:lock v:ext="edit" shapetype="f"/>
              </v:shape>
            </w:pict>
          </mc:Fallback>
        </mc:AlternateContent>
      </w:r>
    </w:p>
    <w:p w:rsidR="00DF13EA" w:rsidRPr="005D3866" w:rsidRDefault="00DF13EA" w:rsidP="00DF13EA">
      <w:pPr>
        <w:tabs>
          <w:tab w:val="left" w:pos="2857"/>
        </w:tabs>
        <w:spacing w:line="360" w:lineRule="auto"/>
        <w:ind w:firstLine="567"/>
        <w:rPr>
          <w:rFonts w:ascii="Calibri" w:eastAsia="Calibri" w:hAnsi="Calibri"/>
          <w:sz w:val="22"/>
        </w:rPr>
      </w:pPr>
      <w:r w:rsidRPr="005D3866">
        <w:rPr>
          <w:rFonts w:eastAsia="SimSun"/>
          <w:noProof/>
          <w:sz w:val="24"/>
          <w:szCs w:val="24"/>
          <w:lang w:val="ru-RU" w:eastAsia="ru-RU"/>
        </w:rPr>
        <mc:AlternateContent>
          <mc:Choice Requires="wps">
            <w:drawing>
              <wp:anchor distT="0" distB="0" distL="114300" distR="114300" simplePos="0" relativeHeight="251686912" behindDoc="0" locked="0" layoutInCell="1" allowOverlap="1" wp14:anchorId="5A20FA72" wp14:editId="3E34C945">
                <wp:simplePos x="0" y="0"/>
                <wp:positionH relativeFrom="page">
                  <wp:posOffset>876300</wp:posOffset>
                </wp:positionH>
                <wp:positionV relativeFrom="paragraph">
                  <wp:posOffset>34290</wp:posOffset>
                </wp:positionV>
                <wp:extent cx="2533650" cy="727075"/>
                <wp:effectExtent l="0" t="0" r="19050" b="15875"/>
                <wp:wrapNone/>
                <wp:docPr id="277" name="Скругленный прямоугольник 2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727075"/>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5D3866" w:rsidRDefault="0019432E" w:rsidP="00DF13EA">
                            <w:pPr>
                              <w:jc w:val="center"/>
                              <w:rPr>
                                <w:b/>
                                <w:sz w:val="24"/>
                                <w:szCs w:val="24"/>
                              </w:rPr>
                            </w:pPr>
                            <w:r w:rsidRPr="005D3866">
                              <w:rPr>
                                <w:b/>
                                <w:sz w:val="24"/>
                                <w:szCs w:val="24"/>
                              </w:rPr>
                              <w:t>Ультразвукові дослідження</w:t>
                            </w:r>
                          </w:p>
                          <w:p w:rsidR="0019432E" w:rsidRPr="005D3866" w:rsidRDefault="0019432E" w:rsidP="00DF13EA">
                            <w:pPr>
                              <w:jc w:val="center"/>
                              <w:rPr>
                                <w:b/>
                                <w:sz w:val="24"/>
                                <w:szCs w:val="24"/>
                              </w:rPr>
                            </w:pPr>
                            <w:r w:rsidRPr="005D3866">
                              <w:rPr>
                                <w:b/>
                                <w:sz w:val="24"/>
                                <w:szCs w:val="24"/>
                              </w:rPr>
                              <w:t>(еластометрія, доплерографія) при сумнівній глибині ураження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20FA72" id="Скругленный прямоугольник 277" o:spid="_x0000_s1059" style="position:absolute;left:0;text-align:left;margin-left:69pt;margin-top:2.7pt;width:199.5pt;height:57.2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" fillcolor="window" strokecolor="black [3213]" strokeweight="1pt">
                <v:stroke joinstyle="miter"/>
                <v:path arrowok="t"/>
                <v:textbox>
                  <w:txbxContent>
                    <w:p w:rsidR="0019432E" w:rsidRPr="005D3866" w:rsidRDefault="0019432E" w:rsidP="00DF13EA">
                      <w:pPr>
                        <w:jc w:val="center"/>
                        <w:rPr>
                          <w:b/>
                          <w:sz w:val="24"/>
                          <w:szCs w:val="24"/>
                        </w:rPr>
                      </w:pPr>
                      <w:r w:rsidRPr="005D3866">
                        <w:rPr>
                          <w:b/>
                          <w:sz w:val="24"/>
                          <w:szCs w:val="24"/>
                        </w:rPr>
                        <w:t>Ультразвукові дослідження</w:t>
                      </w:r>
                    </w:p>
                    <w:p w:rsidR="0019432E" w:rsidRPr="005D3866" w:rsidRDefault="0019432E" w:rsidP="00DF13EA">
                      <w:pPr>
                        <w:jc w:val="center"/>
                        <w:rPr>
                          <w:b/>
                          <w:sz w:val="24"/>
                          <w:szCs w:val="24"/>
                        </w:rPr>
                      </w:pPr>
                      <w:r w:rsidRPr="005D3866">
                        <w:rPr>
                          <w:b/>
                          <w:sz w:val="24"/>
                          <w:szCs w:val="24"/>
                        </w:rPr>
                        <w:t>(еластометрія, доплерографія) при сумнівній глибині ураження</w:t>
                      </w:r>
                    </w:p>
                  </w:txbxContent>
                </v:textbox>
                <w10:wrap anchorx="page"/>
              </v:roundrect>
            </w:pict>
          </mc:Fallback>
        </mc:AlternateContent>
      </w:r>
      <w:r w:rsidRPr="005D3866">
        <w:rPr>
          <w:rFonts w:eastAsia="SimSun"/>
          <w:noProof/>
          <w:sz w:val="24"/>
          <w:szCs w:val="24"/>
          <w:lang w:val="ru-RU" w:eastAsia="ru-RU"/>
        </w:rPr>
        <mc:AlternateContent>
          <mc:Choice Requires="wps">
            <w:drawing>
              <wp:anchor distT="0" distB="0" distL="114300" distR="114300" simplePos="0" relativeHeight="251685888" behindDoc="0" locked="0" layoutInCell="1" allowOverlap="1" wp14:anchorId="0A1A3E73" wp14:editId="2BDA8836">
                <wp:simplePos x="0" y="0"/>
                <wp:positionH relativeFrom="margin">
                  <wp:posOffset>2896870</wp:posOffset>
                </wp:positionH>
                <wp:positionV relativeFrom="paragraph">
                  <wp:posOffset>48450</wp:posOffset>
                </wp:positionV>
                <wp:extent cx="2990215" cy="727075"/>
                <wp:effectExtent l="0" t="0" r="19685" b="15875"/>
                <wp:wrapNone/>
                <wp:docPr id="278" name="Скругленный прямоугольник 2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90215" cy="727075"/>
                        </a:xfrm>
                        <a:prstGeom prst="roundRect">
                          <a:avLst/>
                        </a:prstGeom>
                        <a:solidFill>
                          <a:sysClr val="window" lastClr="FFFFFF"/>
                        </a:solidFill>
                        <a:ln w="12700" cap="flat" cmpd="sng" algn="ctr">
                          <a:solidFill>
                            <a:schemeClr val="tx1"/>
                          </a:solidFill>
                          <a:prstDash val="solid"/>
                          <a:miter lim="800000"/>
                        </a:ln>
                        <a:effectLst/>
                      </wps:spPr>
                      <wps:txbx>
                        <w:txbxContent>
                          <w:p w:rsidR="0019432E" w:rsidRPr="005E25E1" w:rsidRDefault="0019432E" w:rsidP="00DF13EA">
                            <w:pPr>
                              <w:jc w:val="center"/>
                              <w:rPr>
                                <w:b/>
                                <w:sz w:val="24"/>
                                <w:szCs w:val="24"/>
                              </w:rPr>
                            </w:pPr>
                            <w:r w:rsidRPr="005E25E1">
                              <w:rPr>
                                <w:b/>
                                <w:sz w:val="24"/>
                                <w:szCs w:val="24"/>
                              </w:rPr>
                              <w:t>М</w:t>
                            </w:r>
                            <w:r>
                              <w:rPr>
                                <w:b/>
                                <w:sz w:val="24"/>
                                <w:szCs w:val="24"/>
                              </w:rPr>
                              <w:t>агні</w:t>
                            </w:r>
                            <w:r w:rsidRPr="005E25E1">
                              <w:rPr>
                                <w:b/>
                                <w:sz w:val="24"/>
                                <w:szCs w:val="24"/>
                              </w:rPr>
                              <w:t>тно</w:t>
                            </w:r>
                            <w:r>
                              <w:rPr>
                                <w:b/>
                                <w:sz w:val="24"/>
                                <w:szCs w:val="24"/>
                              </w:rPr>
                              <w:t>-</w:t>
                            </w:r>
                            <w:r w:rsidRPr="005E25E1">
                              <w:rPr>
                                <w:b/>
                                <w:sz w:val="24"/>
                                <w:szCs w:val="24"/>
                              </w:rPr>
                              <w:t xml:space="preserve"> резонансна томографія при одержанні даних про ушкодження субфасціальних структур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0A1A3E73" id="Скругленный прямоугольник 278" o:spid="_x0000_s1060" style="position:absolute;left:0;text-align:left;margin-left:228.1pt;margin-top:3.8pt;width:235.45pt;height:57.2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" fillcolor="window" strokecolor="black [3213]" strokeweight="1pt">
                <v:stroke joinstyle="miter"/>
                <v:path arrowok="t"/>
                <v:textbox>
                  <w:txbxContent>
                    <w:p w:rsidR="0019432E" w:rsidRPr="005E25E1" w:rsidRDefault="0019432E" w:rsidP="00DF13EA">
                      <w:pPr>
                        <w:jc w:val="center"/>
                        <w:rPr>
                          <w:b/>
                          <w:sz w:val="24"/>
                          <w:szCs w:val="24"/>
                        </w:rPr>
                      </w:pPr>
                      <w:r w:rsidRPr="005E25E1">
                        <w:rPr>
                          <w:b/>
                          <w:sz w:val="24"/>
                          <w:szCs w:val="24"/>
                        </w:rPr>
                        <w:t>М</w:t>
                      </w:r>
                      <w:r>
                        <w:rPr>
                          <w:b/>
                          <w:sz w:val="24"/>
                          <w:szCs w:val="24"/>
                        </w:rPr>
                        <w:t>агні</w:t>
                      </w:r>
                      <w:r w:rsidRPr="005E25E1">
                        <w:rPr>
                          <w:b/>
                          <w:sz w:val="24"/>
                          <w:szCs w:val="24"/>
                        </w:rPr>
                        <w:t>тно</w:t>
                      </w:r>
                      <w:r>
                        <w:rPr>
                          <w:b/>
                          <w:sz w:val="24"/>
                          <w:szCs w:val="24"/>
                        </w:rPr>
                        <w:t>-</w:t>
                      </w:r>
                      <w:r w:rsidRPr="005E25E1">
                        <w:rPr>
                          <w:b/>
                          <w:sz w:val="24"/>
                          <w:szCs w:val="24"/>
                        </w:rPr>
                        <w:t xml:space="preserve"> резонансна томографія при одержанні даних про ушкодження субфасціальних структур</w:t>
                      </w:r>
                    </w:p>
                  </w:txbxContent>
                </v:textbox>
                <w10:wrap anchorx="margin"/>
              </v:roundrect>
            </w:pict>
          </mc:Fallback>
        </mc:AlternateContent>
      </w:r>
      <w:r w:rsidRPr="005D3866">
        <w:rPr>
          <w:rFonts w:ascii="Calibri" w:eastAsia="Calibri" w:hAnsi="Calibri"/>
          <w:sz w:val="22"/>
        </w:rPr>
        <w:tab/>
      </w:r>
    </w:p>
    <w:p w:rsidR="00DF13EA" w:rsidRPr="005D3866" w:rsidRDefault="00DF13EA" w:rsidP="00DF13EA">
      <w:pPr>
        <w:spacing w:line="360" w:lineRule="auto"/>
        <w:ind w:firstLine="567"/>
        <w:rPr>
          <w:rFonts w:ascii="Calibri" w:eastAsia="Calibri" w:hAnsi="Calibri"/>
          <w:sz w:val="22"/>
        </w:rPr>
      </w:pPr>
    </w:p>
    <w:p w:rsidR="00DF13EA" w:rsidRDefault="00DF13EA" w:rsidP="00DF13EA">
      <w:pPr>
        <w:spacing w:line="360" w:lineRule="auto"/>
        <w:ind w:firstLine="567"/>
        <w:jc w:val="both"/>
        <w:rPr>
          <w:rFonts w:eastAsia="Calibri"/>
          <w:szCs w:val="28"/>
        </w:rPr>
      </w:pPr>
    </w:p>
    <w:p w:rsidR="00DF13EA" w:rsidRDefault="00DF13EA" w:rsidP="00DF13EA">
      <w:pPr>
        <w:spacing w:line="360" w:lineRule="auto"/>
        <w:ind w:firstLine="567"/>
        <w:jc w:val="both"/>
        <w:rPr>
          <w:rFonts w:eastAsia="Calibri"/>
          <w:szCs w:val="28"/>
        </w:rPr>
      </w:pPr>
    </w:p>
    <w:p w:rsidR="00DF13EA" w:rsidRDefault="00DF13EA" w:rsidP="00DF13EA">
      <w:pPr>
        <w:spacing w:line="360" w:lineRule="auto"/>
        <w:ind w:firstLine="567"/>
        <w:jc w:val="both"/>
        <w:rPr>
          <w:rFonts w:eastAsia="Calibri"/>
          <w:szCs w:val="28"/>
        </w:rPr>
      </w:pPr>
    </w:p>
    <w:p w:rsidR="00DF13EA" w:rsidRPr="000B6E25" w:rsidRDefault="00DF13EA" w:rsidP="00DF13EA">
      <w:pPr>
        <w:spacing w:line="360" w:lineRule="auto"/>
        <w:ind w:firstLine="567"/>
        <w:jc w:val="both"/>
        <w:rPr>
          <w:rFonts w:eastAsia="Calibri"/>
          <w:b/>
          <w:sz w:val="28"/>
          <w:szCs w:val="28"/>
        </w:rPr>
      </w:pPr>
      <w:r w:rsidRPr="000B6E25">
        <w:rPr>
          <w:rFonts w:eastAsia="Calibri"/>
          <w:sz w:val="28"/>
          <w:szCs w:val="28"/>
        </w:rPr>
        <w:t xml:space="preserve">Рис. 4.32 </w:t>
      </w:r>
      <w:r w:rsidRPr="000B6E25">
        <w:rPr>
          <w:rFonts w:eastAsia="Calibri"/>
          <w:b/>
          <w:sz w:val="28"/>
          <w:szCs w:val="28"/>
        </w:rPr>
        <w:t>Комбінована діагностика стану уражених тканин при термічних опіках</w:t>
      </w:r>
    </w:p>
    <w:p w:rsidR="00DF13EA" w:rsidRPr="000B6E25" w:rsidRDefault="00DF13EA" w:rsidP="00DF13EA">
      <w:pPr>
        <w:spacing w:line="360" w:lineRule="auto"/>
        <w:ind w:firstLine="567"/>
        <w:jc w:val="both"/>
        <w:rPr>
          <w:sz w:val="28"/>
          <w:szCs w:val="28"/>
        </w:rPr>
      </w:pPr>
    </w:p>
    <w:p w:rsidR="00DF13EA" w:rsidRPr="000B6E25" w:rsidRDefault="00DF13EA" w:rsidP="00DF13EA">
      <w:pPr>
        <w:spacing w:line="360" w:lineRule="auto"/>
        <w:ind w:firstLine="567"/>
        <w:jc w:val="both"/>
        <w:rPr>
          <w:sz w:val="28"/>
          <w:szCs w:val="28"/>
        </w:rPr>
      </w:pPr>
      <w:r w:rsidRPr="000B6E25">
        <w:rPr>
          <w:sz w:val="28"/>
          <w:szCs w:val="28"/>
        </w:rPr>
        <w:t xml:space="preserve">Це дозволило завдяки об’єднанню можливостей застосованих методів створити алгоритм діагностики, що дозволяє обирати оптимальну тактику лікування, яка забезпечує скорочення термінів перебування хворих в стаціонарі (Патент України №13472). </w:t>
      </w:r>
    </w:p>
    <w:p w:rsidR="00DF13EA" w:rsidRPr="000B6E25" w:rsidRDefault="00DF13EA" w:rsidP="00DF13EA">
      <w:pPr>
        <w:spacing w:line="360" w:lineRule="auto"/>
        <w:ind w:firstLine="567"/>
        <w:jc w:val="both"/>
        <w:rPr>
          <w:rFonts w:eastAsia="Calibri"/>
          <w:b/>
          <w:color w:val="000000"/>
          <w:sz w:val="28"/>
          <w:szCs w:val="28"/>
        </w:rPr>
      </w:pPr>
    </w:p>
    <w:p w:rsidR="00DF13EA" w:rsidRDefault="00DF13EA">
      <w:pPr>
        <w:widowControl/>
        <w:autoSpaceDE/>
        <w:autoSpaceDN/>
        <w:adjustRightInd/>
        <w:spacing w:after="160" w:line="259" w:lineRule="auto"/>
        <w:rPr>
          <w:rFonts w:eastAsia="Times New Roman"/>
          <w:spacing w:val="-6"/>
          <w:sz w:val="28"/>
          <w:szCs w:val="28"/>
          <w:lang w:eastAsia="ru-RU"/>
        </w:rPr>
      </w:pPr>
      <w:r>
        <w:rPr>
          <w:rFonts w:eastAsia="Times New Roman"/>
          <w:spacing w:val="-6"/>
          <w:sz w:val="28"/>
          <w:szCs w:val="28"/>
          <w:lang w:eastAsia="ru-RU"/>
        </w:rPr>
        <w:br w:type="page"/>
      </w:r>
    </w:p>
    <w:p w:rsidR="00DF13EA" w:rsidRDefault="00DF13EA" w:rsidP="00DF13EA">
      <w:pPr>
        <w:spacing w:line="360" w:lineRule="auto"/>
        <w:jc w:val="center"/>
        <w:rPr>
          <w:b/>
          <w:sz w:val="28"/>
          <w:szCs w:val="28"/>
        </w:rPr>
      </w:pPr>
      <w:r>
        <w:rPr>
          <w:b/>
          <w:sz w:val="28"/>
          <w:szCs w:val="28"/>
        </w:rPr>
        <w:lastRenderedPageBreak/>
        <w:t xml:space="preserve">РОЗДІЛ </w:t>
      </w:r>
      <w:r w:rsidRPr="000E78CA">
        <w:rPr>
          <w:b/>
          <w:sz w:val="28"/>
          <w:szCs w:val="28"/>
        </w:rPr>
        <w:t>5</w:t>
      </w:r>
    </w:p>
    <w:p w:rsidR="00DF13EA" w:rsidRPr="000E78CA" w:rsidRDefault="00DF13EA" w:rsidP="00DF13EA">
      <w:pPr>
        <w:spacing w:line="360" w:lineRule="auto"/>
        <w:jc w:val="center"/>
        <w:rPr>
          <w:b/>
          <w:sz w:val="28"/>
          <w:szCs w:val="28"/>
        </w:rPr>
      </w:pPr>
      <w:r w:rsidRPr="000E78CA">
        <w:rPr>
          <w:b/>
          <w:sz w:val="28"/>
          <w:szCs w:val="28"/>
        </w:rPr>
        <w:t>СТАН ІМУННОЇ СИСТЕМИ ТА ІМУННИЙ СТАТУС ПРИ ОПІКАХ В ЕКСПЕРИМЕНТІ ТА КЛІНІЦІ</w:t>
      </w:r>
    </w:p>
    <w:p w:rsidR="00DF13EA" w:rsidRDefault="00DF13EA" w:rsidP="00DF13EA">
      <w:pPr>
        <w:spacing w:line="360" w:lineRule="auto"/>
        <w:ind w:firstLine="567"/>
        <w:jc w:val="both"/>
        <w:rPr>
          <w:b/>
          <w:sz w:val="28"/>
          <w:szCs w:val="28"/>
        </w:rPr>
      </w:pPr>
      <w:r w:rsidRPr="000C3E68">
        <w:rPr>
          <w:b/>
          <w:sz w:val="28"/>
          <w:szCs w:val="28"/>
        </w:rPr>
        <w:t>5</w:t>
      </w:r>
      <w:r>
        <w:rPr>
          <w:b/>
          <w:sz w:val="28"/>
          <w:szCs w:val="28"/>
        </w:rPr>
        <w:t>.1</w:t>
      </w:r>
      <w:r w:rsidRPr="000C3E68">
        <w:rPr>
          <w:b/>
          <w:sz w:val="28"/>
          <w:szCs w:val="28"/>
        </w:rPr>
        <w:t xml:space="preserve"> </w:t>
      </w:r>
      <w:r w:rsidRPr="00C858BE">
        <w:rPr>
          <w:b/>
          <w:sz w:val="28"/>
          <w:szCs w:val="28"/>
        </w:rPr>
        <w:t>Результати вивчення показників імунної відповіді у тварин в динаміці експериментальних опіків</w:t>
      </w:r>
    </w:p>
    <w:p w:rsidR="00DF13EA" w:rsidRDefault="00DF13EA" w:rsidP="00DF13EA">
      <w:pPr>
        <w:spacing w:line="360" w:lineRule="auto"/>
        <w:ind w:firstLine="567"/>
        <w:jc w:val="both"/>
        <w:rPr>
          <w:b/>
          <w:sz w:val="28"/>
          <w:szCs w:val="28"/>
        </w:rPr>
      </w:pPr>
    </w:p>
    <w:p w:rsidR="00DF13EA" w:rsidRPr="00DB082F" w:rsidRDefault="00DF13EA" w:rsidP="00DF13EA">
      <w:pPr>
        <w:spacing w:line="360" w:lineRule="auto"/>
        <w:ind w:firstLine="567"/>
        <w:jc w:val="both"/>
        <w:rPr>
          <w:b/>
          <w:sz w:val="28"/>
          <w:szCs w:val="28"/>
        </w:rPr>
      </w:pPr>
    </w:p>
    <w:p w:rsidR="00DF13EA" w:rsidRPr="00E7080E" w:rsidRDefault="00DF13EA" w:rsidP="00DF13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Times New Roman"/>
          <w:color w:val="212121"/>
          <w:sz w:val="28"/>
          <w:szCs w:val="28"/>
          <w:lang w:eastAsia="ru-RU"/>
        </w:rPr>
      </w:pPr>
      <w:r w:rsidRPr="00C43BEF">
        <w:rPr>
          <w:sz w:val="28"/>
          <w:szCs w:val="28"/>
        </w:rPr>
        <w:t>Провідними механізмами опікового ураження є рановий процес, місцеві та генералізовані інфекційні ускладнення, токсемія мікробного і тканинного походження [</w:t>
      </w:r>
      <w:r>
        <w:rPr>
          <w:sz w:val="28"/>
          <w:szCs w:val="28"/>
        </w:rPr>
        <w:t>281</w:t>
      </w:r>
      <w:r w:rsidRPr="00C43BEF">
        <w:rPr>
          <w:sz w:val="28"/>
          <w:szCs w:val="28"/>
        </w:rPr>
        <w:t xml:space="preserve">]. </w:t>
      </w:r>
      <w:r w:rsidRPr="00C858BE">
        <w:rPr>
          <w:sz w:val="28"/>
          <w:szCs w:val="28"/>
        </w:rPr>
        <w:t>Тяжкість перебігу постт</w:t>
      </w:r>
      <w:r>
        <w:rPr>
          <w:sz w:val="28"/>
          <w:szCs w:val="28"/>
        </w:rPr>
        <w:t>равматичного інфекційного і рано</w:t>
      </w:r>
      <w:r w:rsidRPr="00C858BE">
        <w:rPr>
          <w:sz w:val="28"/>
          <w:szCs w:val="28"/>
        </w:rPr>
        <w:t>вого процесів багато в чому визначається станом імунної реактивності організму</w:t>
      </w:r>
      <w:r w:rsidRPr="00E7080E">
        <w:rPr>
          <w:sz w:val="28"/>
          <w:szCs w:val="28"/>
        </w:rPr>
        <w:t xml:space="preserve"> [</w:t>
      </w:r>
      <w:r>
        <w:rPr>
          <w:sz w:val="28"/>
          <w:szCs w:val="28"/>
        </w:rPr>
        <w:t>282</w:t>
      </w:r>
      <w:r w:rsidRPr="00E7080E">
        <w:rPr>
          <w:sz w:val="28"/>
          <w:szCs w:val="28"/>
        </w:rPr>
        <w:t xml:space="preserve">]. </w:t>
      </w:r>
      <w:r w:rsidRPr="00C858BE">
        <w:rPr>
          <w:sz w:val="28"/>
          <w:szCs w:val="28"/>
        </w:rPr>
        <w:t xml:space="preserve">Не викликає сумніву той факт, що в перебігу опікової хвороби спостерігаються істотні </w:t>
      </w:r>
      <w:r>
        <w:rPr>
          <w:sz w:val="28"/>
          <w:szCs w:val="28"/>
        </w:rPr>
        <w:t>й</w:t>
      </w:r>
      <w:r w:rsidRPr="00C858BE">
        <w:rPr>
          <w:sz w:val="28"/>
          <w:szCs w:val="28"/>
        </w:rPr>
        <w:t xml:space="preserve"> значущі для результату захворювання зміни в імунній системі. Тому необхідно чітке розуміння того, які ланки імунітету </w:t>
      </w:r>
      <w:r>
        <w:rPr>
          <w:sz w:val="28"/>
          <w:szCs w:val="28"/>
        </w:rPr>
        <w:t>й</w:t>
      </w:r>
      <w:r w:rsidRPr="00C858BE">
        <w:rPr>
          <w:sz w:val="28"/>
          <w:szCs w:val="28"/>
        </w:rPr>
        <w:t xml:space="preserve"> в які періоди захворювання страждають в найбільшій мірі, які механізми їх розвитку та шляхи корекції </w:t>
      </w:r>
      <w:r w:rsidRPr="00E7080E">
        <w:rPr>
          <w:sz w:val="28"/>
          <w:szCs w:val="28"/>
        </w:rPr>
        <w:t>[</w:t>
      </w:r>
      <w:r>
        <w:rPr>
          <w:sz w:val="28"/>
          <w:szCs w:val="28"/>
        </w:rPr>
        <w:t>283</w:t>
      </w:r>
      <w:r w:rsidRPr="00E7080E">
        <w:rPr>
          <w:sz w:val="28"/>
          <w:szCs w:val="28"/>
        </w:rPr>
        <w:t>].</w:t>
      </w:r>
    </w:p>
    <w:p w:rsidR="00DF13EA" w:rsidRDefault="00DF13EA" w:rsidP="00DF13EA">
      <w:pPr>
        <w:spacing w:line="360" w:lineRule="auto"/>
        <w:ind w:firstLine="567"/>
        <w:jc w:val="both"/>
        <w:rPr>
          <w:sz w:val="28"/>
          <w:szCs w:val="28"/>
        </w:rPr>
      </w:pPr>
      <w:r>
        <w:rPr>
          <w:sz w:val="28"/>
          <w:szCs w:val="28"/>
        </w:rPr>
        <w:t>В експерименті на 38</w:t>
      </w:r>
      <w:r w:rsidRPr="00221B36">
        <w:rPr>
          <w:sz w:val="28"/>
          <w:szCs w:val="28"/>
        </w:rPr>
        <w:t xml:space="preserve"> щурах лінії </w:t>
      </w:r>
      <w:r>
        <w:rPr>
          <w:sz w:val="28"/>
          <w:szCs w:val="28"/>
          <w:lang w:val="en-US"/>
        </w:rPr>
        <w:t>WAG</w:t>
      </w:r>
      <w:r w:rsidRPr="0044098F">
        <w:rPr>
          <w:sz w:val="28"/>
          <w:szCs w:val="28"/>
        </w:rPr>
        <w:t xml:space="preserve"> </w:t>
      </w:r>
      <w:r w:rsidRPr="00221B36">
        <w:rPr>
          <w:sz w:val="28"/>
          <w:szCs w:val="28"/>
        </w:rPr>
        <w:t xml:space="preserve">при моделюванні стандартних опіків і двох варіантів лікування вивчено стан основних показників імунітету </w:t>
      </w:r>
      <w:r>
        <w:rPr>
          <w:sz w:val="28"/>
          <w:szCs w:val="28"/>
        </w:rPr>
        <w:t>й</w:t>
      </w:r>
      <w:r w:rsidRPr="00221B36">
        <w:rPr>
          <w:sz w:val="28"/>
          <w:szCs w:val="28"/>
        </w:rPr>
        <w:t xml:space="preserve"> імунної відповіді </w:t>
      </w:r>
      <w:r>
        <w:rPr>
          <w:sz w:val="28"/>
          <w:szCs w:val="28"/>
        </w:rPr>
        <w:t xml:space="preserve">в 1, </w:t>
      </w:r>
      <w:r w:rsidRPr="00221B36">
        <w:rPr>
          <w:sz w:val="28"/>
          <w:szCs w:val="28"/>
        </w:rPr>
        <w:t>3, 7 і 14 добу з моменту травми.</w:t>
      </w:r>
      <w:r>
        <w:rPr>
          <w:sz w:val="28"/>
          <w:szCs w:val="28"/>
        </w:rPr>
        <w:t xml:space="preserve"> Експериментальні тварини були розподілені на 3 групи</w:t>
      </w:r>
      <w:r w:rsidRPr="00E1781F">
        <w:rPr>
          <w:sz w:val="28"/>
          <w:szCs w:val="28"/>
        </w:rPr>
        <w:t xml:space="preserve">: </w:t>
      </w:r>
      <w:r>
        <w:rPr>
          <w:sz w:val="28"/>
          <w:szCs w:val="28"/>
          <w:lang w:val="en-US"/>
        </w:rPr>
        <w:t>I</w:t>
      </w:r>
      <w:r>
        <w:rPr>
          <w:sz w:val="28"/>
          <w:szCs w:val="28"/>
        </w:rPr>
        <w:t xml:space="preserve"> (</w:t>
      </w:r>
      <w:r>
        <w:rPr>
          <w:sz w:val="28"/>
          <w:szCs w:val="28"/>
          <w:lang w:val="en-US"/>
        </w:rPr>
        <w:t>n</w:t>
      </w:r>
      <w:r w:rsidRPr="00E1781F">
        <w:rPr>
          <w:sz w:val="28"/>
          <w:szCs w:val="28"/>
        </w:rPr>
        <w:t>=12</w:t>
      </w:r>
      <w:r>
        <w:rPr>
          <w:sz w:val="28"/>
          <w:szCs w:val="28"/>
        </w:rPr>
        <w:t>)</w:t>
      </w:r>
      <w:r w:rsidRPr="00E1781F">
        <w:rPr>
          <w:sz w:val="28"/>
          <w:szCs w:val="28"/>
        </w:rPr>
        <w:t xml:space="preserve"> </w:t>
      </w:r>
      <w:r>
        <w:rPr>
          <w:sz w:val="28"/>
          <w:szCs w:val="28"/>
        </w:rPr>
        <w:t>група порівняння</w:t>
      </w:r>
      <w:r w:rsidRPr="00E1781F">
        <w:rPr>
          <w:sz w:val="28"/>
          <w:szCs w:val="28"/>
        </w:rPr>
        <w:t xml:space="preserve"> </w:t>
      </w:r>
      <w:r w:rsidRPr="00985B71">
        <w:rPr>
          <w:sz w:val="28"/>
          <w:szCs w:val="28"/>
        </w:rPr>
        <w:t>після експериментального опіку не провод</w:t>
      </w:r>
      <w:r>
        <w:rPr>
          <w:sz w:val="28"/>
          <w:szCs w:val="28"/>
        </w:rPr>
        <w:t>ились будь-які лікувальні впливи</w:t>
      </w:r>
      <w:r w:rsidRPr="00985B71">
        <w:rPr>
          <w:sz w:val="28"/>
          <w:szCs w:val="28"/>
        </w:rPr>
        <w:t xml:space="preserve"> зага</w:t>
      </w:r>
      <w:r>
        <w:rPr>
          <w:sz w:val="28"/>
          <w:szCs w:val="28"/>
        </w:rPr>
        <w:t>льного і місцевого характеру</w:t>
      </w:r>
      <w:r w:rsidRPr="00E1781F">
        <w:rPr>
          <w:sz w:val="28"/>
          <w:szCs w:val="28"/>
        </w:rPr>
        <w:t xml:space="preserve">; </w:t>
      </w:r>
      <w:r>
        <w:rPr>
          <w:sz w:val="28"/>
          <w:szCs w:val="28"/>
        </w:rPr>
        <w:t>ІІ основна група (</w:t>
      </w:r>
      <w:r>
        <w:rPr>
          <w:sz w:val="28"/>
          <w:szCs w:val="28"/>
          <w:lang w:val="en-US"/>
        </w:rPr>
        <w:t>n</w:t>
      </w:r>
      <w:r w:rsidRPr="00E1781F">
        <w:rPr>
          <w:sz w:val="28"/>
          <w:szCs w:val="28"/>
        </w:rPr>
        <w:t>=12</w:t>
      </w:r>
      <w:r>
        <w:rPr>
          <w:sz w:val="28"/>
          <w:szCs w:val="28"/>
        </w:rPr>
        <w:t xml:space="preserve">) </w:t>
      </w:r>
      <w:r w:rsidRPr="00985B71">
        <w:rPr>
          <w:sz w:val="28"/>
          <w:szCs w:val="28"/>
        </w:rPr>
        <w:t>яким після експериментального опіку проводилася інфільтрація області опіку озонованим розчином реамберін</w:t>
      </w:r>
      <w:r>
        <w:rPr>
          <w:sz w:val="28"/>
          <w:szCs w:val="28"/>
        </w:rPr>
        <w:t>у</w:t>
      </w:r>
      <w:r w:rsidRPr="00985B71">
        <w:rPr>
          <w:sz w:val="28"/>
          <w:szCs w:val="28"/>
        </w:rPr>
        <w:t xml:space="preserve"> з наступним накладенням асептичної пов'язки</w:t>
      </w:r>
      <w:r w:rsidRPr="00E1781F">
        <w:rPr>
          <w:sz w:val="28"/>
          <w:szCs w:val="28"/>
        </w:rPr>
        <w:t xml:space="preserve">; </w:t>
      </w:r>
      <w:r>
        <w:rPr>
          <w:sz w:val="28"/>
          <w:szCs w:val="28"/>
        </w:rPr>
        <w:t>ІІІ основна група (</w:t>
      </w:r>
      <w:r>
        <w:rPr>
          <w:sz w:val="28"/>
          <w:szCs w:val="28"/>
          <w:lang w:val="en-US"/>
        </w:rPr>
        <w:t>n</w:t>
      </w:r>
      <w:r w:rsidRPr="00E1781F">
        <w:rPr>
          <w:sz w:val="28"/>
          <w:szCs w:val="28"/>
        </w:rPr>
        <w:t>=12</w:t>
      </w:r>
      <w:r>
        <w:rPr>
          <w:sz w:val="28"/>
          <w:szCs w:val="28"/>
        </w:rPr>
        <w:t xml:space="preserve">) </w:t>
      </w:r>
      <w:r w:rsidRPr="00985B71">
        <w:rPr>
          <w:sz w:val="28"/>
          <w:szCs w:val="28"/>
        </w:rPr>
        <w:t>яким після експериментальног</w:t>
      </w:r>
      <w:r>
        <w:rPr>
          <w:sz w:val="28"/>
          <w:szCs w:val="28"/>
        </w:rPr>
        <w:t>о опіку виконували секвенційну некректомію</w:t>
      </w:r>
      <w:r w:rsidRPr="00985B71">
        <w:rPr>
          <w:sz w:val="28"/>
          <w:szCs w:val="28"/>
        </w:rPr>
        <w:t xml:space="preserve"> зони пошкодження з </w:t>
      </w:r>
      <w:r>
        <w:rPr>
          <w:sz w:val="28"/>
          <w:szCs w:val="28"/>
        </w:rPr>
        <w:t>наступним накладенням ксенодермоімплантатів, оброблених</w:t>
      </w:r>
      <w:r w:rsidRPr="00985B71">
        <w:rPr>
          <w:sz w:val="28"/>
          <w:szCs w:val="28"/>
        </w:rPr>
        <w:t xml:space="preserve"> озонованим ліпін</w:t>
      </w:r>
      <w:r>
        <w:rPr>
          <w:sz w:val="28"/>
          <w:szCs w:val="28"/>
        </w:rPr>
        <w:t>ом</w:t>
      </w:r>
      <w:r w:rsidRPr="00985B71">
        <w:rPr>
          <w:sz w:val="28"/>
          <w:szCs w:val="28"/>
        </w:rPr>
        <w:t>, з фіксацією пов'язкою</w:t>
      </w:r>
      <w:r>
        <w:rPr>
          <w:sz w:val="28"/>
          <w:szCs w:val="28"/>
        </w:rPr>
        <w:t>.</w:t>
      </w:r>
    </w:p>
    <w:p w:rsidR="00DF13EA" w:rsidRPr="00E1781F" w:rsidRDefault="00DF13EA" w:rsidP="00DF13EA">
      <w:pPr>
        <w:spacing w:line="360" w:lineRule="auto"/>
        <w:ind w:firstLine="567"/>
        <w:jc w:val="both"/>
        <w:rPr>
          <w:sz w:val="28"/>
          <w:szCs w:val="28"/>
        </w:rPr>
      </w:pPr>
      <w:r>
        <w:rPr>
          <w:sz w:val="28"/>
          <w:szCs w:val="28"/>
        </w:rPr>
        <w:t>Два щура без опікових впливів були використани</w:t>
      </w:r>
      <w:r w:rsidRPr="00985B71">
        <w:rPr>
          <w:sz w:val="28"/>
          <w:szCs w:val="28"/>
        </w:rPr>
        <w:t xml:space="preserve"> для контрольних імунологічних досліджень</w:t>
      </w:r>
    </w:p>
    <w:p w:rsidR="00DF13EA" w:rsidRPr="00E1781F" w:rsidRDefault="00DF13EA" w:rsidP="00DF13EA">
      <w:pPr>
        <w:spacing w:line="360" w:lineRule="auto"/>
        <w:ind w:firstLine="567"/>
        <w:jc w:val="both"/>
        <w:rPr>
          <w:sz w:val="28"/>
          <w:szCs w:val="28"/>
        </w:rPr>
      </w:pPr>
      <w:r w:rsidRPr="00E1781F">
        <w:rPr>
          <w:sz w:val="28"/>
          <w:szCs w:val="28"/>
        </w:rPr>
        <w:t xml:space="preserve">Утворення циркулюючих імунних комплексів (ЦІК) – фізіологічний </w:t>
      </w:r>
      <w:r w:rsidRPr="00E1781F">
        <w:rPr>
          <w:sz w:val="28"/>
          <w:szCs w:val="28"/>
        </w:rPr>
        <w:lastRenderedPageBreak/>
        <w:t>механізм захисту організму, що призводить до швидкого видалення ендогенних і екзогенних антигенів.</w:t>
      </w:r>
    </w:p>
    <w:p w:rsidR="00DF13EA" w:rsidRPr="002D1388" w:rsidRDefault="00DF13EA" w:rsidP="00DF13EA">
      <w:pPr>
        <w:spacing w:line="360" w:lineRule="auto"/>
        <w:ind w:firstLine="567"/>
        <w:jc w:val="both"/>
        <w:rPr>
          <w:sz w:val="28"/>
          <w:szCs w:val="28"/>
        </w:rPr>
      </w:pPr>
      <w:r w:rsidRPr="00B57904">
        <w:rPr>
          <w:sz w:val="28"/>
          <w:szCs w:val="28"/>
        </w:rPr>
        <w:t>При дослідженні циркулюючих імунних комплексів (Ц</w:t>
      </w:r>
      <w:r>
        <w:rPr>
          <w:sz w:val="28"/>
          <w:szCs w:val="28"/>
        </w:rPr>
        <w:t>І</w:t>
      </w:r>
      <w:r w:rsidRPr="00B57904">
        <w:rPr>
          <w:sz w:val="28"/>
          <w:szCs w:val="28"/>
        </w:rPr>
        <w:t>К) в групі порівняння було показано, що через годину після травми даний показник становив 75 од.Е, в подальшому спостерігали його зниження й до 14 доби після травми концентрація Ц</w:t>
      </w:r>
      <w:r>
        <w:rPr>
          <w:sz w:val="28"/>
          <w:szCs w:val="28"/>
        </w:rPr>
        <w:t>І</w:t>
      </w:r>
      <w:r w:rsidRPr="00B57904">
        <w:rPr>
          <w:sz w:val="28"/>
          <w:szCs w:val="28"/>
        </w:rPr>
        <w:t xml:space="preserve">К знизилася до 30 од.Е. (табл. </w:t>
      </w:r>
      <w:r w:rsidRPr="00221B36">
        <w:rPr>
          <w:sz w:val="28"/>
          <w:szCs w:val="28"/>
        </w:rPr>
        <w:t>5.1)</w:t>
      </w:r>
      <w:r>
        <w:rPr>
          <w:sz w:val="28"/>
          <w:szCs w:val="28"/>
        </w:rPr>
        <w:t>.</w:t>
      </w:r>
    </w:p>
    <w:p w:rsidR="00DF13EA" w:rsidRPr="00DB082F" w:rsidRDefault="00DF13EA" w:rsidP="00DF13EA">
      <w:pPr>
        <w:spacing w:line="360" w:lineRule="auto"/>
        <w:ind w:firstLine="567"/>
        <w:jc w:val="right"/>
        <w:rPr>
          <w:i/>
          <w:sz w:val="28"/>
          <w:szCs w:val="28"/>
        </w:rPr>
      </w:pPr>
      <w:r w:rsidRPr="00DB082F">
        <w:rPr>
          <w:i/>
          <w:sz w:val="28"/>
          <w:szCs w:val="28"/>
        </w:rPr>
        <w:t>Таблиця 5.1</w:t>
      </w:r>
    </w:p>
    <w:p w:rsidR="00DF13EA" w:rsidRPr="00DB082F" w:rsidRDefault="00DF13EA" w:rsidP="00DF13EA">
      <w:pPr>
        <w:spacing w:line="360" w:lineRule="auto"/>
        <w:jc w:val="center"/>
        <w:rPr>
          <w:b/>
          <w:sz w:val="28"/>
          <w:szCs w:val="28"/>
        </w:rPr>
      </w:pPr>
      <w:r w:rsidRPr="00DB082F">
        <w:rPr>
          <w:b/>
          <w:sz w:val="28"/>
          <w:szCs w:val="28"/>
        </w:rPr>
        <w:t xml:space="preserve">Показники імунорезистентності </w:t>
      </w:r>
      <w:r>
        <w:rPr>
          <w:b/>
          <w:sz w:val="28"/>
          <w:szCs w:val="28"/>
        </w:rPr>
        <w:t xml:space="preserve">в експериментальних </w:t>
      </w:r>
      <w:r w:rsidRPr="00DB082F">
        <w:rPr>
          <w:b/>
          <w:sz w:val="28"/>
          <w:szCs w:val="28"/>
        </w:rPr>
        <w:t>тварин</w:t>
      </w:r>
      <w:r>
        <w:rPr>
          <w:b/>
          <w:sz w:val="28"/>
          <w:szCs w:val="28"/>
        </w:rPr>
        <w:t xml:space="preserve"> при моделюванні термічної  травми</w:t>
      </w:r>
      <w:r w:rsidRPr="00DB082F">
        <w:rPr>
          <w:b/>
          <w:sz w:val="28"/>
          <w:szCs w:val="28"/>
        </w:rPr>
        <w:t xml:space="preserve"> </w:t>
      </w:r>
    </w:p>
    <w:tbl>
      <w:tblPr>
        <w:tblStyle w:val="ab"/>
        <w:tblW w:w="9924" w:type="dxa"/>
        <w:tblInd w:w="-318" w:type="dxa"/>
        <w:tblLayout w:type="fixed"/>
        <w:tblLook w:val="04A0" w:firstRow="1" w:lastRow="0" w:firstColumn="1" w:lastColumn="0" w:noHBand="0" w:noVBand="1"/>
      </w:tblPr>
      <w:tblGrid>
        <w:gridCol w:w="1135"/>
        <w:gridCol w:w="1134"/>
        <w:gridCol w:w="1276"/>
        <w:gridCol w:w="1559"/>
        <w:gridCol w:w="1134"/>
        <w:gridCol w:w="1134"/>
        <w:gridCol w:w="1276"/>
        <w:gridCol w:w="1276"/>
      </w:tblGrid>
      <w:tr w:rsidR="00DF13EA" w:rsidRPr="00DB082F" w:rsidTr="00DF13EA">
        <w:trPr>
          <w:trHeight w:val="322"/>
        </w:trPr>
        <w:tc>
          <w:tcPr>
            <w:tcW w:w="1135" w:type="dxa"/>
            <w:vAlign w:val="center"/>
          </w:tcPr>
          <w:p w:rsidR="00DF13EA" w:rsidRPr="00E407BE" w:rsidRDefault="00DF13EA" w:rsidP="00DF13EA">
            <w:pPr>
              <w:jc w:val="center"/>
              <w:rPr>
                <w:sz w:val="24"/>
                <w:szCs w:val="24"/>
              </w:rPr>
            </w:pPr>
            <w:r>
              <w:rPr>
                <w:sz w:val="24"/>
                <w:szCs w:val="24"/>
              </w:rPr>
              <w:t>Групи</w:t>
            </w:r>
          </w:p>
        </w:tc>
        <w:tc>
          <w:tcPr>
            <w:tcW w:w="1134" w:type="dxa"/>
            <w:vAlign w:val="center"/>
          </w:tcPr>
          <w:p w:rsidR="00DF13EA" w:rsidRPr="00DB082F" w:rsidRDefault="00DF13EA" w:rsidP="00DF13EA">
            <w:pPr>
              <w:ind w:firstLine="14"/>
              <w:jc w:val="center"/>
              <w:rPr>
                <w:sz w:val="24"/>
                <w:szCs w:val="24"/>
              </w:rPr>
            </w:pPr>
            <w:r w:rsidRPr="00DB082F">
              <w:rPr>
                <w:sz w:val="24"/>
                <w:szCs w:val="24"/>
              </w:rPr>
              <w:t>Час з момен</w:t>
            </w:r>
            <w:r>
              <w:rPr>
                <w:sz w:val="24"/>
                <w:szCs w:val="24"/>
              </w:rPr>
              <w:t>т</w:t>
            </w:r>
            <w:r w:rsidRPr="00DB082F">
              <w:rPr>
                <w:sz w:val="24"/>
                <w:szCs w:val="24"/>
              </w:rPr>
              <w:t>у травми</w:t>
            </w:r>
            <w:r>
              <w:rPr>
                <w:sz w:val="24"/>
                <w:szCs w:val="24"/>
              </w:rPr>
              <w:t>, діб</w:t>
            </w:r>
          </w:p>
        </w:tc>
        <w:tc>
          <w:tcPr>
            <w:tcW w:w="1276" w:type="dxa"/>
            <w:vAlign w:val="center"/>
          </w:tcPr>
          <w:p w:rsidR="00DF13EA" w:rsidRDefault="00DF13EA" w:rsidP="00DF13EA">
            <w:pPr>
              <w:ind w:firstLine="14"/>
              <w:jc w:val="center"/>
              <w:rPr>
                <w:sz w:val="24"/>
                <w:szCs w:val="24"/>
              </w:rPr>
            </w:pPr>
            <w:r w:rsidRPr="00DB082F">
              <w:rPr>
                <w:sz w:val="24"/>
                <w:szCs w:val="24"/>
              </w:rPr>
              <w:t>ЦІК,</w:t>
            </w:r>
          </w:p>
          <w:p w:rsidR="00DF13EA" w:rsidRPr="00DB082F" w:rsidRDefault="00DF13EA" w:rsidP="00DF13EA">
            <w:pPr>
              <w:ind w:firstLine="14"/>
              <w:jc w:val="center"/>
              <w:rPr>
                <w:sz w:val="24"/>
                <w:szCs w:val="24"/>
              </w:rPr>
            </w:pPr>
            <w:r w:rsidRPr="00DB082F">
              <w:rPr>
                <w:sz w:val="24"/>
                <w:szCs w:val="24"/>
              </w:rPr>
              <w:t>од.Е</w:t>
            </w:r>
          </w:p>
        </w:tc>
        <w:tc>
          <w:tcPr>
            <w:tcW w:w="1559" w:type="dxa"/>
            <w:vAlign w:val="center"/>
          </w:tcPr>
          <w:p w:rsidR="00DF13EA" w:rsidRDefault="00DF13EA" w:rsidP="00DF13EA">
            <w:pPr>
              <w:ind w:firstLine="14"/>
              <w:jc w:val="center"/>
              <w:rPr>
                <w:sz w:val="24"/>
                <w:szCs w:val="24"/>
              </w:rPr>
            </w:pPr>
            <w:r w:rsidRPr="00DB082F">
              <w:rPr>
                <w:sz w:val="24"/>
                <w:szCs w:val="24"/>
              </w:rPr>
              <w:t>ПСММ,</w:t>
            </w:r>
          </w:p>
          <w:p w:rsidR="00DF13EA" w:rsidRPr="00DB082F" w:rsidRDefault="00DF13EA" w:rsidP="00DF13EA">
            <w:pPr>
              <w:ind w:firstLine="14"/>
              <w:jc w:val="center"/>
              <w:rPr>
                <w:sz w:val="24"/>
                <w:szCs w:val="24"/>
              </w:rPr>
            </w:pPr>
            <w:r w:rsidRPr="00DB082F">
              <w:rPr>
                <w:sz w:val="24"/>
                <w:szCs w:val="24"/>
              </w:rPr>
              <w:t>од.Е</w:t>
            </w:r>
          </w:p>
        </w:tc>
        <w:tc>
          <w:tcPr>
            <w:tcW w:w="1134" w:type="dxa"/>
            <w:vAlign w:val="center"/>
          </w:tcPr>
          <w:p w:rsidR="00DF13EA" w:rsidRDefault="00DF13EA" w:rsidP="00DF13EA">
            <w:pPr>
              <w:ind w:firstLine="14"/>
              <w:jc w:val="center"/>
              <w:rPr>
                <w:sz w:val="24"/>
                <w:szCs w:val="24"/>
              </w:rPr>
            </w:pPr>
            <w:r w:rsidRPr="00DB082F">
              <w:rPr>
                <w:sz w:val="24"/>
                <w:szCs w:val="24"/>
              </w:rPr>
              <w:t>Л-ть,</w:t>
            </w:r>
          </w:p>
          <w:p w:rsidR="00DF13EA" w:rsidRPr="00DB082F" w:rsidRDefault="00DF13EA" w:rsidP="00DF13EA">
            <w:pPr>
              <w:ind w:firstLine="14"/>
              <w:jc w:val="center"/>
              <w:rPr>
                <w:sz w:val="24"/>
                <w:szCs w:val="24"/>
              </w:rPr>
            </w:pPr>
            <w:r w:rsidRPr="00DB082F">
              <w:rPr>
                <w:sz w:val="24"/>
                <w:szCs w:val="24"/>
              </w:rPr>
              <w:t>%</w:t>
            </w:r>
          </w:p>
        </w:tc>
        <w:tc>
          <w:tcPr>
            <w:tcW w:w="1134" w:type="dxa"/>
            <w:vAlign w:val="center"/>
          </w:tcPr>
          <w:p w:rsidR="00DF13EA" w:rsidRDefault="00DF13EA" w:rsidP="00DF13EA">
            <w:pPr>
              <w:ind w:firstLine="14"/>
              <w:jc w:val="center"/>
              <w:rPr>
                <w:sz w:val="24"/>
                <w:szCs w:val="24"/>
              </w:rPr>
            </w:pPr>
            <w:r w:rsidRPr="00DB082F">
              <w:rPr>
                <w:sz w:val="24"/>
                <w:szCs w:val="24"/>
              </w:rPr>
              <w:t>ФІ,</w:t>
            </w:r>
          </w:p>
          <w:p w:rsidR="00DF13EA" w:rsidRPr="00DB082F" w:rsidRDefault="00DF13EA" w:rsidP="00DF13EA">
            <w:pPr>
              <w:ind w:firstLine="14"/>
              <w:jc w:val="center"/>
              <w:rPr>
                <w:sz w:val="24"/>
                <w:szCs w:val="24"/>
              </w:rPr>
            </w:pPr>
            <w:r w:rsidRPr="00DB082F">
              <w:rPr>
                <w:sz w:val="24"/>
                <w:szCs w:val="24"/>
              </w:rPr>
              <w:t>%</w:t>
            </w:r>
          </w:p>
        </w:tc>
        <w:tc>
          <w:tcPr>
            <w:tcW w:w="1276" w:type="dxa"/>
            <w:vAlign w:val="center"/>
          </w:tcPr>
          <w:p w:rsidR="00DF13EA" w:rsidRPr="00DB082F" w:rsidRDefault="00DF13EA" w:rsidP="00DF13EA">
            <w:pPr>
              <w:ind w:firstLine="14"/>
              <w:jc w:val="center"/>
              <w:rPr>
                <w:sz w:val="24"/>
                <w:szCs w:val="24"/>
              </w:rPr>
            </w:pPr>
            <w:r w:rsidRPr="00DB082F">
              <w:rPr>
                <w:sz w:val="24"/>
                <w:szCs w:val="24"/>
              </w:rPr>
              <w:t>ФЧ</w:t>
            </w:r>
          </w:p>
        </w:tc>
        <w:tc>
          <w:tcPr>
            <w:tcW w:w="1276" w:type="dxa"/>
            <w:vAlign w:val="center"/>
          </w:tcPr>
          <w:p w:rsidR="00DF13EA" w:rsidRPr="00DB082F" w:rsidRDefault="00DF13EA" w:rsidP="00DF13EA">
            <w:pPr>
              <w:ind w:firstLine="14"/>
              <w:jc w:val="center"/>
              <w:rPr>
                <w:sz w:val="24"/>
                <w:szCs w:val="24"/>
              </w:rPr>
            </w:pPr>
            <w:r w:rsidRPr="00DB082F">
              <w:rPr>
                <w:sz w:val="24"/>
                <w:szCs w:val="24"/>
              </w:rPr>
              <w:t>ІЗФ</w:t>
            </w:r>
          </w:p>
        </w:tc>
      </w:tr>
      <w:tr w:rsidR="00DF13EA" w:rsidRPr="00DB082F" w:rsidTr="00DF13EA">
        <w:trPr>
          <w:trHeight w:val="322"/>
        </w:trPr>
        <w:tc>
          <w:tcPr>
            <w:tcW w:w="1135" w:type="dxa"/>
            <w:vAlign w:val="center"/>
          </w:tcPr>
          <w:p w:rsidR="00DF13EA" w:rsidRDefault="00DF13EA" w:rsidP="00DF13EA">
            <w:pPr>
              <w:jc w:val="center"/>
              <w:rPr>
                <w:sz w:val="24"/>
                <w:szCs w:val="24"/>
              </w:rPr>
            </w:pPr>
            <w:r w:rsidRPr="00DB082F">
              <w:rPr>
                <w:sz w:val="24"/>
                <w:szCs w:val="24"/>
              </w:rPr>
              <w:t>Інтактні тварини</w:t>
            </w:r>
          </w:p>
          <w:p w:rsidR="00DF13EA" w:rsidRPr="00FC1997" w:rsidRDefault="00DF13EA" w:rsidP="00DF13EA">
            <w:pPr>
              <w:jc w:val="center"/>
              <w:rPr>
                <w:sz w:val="24"/>
                <w:szCs w:val="24"/>
                <w:lang w:val="en-US"/>
              </w:rPr>
            </w:pPr>
            <w:r>
              <w:rPr>
                <w:sz w:val="24"/>
                <w:szCs w:val="24"/>
                <w:lang w:val="en-US"/>
              </w:rPr>
              <w:t>(n=2)</w:t>
            </w:r>
          </w:p>
        </w:tc>
        <w:tc>
          <w:tcPr>
            <w:tcW w:w="1134" w:type="dxa"/>
            <w:vAlign w:val="center"/>
          </w:tcPr>
          <w:p w:rsidR="00DF13EA" w:rsidRPr="00DB082F" w:rsidRDefault="00DF13EA" w:rsidP="00DF13EA">
            <w:pPr>
              <w:ind w:firstLine="14"/>
              <w:jc w:val="center"/>
              <w:rPr>
                <w:sz w:val="24"/>
                <w:szCs w:val="24"/>
              </w:rPr>
            </w:pPr>
          </w:p>
        </w:tc>
        <w:tc>
          <w:tcPr>
            <w:tcW w:w="1276" w:type="dxa"/>
            <w:vAlign w:val="center"/>
          </w:tcPr>
          <w:p w:rsidR="00DF13EA" w:rsidRPr="00DB082F" w:rsidRDefault="00DF13EA" w:rsidP="00DF13EA">
            <w:pPr>
              <w:ind w:firstLine="14"/>
              <w:jc w:val="center"/>
              <w:rPr>
                <w:sz w:val="24"/>
                <w:szCs w:val="24"/>
              </w:rPr>
            </w:pPr>
            <w:r w:rsidRPr="00DB082F">
              <w:rPr>
                <w:sz w:val="24"/>
                <w:szCs w:val="24"/>
              </w:rPr>
              <w:t>56±6,6</w:t>
            </w:r>
          </w:p>
        </w:tc>
        <w:tc>
          <w:tcPr>
            <w:tcW w:w="1559" w:type="dxa"/>
            <w:vAlign w:val="center"/>
          </w:tcPr>
          <w:p w:rsidR="00DF13EA" w:rsidRPr="00DB082F" w:rsidRDefault="00DF13EA" w:rsidP="00DF13EA">
            <w:pPr>
              <w:ind w:firstLine="14"/>
              <w:contextualSpacing/>
              <w:jc w:val="center"/>
              <w:rPr>
                <w:sz w:val="24"/>
                <w:szCs w:val="24"/>
              </w:rPr>
            </w:pPr>
            <w:r w:rsidRPr="00DB082F">
              <w:rPr>
                <w:sz w:val="24"/>
                <w:szCs w:val="24"/>
              </w:rPr>
              <w:t>0,338±0,017</w:t>
            </w:r>
          </w:p>
        </w:tc>
        <w:tc>
          <w:tcPr>
            <w:tcW w:w="1134" w:type="dxa"/>
            <w:vAlign w:val="center"/>
          </w:tcPr>
          <w:p w:rsidR="00DF13EA" w:rsidRPr="00DB082F" w:rsidRDefault="00DF13EA" w:rsidP="00DF13EA">
            <w:pPr>
              <w:ind w:firstLine="14"/>
              <w:jc w:val="center"/>
              <w:rPr>
                <w:sz w:val="24"/>
                <w:szCs w:val="24"/>
              </w:rPr>
            </w:pPr>
            <w:r w:rsidRPr="00DB082F">
              <w:rPr>
                <w:sz w:val="24"/>
                <w:szCs w:val="24"/>
              </w:rPr>
              <w:t>32,7±2,4</w:t>
            </w:r>
          </w:p>
        </w:tc>
        <w:tc>
          <w:tcPr>
            <w:tcW w:w="1134" w:type="dxa"/>
            <w:vAlign w:val="center"/>
          </w:tcPr>
          <w:p w:rsidR="00DF13EA" w:rsidRPr="00DB082F" w:rsidRDefault="00DF13EA" w:rsidP="00DF13EA">
            <w:pPr>
              <w:ind w:firstLine="14"/>
              <w:jc w:val="center"/>
              <w:rPr>
                <w:sz w:val="24"/>
                <w:szCs w:val="24"/>
              </w:rPr>
            </w:pPr>
            <w:r w:rsidRPr="00DB082F">
              <w:rPr>
                <w:sz w:val="24"/>
                <w:szCs w:val="24"/>
              </w:rPr>
              <w:t>82,3±9,2</w:t>
            </w:r>
          </w:p>
        </w:tc>
        <w:tc>
          <w:tcPr>
            <w:tcW w:w="1276" w:type="dxa"/>
            <w:vAlign w:val="center"/>
          </w:tcPr>
          <w:p w:rsidR="00DF13EA" w:rsidRPr="00DB082F" w:rsidRDefault="00DF13EA" w:rsidP="00DF13EA">
            <w:pPr>
              <w:ind w:firstLine="14"/>
              <w:jc w:val="center"/>
              <w:rPr>
                <w:sz w:val="24"/>
                <w:szCs w:val="24"/>
              </w:rPr>
            </w:pPr>
            <w:r w:rsidRPr="00DB082F">
              <w:rPr>
                <w:sz w:val="24"/>
                <w:szCs w:val="24"/>
              </w:rPr>
              <w:t>3,71±0,33</w:t>
            </w:r>
          </w:p>
        </w:tc>
        <w:tc>
          <w:tcPr>
            <w:tcW w:w="1276" w:type="dxa"/>
            <w:vAlign w:val="center"/>
          </w:tcPr>
          <w:p w:rsidR="00DF13EA" w:rsidRPr="00DB082F" w:rsidRDefault="00DF13EA" w:rsidP="00DF13EA">
            <w:pPr>
              <w:ind w:firstLine="14"/>
              <w:jc w:val="center"/>
              <w:rPr>
                <w:sz w:val="24"/>
                <w:szCs w:val="24"/>
              </w:rPr>
            </w:pPr>
            <w:r w:rsidRPr="00DB082F">
              <w:rPr>
                <w:sz w:val="24"/>
                <w:szCs w:val="24"/>
              </w:rPr>
              <w:t>1,3±0,16</w:t>
            </w:r>
          </w:p>
        </w:tc>
      </w:tr>
      <w:tr w:rsidR="00DF13EA" w:rsidRPr="00DB082F" w:rsidTr="00DF13EA">
        <w:trPr>
          <w:trHeight w:val="549"/>
        </w:trPr>
        <w:tc>
          <w:tcPr>
            <w:tcW w:w="1135" w:type="dxa"/>
            <w:vMerge w:val="restart"/>
            <w:vAlign w:val="center"/>
          </w:tcPr>
          <w:p w:rsidR="00DF13EA" w:rsidRPr="00DB082F" w:rsidRDefault="00DF13EA" w:rsidP="00DF13EA">
            <w:pPr>
              <w:jc w:val="center"/>
              <w:rPr>
                <w:sz w:val="24"/>
                <w:szCs w:val="24"/>
              </w:rPr>
            </w:pPr>
            <w:r>
              <w:rPr>
                <w:sz w:val="24"/>
                <w:szCs w:val="24"/>
                <w:lang w:val="en-US"/>
              </w:rPr>
              <w:t>I</w:t>
            </w:r>
            <w:r w:rsidRPr="00270AA3">
              <w:rPr>
                <w:sz w:val="24"/>
                <w:szCs w:val="24"/>
              </w:rPr>
              <w:t xml:space="preserve"> </w:t>
            </w:r>
            <w:r>
              <w:rPr>
                <w:sz w:val="24"/>
                <w:szCs w:val="24"/>
              </w:rPr>
              <w:t>г</w:t>
            </w:r>
            <w:r w:rsidRPr="00DB082F">
              <w:rPr>
                <w:sz w:val="24"/>
                <w:szCs w:val="24"/>
              </w:rPr>
              <w:t>рупа</w:t>
            </w:r>
          </w:p>
          <w:p w:rsidR="00DF13EA" w:rsidRDefault="00DF13EA" w:rsidP="00DF13EA">
            <w:pPr>
              <w:jc w:val="center"/>
              <w:rPr>
                <w:sz w:val="24"/>
                <w:szCs w:val="24"/>
              </w:rPr>
            </w:pPr>
            <w:r>
              <w:rPr>
                <w:sz w:val="24"/>
                <w:szCs w:val="24"/>
              </w:rPr>
              <w:t>п</w:t>
            </w:r>
            <w:r w:rsidRPr="00DB082F">
              <w:rPr>
                <w:sz w:val="24"/>
                <w:szCs w:val="24"/>
              </w:rPr>
              <w:t>орів</w:t>
            </w:r>
            <w:r>
              <w:rPr>
                <w:sz w:val="24"/>
                <w:szCs w:val="24"/>
              </w:rPr>
              <w:t>-</w:t>
            </w:r>
            <w:r w:rsidRPr="00DB082F">
              <w:rPr>
                <w:sz w:val="24"/>
                <w:szCs w:val="24"/>
              </w:rPr>
              <w:t>няння</w:t>
            </w:r>
          </w:p>
          <w:p w:rsidR="00DF13EA" w:rsidRPr="00270AA3" w:rsidRDefault="00DF13EA" w:rsidP="00DF13EA">
            <w:pPr>
              <w:jc w:val="center"/>
              <w:rPr>
                <w:sz w:val="24"/>
                <w:szCs w:val="24"/>
              </w:rPr>
            </w:pPr>
            <w:r>
              <w:rPr>
                <w:sz w:val="24"/>
                <w:szCs w:val="24"/>
              </w:rPr>
              <w:t>(</w:t>
            </w:r>
            <w:r>
              <w:rPr>
                <w:sz w:val="24"/>
                <w:szCs w:val="24"/>
                <w:lang w:val="en-US"/>
              </w:rPr>
              <w:t>n</w:t>
            </w:r>
            <w:r w:rsidRPr="00270AA3">
              <w:rPr>
                <w:sz w:val="24"/>
                <w:szCs w:val="24"/>
              </w:rPr>
              <w:t>=12)</w:t>
            </w: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1 </w:t>
            </w:r>
          </w:p>
        </w:tc>
        <w:tc>
          <w:tcPr>
            <w:tcW w:w="1276" w:type="dxa"/>
            <w:vAlign w:val="center"/>
          </w:tcPr>
          <w:p w:rsidR="00DF13EA" w:rsidRPr="00DB082F" w:rsidRDefault="00DF13EA" w:rsidP="00DF13EA">
            <w:pPr>
              <w:ind w:firstLine="14"/>
              <w:jc w:val="center"/>
              <w:rPr>
                <w:sz w:val="24"/>
                <w:szCs w:val="24"/>
              </w:rPr>
            </w:pPr>
            <w:r w:rsidRPr="00DB082F">
              <w:rPr>
                <w:sz w:val="24"/>
                <w:szCs w:val="24"/>
              </w:rPr>
              <w:t>60±7,2</w:t>
            </w:r>
          </w:p>
        </w:tc>
        <w:tc>
          <w:tcPr>
            <w:tcW w:w="1559" w:type="dxa"/>
            <w:vAlign w:val="center"/>
          </w:tcPr>
          <w:p w:rsidR="00DF13EA" w:rsidRPr="00DB082F" w:rsidRDefault="00DF13EA" w:rsidP="00DF13EA">
            <w:pPr>
              <w:ind w:firstLine="14"/>
              <w:jc w:val="center"/>
              <w:rPr>
                <w:sz w:val="24"/>
                <w:szCs w:val="24"/>
              </w:rPr>
            </w:pPr>
            <w:r w:rsidRPr="00DB082F">
              <w:rPr>
                <w:sz w:val="24"/>
                <w:szCs w:val="24"/>
              </w:rPr>
              <w:t>0,550±00,22*</w:t>
            </w:r>
          </w:p>
        </w:tc>
        <w:tc>
          <w:tcPr>
            <w:tcW w:w="1134" w:type="dxa"/>
            <w:vAlign w:val="center"/>
          </w:tcPr>
          <w:p w:rsidR="00DF13EA" w:rsidRPr="00DB082F" w:rsidRDefault="00DF13EA" w:rsidP="00DF13EA">
            <w:pPr>
              <w:ind w:firstLine="14"/>
              <w:jc w:val="center"/>
              <w:rPr>
                <w:sz w:val="24"/>
                <w:szCs w:val="24"/>
              </w:rPr>
            </w:pPr>
            <w:r w:rsidRPr="00DB082F">
              <w:rPr>
                <w:sz w:val="24"/>
                <w:szCs w:val="24"/>
              </w:rPr>
              <w:t>55±4,8*</w:t>
            </w:r>
          </w:p>
        </w:tc>
        <w:tc>
          <w:tcPr>
            <w:tcW w:w="1134" w:type="dxa"/>
            <w:vAlign w:val="center"/>
          </w:tcPr>
          <w:p w:rsidR="00DF13EA" w:rsidRPr="00DB082F" w:rsidRDefault="00DF13EA" w:rsidP="00DF13EA">
            <w:pPr>
              <w:ind w:firstLine="14"/>
              <w:jc w:val="center"/>
              <w:rPr>
                <w:sz w:val="24"/>
                <w:szCs w:val="24"/>
              </w:rPr>
            </w:pPr>
            <w:r w:rsidRPr="00DB082F">
              <w:rPr>
                <w:sz w:val="24"/>
                <w:szCs w:val="24"/>
              </w:rPr>
              <w:t>36±7,1*</w:t>
            </w:r>
          </w:p>
        </w:tc>
        <w:tc>
          <w:tcPr>
            <w:tcW w:w="1276" w:type="dxa"/>
            <w:vAlign w:val="center"/>
          </w:tcPr>
          <w:p w:rsidR="00DF13EA" w:rsidRPr="00DB082F" w:rsidRDefault="00DF13EA" w:rsidP="00DF13EA">
            <w:pPr>
              <w:ind w:firstLine="14"/>
              <w:jc w:val="center"/>
              <w:rPr>
                <w:sz w:val="24"/>
                <w:szCs w:val="24"/>
              </w:rPr>
            </w:pPr>
            <w:r w:rsidRPr="00DB082F">
              <w:rPr>
                <w:sz w:val="24"/>
                <w:szCs w:val="24"/>
              </w:rPr>
              <w:t>2,39±0,64</w:t>
            </w:r>
          </w:p>
        </w:tc>
        <w:tc>
          <w:tcPr>
            <w:tcW w:w="1276" w:type="dxa"/>
            <w:vAlign w:val="center"/>
          </w:tcPr>
          <w:p w:rsidR="00DF13EA" w:rsidRPr="00DB082F" w:rsidRDefault="00DF13EA" w:rsidP="00DF13EA">
            <w:pPr>
              <w:ind w:firstLine="14"/>
              <w:jc w:val="center"/>
              <w:rPr>
                <w:sz w:val="24"/>
                <w:szCs w:val="24"/>
              </w:rPr>
            </w:pPr>
            <w:r w:rsidRPr="00DB082F">
              <w:rPr>
                <w:sz w:val="24"/>
                <w:szCs w:val="24"/>
              </w:rPr>
              <w:t>1,05±0,21</w:t>
            </w:r>
          </w:p>
        </w:tc>
      </w:tr>
      <w:tr w:rsidR="00DF13EA" w:rsidRPr="00DB082F" w:rsidTr="00DF13EA">
        <w:trPr>
          <w:trHeight w:val="570"/>
        </w:trPr>
        <w:tc>
          <w:tcPr>
            <w:tcW w:w="1135" w:type="dxa"/>
            <w:vMerge/>
            <w:vAlign w:val="center"/>
          </w:tcPr>
          <w:p w:rsidR="00DF13EA" w:rsidRPr="00DB082F" w:rsidRDefault="00DF13EA" w:rsidP="00DF13EA">
            <w:pPr>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3 </w:t>
            </w:r>
          </w:p>
        </w:tc>
        <w:tc>
          <w:tcPr>
            <w:tcW w:w="1276" w:type="dxa"/>
            <w:vAlign w:val="center"/>
          </w:tcPr>
          <w:p w:rsidR="00DF13EA" w:rsidRPr="00DB082F" w:rsidRDefault="00DF13EA" w:rsidP="00DF13EA">
            <w:pPr>
              <w:ind w:firstLine="14"/>
              <w:jc w:val="center"/>
              <w:rPr>
                <w:sz w:val="24"/>
                <w:szCs w:val="24"/>
              </w:rPr>
            </w:pPr>
            <w:r w:rsidRPr="00DB082F">
              <w:rPr>
                <w:sz w:val="24"/>
                <w:szCs w:val="24"/>
              </w:rPr>
              <w:t>65±7,7</w:t>
            </w:r>
          </w:p>
        </w:tc>
        <w:tc>
          <w:tcPr>
            <w:tcW w:w="1559" w:type="dxa"/>
            <w:vAlign w:val="center"/>
          </w:tcPr>
          <w:p w:rsidR="00DF13EA" w:rsidRPr="00DB082F" w:rsidRDefault="00DF13EA" w:rsidP="00DF13EA">
            <w:pPr>
              <w:ind w:firstLine="14"/>
              <w:jc w:val="center"/>
              <w:rPr>
                <w:sz w:val="24"/>
                <w:szCs w:val="24"/>
              </w:rPr>
            </w:pPr>
            <w:r w:rsidRPr="00DB082F">
              <w:rPr>
                <w:sz w:val="24"/>
                <w:szCs w:val="24"/>
              </w:rPr>
              <w:t>0,415±0,034</w:t>
            </w:r>
          </w:p>
        </w:tc>
        <w:tc>
          <w:tcPr>
            <w:tcW w:w="1134" w:type="dxa"/>
            <w:vAlign w:val="center"/>
          </w:tcPr>
          <w:p w:rsidR="00DF13EA" w:rsidRPr="00DB082F" w:rsidRDefault="00DF13EA" w:rsidP="00DF13EA">
            <w:pPr>
              <w:ind w:firstLine="14"/>
              <w:jc w:val="center"/>
              <w:rPr>
                <w:sz w:val="24"/>
                <w:szCs w:val="24"/>
              </w:rPr>
            </w:pPr>
            <w:r w:rsidRPr="00DB082F">
              <w:rPr>
                <w:sz w:val="24"/>
                <w:szCs w:val="24"/>
              </w:rPr>
              <w:t>50±5,5*</w:t>
            </w:r>
          </w:p>
        </w:tc>
        <w:tc>
          <w:tcPr>
            <w:tcW w:w="1134" w:type="dxa"/>
            <w:vAlign w:val="center"/>
          </w:tcPr>
          <w:p w:rsidR="00DF13EA" w:rsidRPr="00DB082F" w:rsidRDefault="00DF13EA" w:rsidP="00DF13EA">
            <w:pPr>
              <w:ind w:firstLine="14"/>
              <w:jc w:val="center"/>
              <w:rPr>
                <w:sz w:val="24"/>
                <w:szCs w:val="24"/>
              </w:rPr>
            </w:pPr>
            <w:r w:rsidRPr="00DB082F">
              <w:rPr>
                <w:sz w:val="24"/>
                <w:szCs w:val="24"/>
              </w:rPr>
              <w:t>55±6,7</w:t>
            </w:r>
          </w:p>
        </w:tc>
        <w:tc>
          <w:tcPr>
            <w:tcW w:w="1276" w:type="dxa"/>
            <w:vAlign w:val="center"/>
          </w:tcPr>
          <w:p w:rsidR="00DF13EA" w:rsidRPr="00DB082F" w:rsidRDefault="00DF13EA" w:rsidP="00DF13EA">
            <w:pPr>
              <w:ind w:firstLine="14"/>
              <w:jc w:val="center"/>
              <w:rPr>
                <w:sz w:val="24"/>
                <w:szCs w:val="24"/>
              </w:rPr>
            </w:pPr>
            <w:r w:rsidRPr="00DB082F">
              <w:rPr>
                <w:sz w:val="24"/>
                <w:szCs w:val="24"/>
              </w:rPr>
              <w:t>3,0±0,31</w:t>
            </w:r>
          </w:p>
        </w:tc>
        <w:tc>
          <w:tcPr>
            <w:tcW w:w="1276" w:type="dxa"/>
            <w:vAlign w:val="center"/>
          </w:tcPr>
          <w:p w:rsidR="00DF13EA" w:rsidRPr="00DB082F" w:rsidRDefault="00DF13EA" w:rsidP="00DF13EA">
            <w:pPr>
              <w:ind w:firstLine="14"/>
              <w:jc w:val="center"/>
              <w:rPr>
                <w:sz w:val="24"/>
                <w:szCs w:val="24"/>
              </w:rPr>
            </w:pPr>
            <w:r w:rsidRPr="00DB082F">
              <w:rPr>
                <w:sz w:val="24"/>
                <w:szCs w:val="24"/>
              </w:rPr>
              <w:t>1,78±0,35</w:t>
            </w:r>
          </w:p>
        </w:tc>
      </w:tr>
      <w:tr w:rsidR="00DF13EA" w:rsidRPr="00DB082F" w:rsidTr="00DF13EA">
        <w:trPr>
          <w:trHeight w:val="538"/>
        </w:trPr>
        <w:tc>
          <w:tcPr>
            <w:tcW w:w="1135" w:type="dxa"/>
            <w:vMerge/>
            <w:vAlign w:val="center"/>
          </w:tcPr>
          <w:p w:rsidR="00DF13EA" w:rsidRPr="00DB082F" w:rsidRDefault="00DF13EA" w:rsidP="00DF13EA">
            <w:pPr>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7 </w:t>
            </w:r>
          </w:p>
        </w:tc>
        <w:tc>
          <w:tcPr>
            <w:tcW w:w="1276" w:type="dxa"/>
            <w:vAlign w:val="center"/>
          </w:tcPr>
          <w:p w:rsidR="00DF13EA" w:rsidRPr="00DB082F" w:rsidRDefault="00DF13EA" w:rsidP="00DF13EA">
            <w:pPr>
              <w:ind w:firstLine="14"/>
              <w:jc w:val="center"/>
              <w:rPr>
                <w:sz w:val="24"/>
                <w:szCs w:val="24"/>
              </w:rPr>
            </w:pPr>
            <w:r w:rsidRPr="00DB082F">
              <w:rPr>
                <w:sz w:val="24"/>
                <w:szCs w:val="24"/>
              </w:rPr>
              <w:t>42±5,4</w:t>
            </w:r>
          </w:p>
        </w:tc>
        <w:tc>
          <w:tcPr>
            <w:tcW w:w="1559" w:type="dxa"/>
            <w:vAlign w:val="center"/>
          </w:tcPr>
          <w:p w:rsidR="00DF13EA" w:rsidRPr="00DB082F" w:rsidRDefault="00DF13EA" w:rsidP="00DF13EA">
            <w:pPr>
              <w:ind w:firstLine="14"/>
              <w:jc w:val="center"/>
              <w:rPr>
                <w:sz w:val="24"/>
                <w:szCs w:val="24"/>
              </w:rPr>
            </w:pPr>
            <w:r w:rsidRPr="00DB082F">
              <w:rPr>
                <w:sz w:val="24"/>
                <w:szCs w:val="24"/>
              </w:rPr>
              <w:t>0,312±0,027</w:t>
            </w:r>
          </w:p>
        </w:tc>
        <w:tc>
          <w:tcPr>
            <w:tcW w:w="1134" w:type="dxa"/>
            <w:vAlign w:val="center"/>
          </w:tcPr>
          <w:p w:rsidR="00DF13EA" w:rsidRPr="00DB082F" w:rsidRDefault="00DF13EA" w:rsidP="00DF13EA">
            <w:pPr>
              <w:ind w:firstLine="14"/>
              <w:jc w:val="center"/>
              <w:rPr>
                <w:sz w:val="24"/>
                <w:szCs w:val="24"/>
              </w:rPr>
            </w:pPr>
            <w:r w:rsidRPr="00DB082F">
              <w:rPr>
                <w:sz w:val="24"/>
                <w:szCs w:val="24"/>
              </w:rPr>
              <w:t>50±4,8*</w:t>
            </w:r>
          </w:p>
        </w:tc>
        <w:tc>
          <w:tcPr>
            <w:tcW w:w="1134" w:type="dxa"/>
            <w:vAlign w:val="center"/>
          </w:tcPr>
          <w:p w:rsidR="00DF13EA" w:rsidRPr="00DB082F" w:rsidRDefault="00DF13EA" w:rsidP="00DF13EA">
            <w:pPr>
              <w:ind w:firstLine="14"/>
              <w:jc w:val="center"/>
              <w:rPr>
                <w:sz w:val="24"/>
                <w:szCs w:val="24"/>
              </w:rPr>
            </w:pPr>
            <w:r w:rsidRPr="00DB082F">
              <w:rPr>
                <w:sz w:val="24"/>
                <w:szCs w:val="24"/>
              </w:rPr>
              <w:t>52±5,9</w:t>
            </w:r>
          </w:p>
        </w:tc>
        <w:tc>
          <w:tcPr>
            <w:tcW w:w="1276" w:type="dxa"/>
            <w:vAlign w:val="center"/>
          </w:tcPr>
          <w:p w:rsidR="00DF13EA" w:rsidRPr="00DB082F" w:rsidRDefault="00DF13EA" w:rsidP="00DF13EA">
            <w:pPr>
              <w:ind w:firstLine="14"/>
              <w:jc w:val="center"/>
              <w:rPr>
                <w:sz w:val="24"/>
                <w:szCs w:val="24"/>
              </w:rPr>
            </w:pPr>
            <w:r w:rsidRPr="00DB082F">
              <w:rPr>
                <w:sz w:val="24"/>
                <w:szCs w:val="24"/>
              </w:rPr>
              <w:t>2,0±0,12</w:t>
            </w:r>
          </w:p>
        </w:tc>
        <w:tc>
          <w:tcPr>
            <w:tcW w:w="1276" w:type="dxa"/>
            <w:vAlign w:val="center"/>
          </w:tcPr>
          <w:p w:rsidR="00DF13EA" w:rsidRPr="00DB082F" w:rsidRDefault="00DF13EA" w:rsidP="00DF13EA">
            <w:pPr>
              <w:ind w:firstLine="14"/>
              <w:jc w:val="center"/>
              <w:rPr>
                <w:sz w:val="24"/>
                <w:szCs w:val="24"/>
              </w:rPr>
            </w:pPr>
            <w:r w:rsidRPr="00DB082F">
              <w:rPr>
                <w:sz w:val="24"/>
                <w:szCs w:val="24"/>
              </w:rPr>
              <w:t>0,98±0,28*</w:t>
            </w:r>
          </w:p>
        </w:tc>
      </w:tr>
      <w:tr w:rsidR="00DF13EA" w:rsidRPr="00DB082F" w:rsidTr="00DF13EA">
        <w:trPr>
          <w:trHeight w:val="572"/>
        </w:trPr>
        <w:tc>
          <w:tcPr>
            <w:tcW w:w="1135" w:type="dxa"/>
            <w:vMerge/>
            <w:vAlign w:val="center"/>
          </w:tcPr>
          <w:p w:rsidR="00DF13EA" w:rsidRPr="00DB082F" w:rsidRDefault="00DF13EA" w:rsidP="00DF13EA">
            <w:pPr>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14 </w:t>
            </w:r>
          </w:p>
        </w:tc>
        <w:tc>
          <w:tcPr>
            <w:tcW w:w="1276" w:type="dxa"/>
            <w:vAlign w:val="center"/>
          </w:tcPr>
          <w:p w:rsidR="00DF13EA" w:rsidRPr="00DB082F" w:rsidRDefault="00DF13EA" w:rsidP="00DF13EA">
            <w:pPr>
              <w:ind w:firstLine="14"/>
              <w:jc w:val="center"/>
              <w:rPr>
                <w:sz w:val="24"/>
                <w:szCs w:val="24"/>
              </w:rPr>
            </w:pPr>
            <w:r w:rsidRPr="00DB082F">
              <w:rPr>
                <w:sz w:val="24"/>
                <w:szCs w:val="24"/>
              </w:rPr>
              <w:t>30±5,8*</w:t>
            </w:r>
          </w:p>
        </w:tc>
        <w:tc>
          <w:tcPr>
            <w:tcW w:w="1559" w:type="dxa"/>
            <w:vAlign w:val="center"/>
          </w:tcPr>
          <w:p w:rsidR="00DF13EA" w:rsidRPr="00DB082F" w:rsidRDefault="00DF13EA" w:rsidP="00DF13EA">
            <w:pPr>
              <w:ind w:firstLine="14"/>
              <w:jc w:val="center"/>
              <w:rPr>
                <w:sz w:val="24"/>
                <w:szCs w:val="24"/>
              </w:rPr>
            </w:pPr>
            <w:r w:rsidRPr="00DB082F">
              <w:rPr>
                <w:sz w:val="24"/>
                <w:szCs w:val="24"/>
              </w:rPr>
              <w:t>0,295±0,048</w:t>
            </w:r>
          </w:p>
        </w:tc>
        <w:tc>
          <w:tcPr>
            <w:tcW w:w="1134" w:type="dxa"/>
            <w:vAlign w:val="center"/>
          </w:tcPr>
          <w:p w:rsidR="00DF13EA" w:rsidRPr="00DB082F" w:rsidRDefault="00DF13EA" w:rsidP="00DF13EA">
            <w:pPr>
              <w:ind w:firstLine="14"/>
              <w:jc w:val="center"/>
              <w:rPr>
                <w:sz w:val="24"/>
                <w:szCs w:val="24"/>
              </w:rPr>
            </w:pPr>
            <w:r w:rsidRPr="00DB082F">
              <w:rPr>
                <w:sz w:val="24"/>
                <w:szCs w:val="24"/>
              </w:rPr>
              <w:t>40±4,4</w:t>
            </w:r>
          </w:p>
        </w:tc>
        <w:tc>
          <w:tcPr>
            <w:tcW w:w="1134" w:type="dxa"/>
            <w:vAlign w:val="center"/>
          </w:tcPr>
          <w:p w:rsidR="00DF13EA" w:rsidRPr="00DB082F" w:rsidRDefault="00DF13EA" w:rsidP="00DF13EA">
            <w:pPr>
              <w:ind w:firstLine="14"/>
              <w:jc w:val="center"/>
              <w:rPr>
                <w:sz w:val="24"/>
                <w:szCs w:val="24"/>
              </w:rPr>
            </w:pPr>
            <w:r w:rsidRPr="00DB082F">
              <w:rPr>
                <w:sz w:val="24"/>
                <w:szCs w:val="24"/>
              </w:rPr>
              <w:t>50±5,1</w:t>
            </w:r>
          </w:p>
        </w:tc>
        <w:tc>
          <w:tcPr>
            <w:tcW w:w="1276" w:type="dxa"/>
            <w:vAlign w:val="center"/>
          </w:tcPr>
          <w:p w:rsidR="00DF13EA" w:rsidRPr="00DB082F" w:rsidRDefault="00DF13EA" w:rsidP="00DF13EA">
            <w:pPr>
              <w:ind w:firstLine="14"/>
              <w:jc w:val="center"/>
              <w:rPr>
                <w:sz w:val="24"/>
                <w:szCs w:val="24"/>
              </w:rPr>
            </w:pPr>
            <w:r w:rsidRPr="00DB082F">
              <w:rPr>
                <w:sz w:val="24"/>
                <w:szCs w:val="24"/>
              </w:rPr>
              <w:t>3,1±0,37</w:t>
            </w:r>
          </w:p>
        </w:tc>
        <w:tc>
          <w:tcPr>
            <w:tcW w:w="1276" w:type="dxa"/>
            <w:vAlign w:val="center"/>
          </w:tcPr>
          <w:p w:rsidR="00DF13EA" w:rsidRPr="00DB082F" w:rsidRDefault="00DF13EA" w:rsidP="00DF13EA">
            <w:pPr>
              <w:ind w:firstLine="14"/>
              <w:jc w:val="center"/>
              <w:rPr>
                <w:sz w:val="24"/>
                <w:szCs w:val="24"/>
              </w:rPr>
            </w:pPr>
            <w:r w:rsidRPr="00DB082F">
              <w:rPr>
                <w:sz w:val="24"/>
                <w:szCs w:val="24"/>
              </w:rPr>
              <w:t>1,76±0,44</w:t>
            </w:r>
          </w:p>
        </w:tc>
      </w:tr>
      <w:tr w:rsidR="00DF13EA" w:rsidRPr="00DB082F" w:rsidTr="00DF13EA">
        <w:trPr>
          <w:trHeight w:val="553"/>
        </w:trPr>
        <w:tc>
          <w:tcPr>
            <w:tcW w:w="1135" w:type="dxa"/>
            <w:vMerge w:val="restart"/>
            <w:vAlign w:val="center"/>
          </w:tcPr>
          <w:p w:rsidR="00DF13EA" w:rsidRDefault="00DF13EA" w:rsidP="00DF13EA">
            <w:pPr>
              <w:jc w:val="center"/>
              <w:rPr>
                <w:sz w:val="24"/>
                <w:szCs w:val="24"/>
              </w:rPr>
            </w:pPr>
            <w:r w:rsidRPr="00DB082F">
              <w:rPr>
                <w:sz w:val="24"/>
                <w:szCs w:val="24"/>
                <w:lang w:val="en-US"/>
              </w:rPr>
              <w:t>I</w:t>
            </w:r>
            <w:r>
              <w:rPr>
                <w:sz w:val="24"/>
                <w:szCs w:val="24"/>
              </w:rPr>
              <w:t>І</w:t>
            </w:r>
            <w:r w:rsidRPr="00DB082F">
              <w:rPr>
                <w:sz w:val="24"/>
                <w:szCs w:val="24"/>
                <w:lang w:val="en-US"/>
              </w:rPr>
              <w:t xml:space="preserve"> </w:t>
            </w:r>
            <w:r w:rsidRPr="00DB082F">
              <w:rPr>
                <w:sz w:val="24"/>
                <w:szCs w:val="24"/>
              </w:rPr>
              <w:t>група</w:t>
            </w:r>
          </w:p>
          <w:p w:rsidR="00DF13EA" w:rsidRPr="00DB082F" w:rsidRDefault="00DF13EA" w:rsidP="00DF13EA">
            <w:pPr>
              <w:jc w:val="center"/>
              <w:rPr>
                <w:sz w:val="24"/>
                <w:szCs w:val="24"/>
              </w:rPr>
            </w:pPr>
            <w:r>
              <w:rPr>
                <w:sz w:val="24"/>
                <w:szCs w:val="24"/>
              </w:rPr>
              <w:t>(</w:t>
            </w:r>
            <w:r>
              <w:rPr>
                <w:sz w:val="24"/>
                <w:szCs w:val="24"/>
                <w:lang w:val="en-US"/>
              </w:rPr>
              <w:t>n=12)</w:t>
            </w: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1 </w:t>
            </w:r>
          </w:p>
        </w:tc>
        <w:tc>
          <w:tcPr>
            <w:tcW w:w="1276" w:type="dxa"/>
            <w:vAlign w:val="center"/>
          </w:tcPr>
          <w:p w:rsidR="00DF13EA" w:rsidRPr="00DB082F" w:rsidRDefault="00DF13EA" w:rsidP="00DF13EA">
            <w:pPr>
              <w:ind w:firstLine="14"/>
              <w:jc w:val="center"/>
              <w:rPr>
                <w:sz w:val="24"/>
                <w:szCs w:val="24"/>
              </w:rPr>
            </w:pPr>
            <w:r w:rsidRPr="00DB082F">
              <w:rPr>
                <w:sz w:val="24"/>
                <w:szCs w:val="24"/>
              </w:rPr>
              <w:t>135±9,2*</w:t>
            </w:r>
          </w:p>
        </w:tc>
        <w:tc>
          <w:tcPr>
            <w:tcW w:w="1559" w:type="dxa"/>
            <w:vAlign w:val="center"/>
          </w:tcPr>
          <w:p w:rsidR="00DF13EA" w:rsidRPr="00DB082F" w:rsidRDefault="00DF13EA" w:rsidP="00DF13EA">
            <w:pPr>
              <w:ind w:firstLine="14"/>
              <w:jc w:val="center"/>
              <w:rPr>
                <w:sz w:val="24"/>
                <w:szCs w:val="24"/>
              </w:rPr>
            </w:pPr>
            <w:r w:rsidRPr="00DB082F">
              <w:rPr>
                <w:sz w:val="24"/>
                <w:szCs w:val="24"/>
              </w:rPr>
              <w:t>0,550±0,077</w:t>
            </w:r>
          </w:p>
        </w:tc>
        <w:tc>
          <w:tcPr>
            <w:tcW w:w="1134" w:type="dxa"/>
            <w:vAlign w:val="center"/>
          </w:tcPr>
          <w:p w:rsidR="00DF13EA" w:rsidRPr="00DB082F" w:rsidRDefault="00DF13EA" w:rsidP="00DF13EA">
            <w:pPr>
              <w:ind w:firstLine="14"/>
              <w:jc w:val="center"/>
              <w:rPr>
                <w:sz w:val="24"/>
                <w:szCs w:val="24"/>
              </w:rPr>
            </w:pPr>
            <w:r w:rsidRPr="00DB082F">
              <w:rPr>
                <w:sz w:val="24"/>
                <w:szCs w:val="24"/>
              </w:rPr>
              <w:t>55±6,3</w:t>
            </w:r>
          </w:p>
        </w:tc>
        <w:tc>
          <w:tcPr>
            <w:tcW w:w="1134" w:type="dxa"/>
            <w:vAlign w:val="center"/>
          </w:tcPr>
          <w:p w:rsidR="00DF13EA" w:rsidRPr="00DB082F" w:rsidRDefault="00DF13EA" w:rsidP="00DF13EA">
            <w:pPr>
              <w:ind w:firstLine="14"/>
              <w:jc w:val="center"/>
              <w:rPr>
                <w:sz w:val="24"/>
                <w:szCs w:val="24"/>
              </w:rPr>
            </w:pPr>
            <w:r w:rsidRPr="00DB082F">
              <w:rPr>
                <w:sz w:val="24"/>
                <w:szCs w:val="24"/>
              </w:rPr>
              <w:t>42±3,3</w:t>
            </w:r>
          </w:p>
        </w:tc>
        <w:tc>
          <w:tcPr>
            <w:tcW w:w="1276" w:type="dxa"/>
            <w:vAlign w:val="center"/>
          </w:tcPr>
          <w:p w:rsidR="00DF13EA" w:rsidRPr="00DB082F" w:rsidRDefault="00DF13EA" w:rsidP="00DF13EA">
            <w:pPr>
              <w:ind w:firstLine="14"/>
              <w:jc w:val="center"/>
              <w:rPr>
                <w:sz w:val="24"/>
                <w:szCs w:val="24"/>
              </w:rPr>
            </w:pPr>
            <w:r w:rsidRPr="00DB082F">
              <w:rPr>
                <w:sz w:val="24"/>
                <w:szCs w:val="24"/>
              </w:rPr>
              <w:t>2,26±0,22</w:t>
            </w:r>
          </w:p>
        </w:tc>
        <w:tc>
          <w:tcPr>
            <w:tcW w:w="1276" w:type="dxa"/>
            <w:vAlign w:val="center"/>
          </w:tcPr>
          <w:p w:rsidR="00DF13EA" w:rsidRPr="00DB082F" w:rsidRDefault="00DF13EA" w:rsidP="00DF13EA">
            <w:pPr>
              <w:ind w:firstLine="14"/>
              <w:jc w:val="center"/>
              <w:rPr>
                <w:sz w:val="24"/>
                <w:szCs w:val="24"/>
              </w:rPr>
            </w:pPr>
            <w:r w:rsidRPr="00DB082F">
              <w:rPr>
                <w:sz w:val="24"/>
                <w:szCs w:val="24"/>
              </w:rPr>
              <w:t>0,98±0,33</w:t>
            </w:r>
          </w:p>
        </w:tc>
      </w:tr>
      <w:tr w:rsidR="00DF13EA" w:rsidRPr="00DB082F" w:rsidTr="00DF13EA">
        <w:trPr>
          <w:trHeight w:val="560"/>
        </w:trPr>
        <w:tc>
          <w:tcPr>
            <w:tcW w:w="1135" w:type="dxa"/>
            <w:vMerge/>
            <w:vAlign w:val="center"/>
          </w:tcPr>
          <w:p w:rsidR="00DF13EA" w:rsidRPr="00DB082F" w:rsidRDefault="00DF13EA" w:rsidP="00DF13EA">
            <w:pPr>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3 </w:t>
            </w:r>
          </w:p>
        </w:tc>
        <w:tc>
          <w:tcPr>
            <w:tcW w:w="1276" w:type="dxa"/>
            <w:vAlign w:val="center"/>
          </w:tcPr>
          <w:p w:rsidR="00DF13EA" w:rsidRPr="00DB082F" w:rsidRDefault="00DF13EA" w:rsidP="00DF13EA">
            <w:pPr>
              <w:ind w:firstLine="14"/>
              <w:jc w:val="center"/>
              <w:rPr>
                <w:sz w:val="24"/>
                <w:szCs w:val="24"/>
              </w:rPr>
            </w:pPr>
            <w:r w:rsidRPr="00DB082F">
              <w:rPr>
                <w:sz w:val="24"/>
                <w:szCs w:val="24"/>
              </w:rPr>
              <w:t>102±7,8*</w:t>
            </w:r>
          </w:p>
        </w:tc>
        <w:tc>
          <w:tcPr>
            <w:tcW w:w="1559" w:type="dxa"/>
            <w:vAlign w:val="center"/>
          </w:tcPr>
          <w:p w:rsidR="00DF13EA" w:rsidRPr="00DB082F" w:rsidRDefault="00DF13EA" w:rsidP="00DF13EA">
            <w:pPr>
              <w:ind w:firstLine="14"/>
              <w:jc w:val="center"/>
              <w:rPr>
                <w:sz w:val="24"/>
                <w:szCs w:val="24"/>
              </w:rPr>
            </w:pPr>
            <w:r w:rsidRPr="00DB082F">
              <w:rPr>
                <w:sz w:val="24"/>
                <w:szCs w:val="24"/>
              </w:rPr>
              <w:t>0,490±0,051</w:t>
            </w:r>
          </w:p>
        </w:tc>
        <w:tc>
          <w:tcPr>
            <w:tcW w:w="1134" w:type="dxa"/>
            <w:vAlign w:val="center"/>
          </w:tcPr>
          <w:p w:rsidR="00DF13EA" w:rsidRPr="00DB082F" w:rsidRDefault="00DF13EA" w:rsidP="00DF13EA">
            <w:pPr>
              <w:ind w:firstLine="14"/>
              <w:jc w:val="center"/>
              <w:rPr>
                <w:sz w:val="24"/>
                <w:szCs w:val="24"/>
              </w:rPr>
            </w:pPr>
            <w:r w:rsidRPr="00DB082F">
              <w:rPr>
                <w:sz w:val="24"/>
                <w:szCs w:val="24"/>
              </w:rPr>
              <w:t>45±5,1</w:t>
            </w:r>
          </w:p>
        </w:tc>
        <w:tc>
          <w:tcPr>
            <w:tcW w:w="1134" w:type="dxa"/>
            <w:vAlign w:val="center"/>
          </w:tcPr>
          <w:p w:rsidR="00DF13EA" w:rsidRPr="00DB082F" w:rsidRDefault="00DF13EA" w:rsidP="00DF13EA">
            <w:pPr>
              <w:ind w:firstLine="14"/>
              <w:jc w:val="center"/>
              <w:rPr>
                <w:sz w:val="24"/>
                <w:szCs w:val="24"/>
              </w:rPr>
            </w:pPr>
            <w:r w:rsidRPr="00DB082F">
              <w:rPr>
                <w:sz w:val="24"/>
                <w:szCs w:val="24"/>
              </w:rPr>
              <w:t>59±4,9</w:t>
            </w:r>
          </w:p>
        </w:tc>
        <w:tc>
          <w:tcPr>
            <w:tcW w:w="1276" w:type="dxa"/>
            <w:vAlign w:val="center"/>
          </w:tcPr>
          <w:p w:rsidR="00DF13EA" w:rsidRPr="00DB082F" w:rsidRDefault="00DF13EA" w:rsidP="00DF13EA">
            <w:pPr>
              <w:ind w:firstLine="14"/>
              <w:jc w:val="center"/>
              <w:rPr>
                <w:sz w:val="24"/>
                <w:szCs w:val="24"/>
              </w:rPr>
            </w:pPr>
            <w:r w:rsidRPr="00DB082F">
              <w:rPr>
                <w:sz w:val="24"/>
                <w:szCs w:val="24"/>
              </w:rPr>
              <w:t>2,81±0,19</w:t>
            </w:r>
          </w:p>
        </w:tc>
        <w:tc>
          <w:tcPr>
            <w:tcW w:w="1276" w:type="dxa"/>
            <w:vAlign w:val="center"/>
          </w:tcPr>
          <w:p w:rsidR="00DF13EA" w:rsidRPr="00DB082F" w:rsidRDefault="00DF13EA" w:rsidP="00DF13EA">
            <w:pPr>
              <w:ind w:firstLine="14"/>
              <w:jc w:val="center"/>
              <w:rPr>
                <w:sz w:val="24"/>
                <w:szCs w:val="24"/>
              </w:rPr>
            </w:pPr>
            <w:r w:rsidRPr="00DB082F">
              <w:rPr>
                <w:sz w:val="24"/>
                <w:szCs w:val="24"/>
              </w:rPr>
              <w:t>1,22±0,39</w:t>
            </w:r>
          </w:p>
        </w:tc>
      </w:tr>
      <w:tr w:rsidR="00DF13EA" w:rsidRPr="00DB082F" w:rsidTr="00DF13EA">
        <w:trPr>
          <w:trHeight w:val="556"/>
        </w:trPr>
        <w:tc>
          <w:tcPr>
            <w:tcW w:w="1135" w:type="dxa"/>
            <w:vMerge/>
            <w:vAlign w:val="center"/>
          </w:tcPr>
          <w:p w:rsidR="00DF13EA" w:rsidRPr="00DB082F" w:rsidRDefault="00DF13EA" w:rsidP="00DF13EA">
            <w:pPr>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7 </w:t>
            </w:r>
          </w:p>
        </w:tc>
        <w:tc>
          <w:tcPr>
            <w:tcW w:w="1276" w:type="dxa"/>
            <w:vAlign w:val="center"/>
          </w:tcPr>
          <w:p w:rsidR="00DF13EA" w:rsidRPr="00DB082F" w:rsidRDefault="00DF13EA" w:rsidP="00DF13EA">
            <w:pPr>
              <w:ind w:firstLine="14"/>
              <w:jc w:val="center"/>
              <w:rPr>
                <w:sz w:val="24"/>
                <w:szCs w:val="24"/>
              </w:rPr>
            </w:pPr>
            <w:r w:rsidRPr="00DB082F">
              <w:rPr>
                <w:sz w:val="24"/>
                <w:szCs w:val="24"/>
              </w:rPr>
              <w:t>88±7,3*</w:t>
            </w:r>
          </w:p>
        </w:tc>
        <w:tc>
          <w:tcPr>
            <w:tcW w:w="1559" w:type="dxa"/>
            <w:vAlign w:val="center"/>
          </w:tcPr>
          <w:p w:rsidR="00DF13EA" w:rsidRPr="00DB082F" w:rsidRDefault="00DF13EA" w:rsidP="00DF13EA">
            <w:pPr>
              <w:ind w:firstLine="14"/>
              <w:jc w:val="center"/>
              <w:rPr>
                <w:sz w:val="24"/>
                <w:szCs w:val="24"/>
              </w:rPr>
            </w:pPr>
            <w:r w:rsidRPr="00DB082F">
              <w:rPr>
                <w:sz w:val="24"/>
                <w:szCs w:val="24"/>
              </w:rPr>
              <w:t>0,390±0,038</w:t>
            </w:r>
          </w:p>
        </w:tc>
        <w:tc>
          <w:tcPr>
            <w:tcW w:w="1134" w:type="dxa"/>
            <w:vAlign w:val="center"/>
          </w:tcPr>
          <w:p w:rsidR="00DF13EA" w:rsidRPr="00DB082F" w:rsidRDefault="00DF13EA" w:rsidP="00DF13EA">
            <w:pPr>
              <w:ind w:firstLine="14"/>
              <w:jc w:val="center"/>
              <w:rPr>
                <w:sz w:val="24"/>
                <w:szCs w:val="24"/>
              </w:rPr>
            </w:pPr>
            <w:r w:rsidRPr="00DB082F">
              <w:rPr>
                <w:sz w:val="24"/>
                <w:szCs w:val="24"/>
              </w:rPr>
              <w:t>40±5,4</w:t>
            </w:r>
          </w:p>
        </w:tc>
        <w:tc>
          <w:tcPr>
            <w:tcW w:w="1134" w:type="dxa"/>
            <w:vAlign w:val="center"/>
          </w:tcPr>
          <w:p w:rsidR="00DF13EA" w:rsidRPr="00DB082F" w:rsidRDefault="00DF13EA" w:rsidP="00DF13EA">
            <w:pPr>
              <w:ind w:firstLine="14"/>
              <w:jc w:val="center"/>
              <w:rPr>
                <w:sz w:val="24"/>
                <w:szCs w:val="24"/>
              </w:rPr>
            </w:pPr>
            <w:r w:rsidRPr="00DB082F">
              <w:rPr>
                <w:sz w:val="24"/>
                <w:szCs w:val="24"/>
              </w:rPr>
              <w:t>65±7,1</w:t>
            </w:r>
          </w:p>
        </w:tc>
        <w:tc>
          <w:tcPr>
            <w:tcW w:w="1276" w:type="dxa"/>
            <w:vAlign w:val="center"/>
          </w:tcPr>
          <w:p w:rsidR="00DF13EA" w:rsidRPr="00DB082F" w:rsidRDefault="00DF13EA" w:rsidP="00DF13EA">
            <w:pPr>
              <w:ind w:firstLine="14"/>
              <w:jc w:val="center"/>
              <w:rPr>
                <w:sz w:val="24"/>
                <w:szCs w:val="24"/>
              </w:rPr>
            </w:pPr>
            <w:r w:rsidRPr="00DB082F">
              <w:rPr>
                <w:sz w:val="24"/>
                <w:szCs w:val="24"/>
              </w:rPr>
              <w:t>3,07±0,33</w:t>
            </w:r>
          </w:p>
        </w:tc>
        <w:tc>
          <w:tcPr>
            <w:tcW w:w="1276" w:type="dxa"/>
            <w:vAlign w:val="center"/>
          </w:tcPr>
          <w:p w:rsidR="00DF13EA" w:rsidRPr="00DB082F" w:rsidRDefault="00DF13EA" w:rsidP="00DF13EA">
            <w:pPr>
              <w:ind w:firstLine="14"/>
              <w:jc w:val="center"/>
              <w:rPr>
                <w:sz w:val="24"/>
                <w:szCs w:val="24"/>
              </w:rPr>
            </w:pPr>
            <w:r w:rsidRPr="00DB082F">
              <w:rPr>
                <w:sz w:val="24"/>
                <w:szCs w:val="24"/>
              </w:rPr>
              <w:t>1,15±0,19</w:t>
            </w:r>
          </w:p>
        </w:tc>
      </w:tr>
      <w:tr w:rsidR="00DF13EA" w:rsidRPr="00DB082F" w:rsidTr="00DF13EA">
        <w:trPr>
          <w:trHeight w:val="549"/>
        </w:trPr>
        <w:tc>
          <w:tcPr>
            <w:tcW w:w="1135" w:type="dxa"/>
            <w:vMerge/>
            <w:vAlign w:val="center"/>
          </w:tcPr>
          <w:p w:rsidR="00DF13EA" w:rsidRPr="00DB082F" w:rsidRDefault="00DF13EA" w:rsidP="00DF13EA">
            <w:pPr>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14 </w:t>
            </w:r>
          </w:p>
        </w:tc>
        <w:tc>
          <w:tcPr>
            <w:tcW w:w="1276" w:type="dxa"/>
            <w:vAlign w:val="center"/>
          </w:tcPr>
          <w:p w:rsidR="00DF13EA" w:rsidRPr="00DB082F" w:rsidRDefault="00DF13EA" w:rsidP="00DF13EA">
            <w:pPr>
              <w:ind w:firstLine="14"/>
              <w:jc w:val="center"/>
              <w:rPr>
                <w:sz w:val="24"/>
                <w:szCs w:val="24"/>
              </w:rPr>
            </w:pPr>
            <w:r w:rsidRPr="00DB082F">
              <w:rPr>
                <w:sz w:val="24"/>
                <w:szCs w:val="24"/>
              </w:rPr>
              <w:t>65±6.9</w:t>
            </w:r>
          </w:p>
        </w:tc>
        <w:tc>
          <w:tcPr>
            <w:tcW w:w="1559" w:type="dxa"/>
            <w:vAlign w:val="center"/>
          </w:tcPr>
          <w:p w:rsidR="00DF13EA" w:rsidRPr="00DB082F" w:rsidRDefault="00DF13EA" w:rsidP="00DF13EA">
            <w:pPr>
              <w:ind w:firstLine="14"/>
              <w:jc w:val="center"/>
              <w:rPr>
                <w:sz w:val="24"/>
                <w:szCs w:val="24"/>
              </w:rPr>
            </w:pPr>
            <w:r w:rsidRPr="00DB082F">
              <w:rPr>
                <w:sz w:val="24"/>
                <w:szCs w:val="24"/>
              </w:rPr>
              <w:t>0,280±0,018*</w:t>
            </w:r>
          </w:p>
        </w:tc>
        <w:tc>
          <w:tcPr>
            <w:tcW w:w="1134" w:type="dxa"/>
            <w:vAlign w:val="center"/>
          </w:tcPr>
          <w:p w:rsidR="00DF13EA" w:rsidRPr="00DB082F" w:rsidRDefault="00DF13EA" w:rsidP="00DF13EA">
            <w:pPr>
              <w:ind w:firstLine="14"/>
              <w:jc w:val="center"/>
              <w:rPr>
                <w:sz w:val="24"/>
                <w:szCs w:val="24"/>
              </w:rPr>
            </w:pPr>
            <w:r w:rsidRPr="00DB082F">
              <w:rPr>
                <w:sz w:val="24"/>
                <w:szCs w:val="24"/>
              </w:rPr>
              <w:t>44±4,8</w:t>
            </w:r>
          </w:p>
        </w:tc>
        <w:tc>
          <w:tcPr>
            <w:tcW w:w="1134" w:type="dxa"/>
            <w:vAlign w:val="center"/>
          </w:tcPr>
          <w:p w:rsidR="00DF13EA" w:rsidRPr="00DB082F" w:rsidRDefault="00DF13EA" w:rsidP="00DF13EA">
            <w:pPr>
              <w:ind w:firstLine="14"/>
              <w:jc w:val="center"/>
              <w:rPr>
                <w:sz w:val="24"/>
                <w:szCs w:val="24"/>
              </w:rPr>
            </w:pPr>
            <w:r w:rsidRPr="00DB082F">
              <w:rPr>
                <w:sz w:val="24"/>
                <w:szCs w:val="24"/>
              </w:rPr>
              <w:t>59±6,4</w:t>
            </w:r>
          </w:p>
        </w:tc>
        <w:tc>
          <w:tcPr>
            <w:tcW w:w="1276" w:type="dxa"/>
            <w:vAlign w:val="center"/>
          </w:tcPr>
          <w:p w:rsidR="00DF13EA" w:rsidRPr="00DB082F" w:rsidRDefault="00DF13EA" w:rsidP="00DF13EA">
            <w:pPr>
              <w:ind w:firstLine="14"/>
              <w:jc w:val="center"/>
              <w:rPr>
                <w:sz w:val="24"/>
                <w:szCs w:val="24"/>
              </w:rPr>
            </w:pPr>
            <w:r w:rsidRPr="00DB082F">
              <w:rPr>
                <w:sz w:val="24"/>
                <w:szCs w:val="24"/>
              </w:rPr>
              <w:t>3,19±0,29</w:t>
            </w:r>
          </w:p>
        </w:tc>
        <w:tc>
          <w:tcPr>
            <w:tcW w:w="1276" w:type="dxa"/>
            <w:vAlign w:val="center"/>
          </w:tcPr>
          <w:p w:rsidR="00DF13EA" w:rsidRPr="00DB082F" w:rsidRDefault="00DF13EA" w:rsidP="00DF13EA">
            <w:pPr>
              <w:ind w:firstLine="14"/>
              <w:jc w:val="center"/>
              <w:rPr>
                <w:sz w:val="24"/>
                <w:szCs w:val="24"/>
              </w:rPr>
            </w:pPr>
            <w:r w:rsidRPr="00DB082F">
              <w:rPr>
                <w:sz w:val="24"/>
                <w:szCs w:val="24"/>
              </w:rPr>
              <w:t>1,43±0,22</w:t>
            </w:r>
          </w:p>
        </w:tc>
      </w:tr>
      <w:tr w:rsidR="00DF13EA" w:rsidRPr="00DB082F" w:rsidTr="00DF13EA">
        <w:trPr>
          <w:trHeight w:val="556"/>
        </w:trPr>
        <w:tc>
          <w:tcPr>
            <w:tcW w:w="1135" w:type="dxa"/>
            <w:vMerge w:val="restart"/>
            <w:vAlign w:val="center"/>
          </w:tcPr>
          <w:p w:rsidR="00DF13EA" w:rsidRDefault="00DF13EA" w:rsidP="00DF13EA">
            <w:pPr>
              <w:jc w:val="center"/>
              <w:rPr>
                <w:sz w:val="24"/>
                <w:szCs w:val="24"/>
              </w:rPr>
            </w:pPr>
            <w:r w:rsidRPr="00DB082F">
              <w:rPr>
                <w:sz w:val="24"/>
                <w:szCs w:val="24"/>
                <w:lang w:val="en-US"/>
              </w:rPr>
              <w:t>II</w:t>
            </w:r>
            <w:r>
              <w:rPr>
                <w:sz w:val="24"/>
                <w:szCs w:val="24"/>
              </w:rPr>
              <w:t>І</w:t>
            </w:r>
            <w:r w:rsidRPr="00DB082F">
              <w:rPr>
                <w:sz w:val="24"/>
                <w:szCs w:val="24"/>
              </w:rPr>
              <w:t xml:space="preserve"> група</w:t>
            </w:r>
          </w:p>
          <w:p w:rsidR="00DF13EA" w:rsidRPr="00DB082F" w:rsidRDefault="00DF13EA" w:rsidP="00DF13EA">
            <w:pPr>
              <w:jc w:val="center"/>
              <w:rPr>
                <w:sz w:val="24"/>
                <w:szCs w:val="24"/>
              </w:rPr>
            </w:pPr>
            <w:r>
              <w:rPr>
                <w:sz w:val="24"/>
                <w:szCs w:val="24"/>
              </w:rPr>
              <w:t>(</w:t>
            </w:r>
            <w:r>
              <w:rPr>
                <w:sz w:val="24"/>
                <w:szCs w:val="24"/>
                <w:lang w:val="en-US"/>
              </w:rPr>
              <w:t>n=12)</w:t>
            </w: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1 </w:t>
            </w:r>
          </w:p>
        </w:tc>
        <w:tc>
          <w:tcPr>
            <w:tcW w:w="1276" w:type="dxa"/>
            <w:vAlign w:val="center"/>
          </w:tcPr>
          <w:p w:rsidR="00DF13EA" w:rsidRPr="00DB082F" w:rsidRDefault="00DF13EA" w:rsidP="00DF13EA">
            <w:pPr>
              <w:ind w:firstLine="14"/>
              <w:jc w:val="center"/>
              <w:rPr>
                <w:sz w:val="24"/>
                <w:szCs w:val="24"/>
              </w:rPr>
            </w:pPr>
            <w:r w:rsidRPr="00DB082F">
              <w:rPr>
                <w:sz w:val="24"/>
                <w:szCs w:val="24"/>
              </w:rPr>
              <w:t>100±9,1</w:t>
            </w:r>
          </w:p>
        </w:tc>
        <w:tc>
          <w:tcPr>
            <w:tcW w:w="1559" w:type="dxa"/>
            <w:vAlign w:val="center"/>
          </w:tcPr>
          <w:p w:rsidR="00DF13EA" w:rsidRPr="00DB082F" w:rsidRDefault="00DF13EA" w:rsidP="00DF13EA">
            <w:pPr>
              <w:ind w:firstLine="14"/>
              <w:jc w:val="center"/>
              <w:rPr>
                <w:sz w:val="24"/>
                <w:szCs w:val="24"/>
              </w:rPr>
            </w:pPr>
            <w:r w:rsidRPr="00DB082F">
              <w:rPr>
                <w:sz w:val="24"/>
                <w:szCs w:val="24"/>
              </w:rPr>
              <w:t>0,500±0,042</w:t>
            </w:r>
          </w:p>
        </w:tc>
        <w:tc>
          <w:tcPr>
            <w:tcW w:w="1134" w:type="dxa"/>
            <w:vAlign w:val="center"/>
          </w:tcPr>
          <w:p w:rsidR="00DF13EA" w:rsidRPr="00DB082F" w:rsidRDefault="00DF13EA" w:rsidP="00DF13EA">
            <w:pPr>
              <w:ind w:firstLine="14"/>
              <w:jc w:val="center"/>
              <w:rPr>
                <w:sz w:val="24"/>
                <w:szCs w:val="24"/>
              </w:rPr>
            </w:pPr>
            <w:r w:rsidRPr="00DB082F">
              <w:rPr>
                <w:sz w:val="24"/>
                <w:szCs w:val="24"/>
              </w:rPr>
              <w:t>44±5,1</w:t>
            </w:r>
          </w:p>
        </w:tc>
        <w:tc>
          <w:tcPr>
            <w:tcW w:w="1134" w:type="dxa"/>
            <w:vAlign w:val="center"/>
          </w:tcPr>
          <w:p w:rsidR="00DF13EA" w:rsidRPr="00DB082F" w:rsidRDefault="00DF13EA" w:rsidP="00DF13EA">
            <w:pPr>
              <w:ind w:firstLine="14"/>
              <w:jc w:val="center"/>
              <w:rPr>
                <w:sz w:val="24"/>
                <w:szCs w:val="24"/>
              </w:rPr>
            </w:pPr>
            <w:r w:rsidRPr="00DB082F">
              <w:rPr>
                <w:sz w:val="24"/>
                <w:szCs w:val="24"/>
              </w:rPr>
              <w:t>58±5,1</w:t>
            </w:r>
          </w:p>
        </w:tc>
        <w:tc>
          <w:tcPr>
            <w:tcW w:w="1276" w:type="dxa"/>
            <w:vAlign w:val="center"/>
          </w:tcPr>
          <w:p w:rsidR="00DF13EA" w:rsidRPr="00DB082F" w:rsidRDefault="00DF13EA" w:rsidP="00DF13EA">
            <w:pPr>
              <w:ind w:firstLine="14"/>
              <w:jc w:val="center"/>
              <w:rPr>
                <w:sz w:val="24"/>
                <w:szCs w:val="24"/>
              </w:rPr>
            </w:pPr>
            <w:r w:rsidRPr="00DB082F">
              <w:rPr>
                <w:sz w:val="24"/>
                <w:szCs w:val="24"/>
              </w:rPr>
              <w:t>2,16±0,18</w:t>
            </w:r>
          </w:p>
        </w:tc>
        <w:tc>
          <w:tcPr>
            <w:tcW w:w="1276" w:type="dxa"/>
            <w:vAlign w:val="center"/>
          </w:tcPr>
          <w:p w:rsidR="00DF13EA" w:rsidRPr="00DB082F" w:rsidRDefault="00DF13EA" w:rsidP="00DF13EA">
            <w:pPr>
              <w:ind w:firstLine="14"/>
              <w:jc w:val="center"/>
              <w:rPr>
                <w:sz w:val="24"/>
                <w:szCs w:val="24"/>
              </w:rPr>
            </w:pPr>
            <w:r w:rsidRPr="00DB082F">
              <w:rPr>
                <w:sz w:val="24"/>
                <w:szCs w:val="24"/>
              </w:rPr>
              <w:t>1,12±0,14</w:t>
            </w:r>
          </w:p>
        </w:tc>
      </w:tr>
      <w:tr w:rsidR="00DF13EA" w:rsidRPr="00DB082F" w:rsidTr="00DF13EA">
        <w:trPr>
          <w:trHeight w:val="552"/>
        </w:trPr>
        <w:tc>
          <w:tcPr>
            <w:tcW w:w="1135" w:type="dxa"/>
            <w:vMerge/>
            <w:vAlign w:val="center"/>
          </w:tcPr>
          <w:p w:rsidR="00DF13EA" w:rsidRPr="00DB082F" w:rsidRDefault="00DF13EA" w:rsidP="00DF13EA">
            <w:pPr>
              <w:ind w:firstLine="567"/>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3 </w:t>
            </w:r>
          </w:p>
        </w:tc>
        <w:tc>
          <w:tcPr>
            <w:tcW w:w="1276" w:type="dxa"/>
            <w:vAlign w:val="center"/>
          </w:tcPr>
          <w:p w:rsidR="00DF13EA" w:rsidRPr="00DB082F" w:rsidRDefault="00DF13EA" w:rsidP="00DF13EA">
            <w:pPr>
              <w:ind w:firstLine="14"/>
              <w:jc w:val="center"/>
              <w:rPr>
                <w:sz w:val="24"/>
                <w:szCs w:val="24"/>
              </w:rPr>
            </w:pPr>
            <w:r w:rsidRPr="00DB082F">
              <w:rPr>
                <w:sz w:val="24"/>
                <w:szCs w:val="24"/>
              </w:rPr>
              <w:t>87±8,5</w:t>
            </w:r>
          </w:p>
        </w:tc>
        <w:tc>
          <w:tcPr>
            <w:tcW w:w="1559" w:type="dxa"/>
            <w:vAlign w:val="center"/>
          </w:tcPr>
          <w:p w:rsidR="00DF13EA" w:rsidRPr="00DB082F" w:rsidRDefault="00DF13EA" w:rsidP="00DF13EA">
            <w:pPr>
              <w:ind w:firstLine="14"/>
              <w:jc w:val="center"/>
              <w:rPr>
                <w:sz w:val="24"/>
                <w:szCs w:val="24"/>
              </w:rPr>
            </w:pPr>
            <w:r w:rsidRPr="00DB082F">
              <w:rPr>
                <w:sz w:val="24"/>
                <w:szCs w:val="24"/>
              </w:rPr>
              <w:t>0,450±0,041</w:t>
            </w:r>
          </w:p>
        </w:tc>
        <w:tc>
          <w:tcPr>
            <w:tcW w:w="1134" w:type="dxa"/>
            <w:vAlign w:val="center"/>
          </w:tcPr>
          <w:p w:rsidR="00DF13EA" w:rsidRPr="00DB082F" w:rsidRDefault="00DF13EA" w:rsidP="00DF13EA">
            <w:pPr>
              <w:ind w:firstLine="14"/>
              <w:jc w:val="center"/>
              <w:rPr>
                <w:sz w:val="24"/>
                <w:szCs w:val="24"/>
              </w:rPr>
            </w:pPr>
            <w:r w:rsidRPr="00DB082F">
              <w:rPr>
                <w:sz w:val="24"/>
                <w:szCs w:val="24"/>
              </w:rPr>
              <w:t>51±4,9</w:t>
            </w:r>
          </w:p>
        </w:tc>
        <w:tc>
          <w:tcPr>
            <w:tcW w:w="1134" w:type="dxa"/>
            <w:vAlign w:val="center"/>
          </w:tcPr>
          <w:p w:rsidR="00DF13EA" w:rsidRPr="00DB082F" w:rsidRDefault="00DF13EA" w:rsidP="00DF13EA">
            <w:pPr>
              <w:ind w:firstLine="14"/>
              <w:jc w:val="center"/>
              <w:rPr>
                <w:sz w:val="24"/>
                <w:szCs w:val="24"/>
              </w:rPr>
            </w:pPr>
            <w:r w:rsidRPr="00DB082F">
              <w:rPr>
                <w:sz w:val="24"/>
                <w:szCs w:val="24"/>
              </w:rPr>
              <w:t>65±6,2</w:t>
            </w:r>
          </w:p>
        </w:tc>
        <w:tc>
          <w:tcPr>
            <w:tcW w:w="1276" w:type="dxa"/>
            <w:vAlign w:val="center"/>
          </w:tcPr>
          <w:p w:rsidR="00DF13EA" w:rsidRPr="00DB082F" w:rsidRDefault="00DF13EA" w:rsidP="00DF13EA">
            <w:pPr>
              <w:ind w:firstLine="14"/>
              <w:jc w:val="center"/>
              <w:rPr>
                <w:sz w:val="24"/>
                <w:szCs w:val="24"/>
              </w:rPr>
            </w:pPr>
            <w:r w:rsidRPr="00DB082F">
              <w:rPr>
                <w:sz w:val="24"/>
                <w:szCs w:val="24"/>
              </w:rPr>
              <w:t>3,0±0,26</w:t>
            </w:r>
          </w:p>
        </w:tc>
        <w:tc>
          <w:tcPr>
            <w:tcW w:w="1276" w:type="dxa"/>
            <w:vAlign w:val="center"/>
          </w:tcPr>
          <w:p w:rsidR="00DF13EA" w:rsidRPr="00DB082F" w:rsidRDefault="00DF13EA" w:rsidP="00DF13EA">
            <w:pPr>
              <w:ind w:firstLine="14"/>
              <w:jc w:val="center"/>
              <w:rPr>
                <w:sz w:val="24"/>
                <w:szCs w:val="24"/>
              </w:rPr>
            </w:pPr>
            <w:r w:rsidRPr="00DB082F">
              <w:rPr>
                <w:sz w:val="24"/>
                <w:szCs w:val="24"/>
              </w:rPr>
              <w:t>1,32±0,18</w:t>
            </w:r>
          </w:p>
        </w:tc>
      </w:tr>
      <w:tr w:rsidR="00DF13EA" w:rsidRPr="00DB082F" w:rsidTr="00DF13EA">
        <w:trPr>
          <w:trHeight w:val="572"/>
        </w:trPr>
        <w:tc>
          <w:tcPr>
            <w:tcW w:w="1135" w:type="dxa"/>
            <w:vMerge/>
            <w:vAlign w:val="center"/>
          </w:tcPr>
          <w:p w:rsidR="00DF13EA" w:rsidRPr="00DB082F" w:rsidRDefault="00DF13EA" w:rsidP="00DF13EA">
            <w:pPr>
              <w:ind w:firstLine="567"/>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7 </w:t>
            </w:r>
          </w:p>
        </w:tc>
        <w:tc>
          <w:tcPr>
            <w:tcW w:w="1276" w:type="dxa"/>
            <w:vAlign w:val="center"/>
          </w:tcPr>
          <w:p w:rsidR="00DF13EA" w:rsidRPr="00DB082F" w:rsidRDefault="00DF13EA" w:rsidP="00DF13EA">
            <w:pPr>
              <w:ind w:firstLine="14"/>
              <w:jc w:val="center"/>
              <w:rPr>
                <w:sz w:val="24"/>
                <w:szCs w:val="24"/>
              </w:rPr>
            </w:pPr>
            <w:r w:rsidRPr="00DB082F">
              <w:rPr>
                <w:sz w:val="24"/>
                <w:szCs w:val="24"/>
              </w:rPr>
              <w:t>62±6,7</w:t>
            </w:r>
          </w:p>
        </w:tc>
        <w:tc>
          <w:tcPr>
            <w:tcW w:w="1559" w:type="dxa"/>
            <w:vAlign w:val="center"/>
          </w:tcPr>
          <w:p w:rsidR="00DF13EA" w:rsidRPr="00DB082F" w:rsidRDefault="00DF13EA" w:rsidP="00DF13EA">
            <w:pPr>
              <w:ind w:firstLine="14"/>
              <w:jc w:val="center"/>
              <w:rPr>
                <w:sz w:val="24"/>
                <w:szCs w:val="24"/>
              </w:rPr>
            </w:pPr>
            <w:r w:rsidRPr="00DB082F">
              <w:rPr>
                <w:sz w:val="24"/>
                <w:szCs w:val="24"/>
              </w:rPr>
              <w:t>0,300±0,34</w:t>
            </w:r>
          </w:p>
        </w:tc>
        <w:tc>
          <w:tcPr>
            <w:tcW w:w="1134" w:type="dxa"/>
            <w:vAlign w:val="center"/>
          </w:tcPr>
          <w:p w:rsidR="00DF13EA" w:rsidRPr="00DB082F" w:rsidRDefault="00DF13EA" w:rsidP="00DF13EA">
            <w:pPr>
              <w:ind w:firstLine="14"/>
              <w:jc w:val="center"/>
              <w:rPr>
                <w:sz w:val="24"/>
                <w:szCs w:val="24"/>
              </w:rPr>
            </w:pPr>
            <w:r w:rsidRPr="00DB082F">
              <w:rPr>
                <w:sz w:val="24"/>
                <w:szCs w:val="24"/>
              </w:rPr>
              <w:t>35±3,7</w:t>
            </w:r>
          </w:p>
        </w:tc>
        <w:tc>
          <w:tcPr>
            <w:tcW w:w="1134" w:type="dxa"/>
            <w:vAlign w:val="center"/>
          </w:tcPr>
          <w:p w:rsidR="00DF13EA" w:rsidRPr="00DB082F" w:rsidRDefault="00DF13EA" w:rsidP="00DF13EA">
            <w:pPr>
              <w:ind w:firstLine="14"/>
              <w:jc w:val="center"/>
              <w:rPr>
                <w:sz w:val="24"/>
                <w:szCs w:val="24"/>
              </w:rPr>
            </w:pPr>
            <w:r w:rsidRPr="00DB082F">
              <w:rPr>
                <w:sz w:val="24"/>
                <w:szCs w:val="24"/>
              </w:rPr>
              <w:t>70±6,14</w:t>
            </w:r>
          </w:p>
        </w:tc>
        <w:tc>
          <w:tcPr>
            <w:tcW w:w="1276" w:type="dxa"/>
            <w:vAlign w:val="center"/>
          </w:tcPr>
          <w:p w:rsidR="00DF13EA" w:rsidRPr="00DB082F" w:rsidRDefault="00DF13EA" w:rsidP="00DF13EA">
            <w:pPr>
              <w:ind w:firstLine="14"/>
              <w:jc w:val="center"/>
              <w:rPr>
                <w:sz w:val="24"/>
                <w:szCs w:val="24"/>
              </w:rPr>
            </w:pPr>
            <w:r w:rsidRPr="00DB082F">
              <w:rPr>
                <w:sz w:val="24"/>
                <w:szCs w:val="24"/>
              </w:rPr>
              <w:t>2,69±0,17</w:t>
            </w:r>
          </w:p>
        </w:tc>
        <w:tc>
          <w:tcPr>
            <w:tcW w:w="1276" w:type="dxa"/>
            <w:vAlign w:val="center"/>
          </w:tcPr>
          <w:p w:rsidR="00DF13EA" w:rsidRPr="00DB082F" w:rsidRDefault="00DF13EA" w:rsidP="00DF13EA">
            <w:pPr>
              <w:ind w:firstLine="14"/>
              <w:jc w:val="center"/>
              <w:rPr>
                <w:sz w:val="24"/>
                <w:szCs w:val="24"/>
              </w:rPr>
            </w:pPr>
            <w:r w:rsidRPr="00DB082F">
              <w:rPr>
                <w:sz w:val="24"/>
                <w:szCs w:val="24"/>
              </w:rPr>
              <w:t>1,17±0,15</w:t>
            </w:r>
          </w:p>
        </w:tc>
      </w:tr>
      <w:tr w:rsidR="00DF13EA" w:rsidRPr="00DB082F" w:rsidTr="00DF13EA">
        <w:trPr>
          <w:trHeight w:val="539"/>
        </w:trPr>
        <w:tc>
          <w:tcPr>
            <w:tcW w:w="1135" w:type="dxa"/>
            <w:vMerge/>
            <w:vAlign w:val="center"/>
          </w:tcPr>
          <w:p w:rsidR="00DF13EA" w:rsidRPr="00DB082F" w:rsidRDefault="00DF13EA" w:rsidP="00DF13EA">
            <w:pPr>
              <w:ind w:firstLine="567"/>
              <w:jc w:val="center"/>
              <w:rPr>
                <w:sz w:val="24"/>
                <w:szCs w:val="24"/>
              </w:rPr>
            </w:pPr>
          </w:p>
        </w:tc>
        <w:tc>
          <w:tcPr>
            <w:tcW w:w="1134" w:type="dxa"/>
            <w:vAlign w:val="center"/>
          </w:tcPr>
          <w:p w:rsidR="00DF13EA" w:rsidRPr="00DB082F" w:rsidRDefault="00DF13EA" w:rsidP="00DF13EA">
            <w:pPr>
              <w:ind w:firstLine="14"/>
              <w:jc w:val="center"/>
              <w:rPr>
                <w:sz w:val="24"/>
                <w:szCs w:val="24"/>
              </w:rPr>
            </w:pPr>
            <w:r w:rsidRPr="00DB082F">
              <w:rPr>
                <w:sz w:val="24"/>
                <w:szCs w:val="24"/>
              </w:rPr>
              <w:t xml:space="preserve">14 </w:t>
            </w:r>
          </w:p>
        </w:tc>
        <w:tc>
          <w:tcPr>
            <w:tcW w:w="1276" w:type="dxa"/>
            <w:vAlign w:val="center"/>
          </w:tcPr>
          <w:p w:rsidR="00DF13EA" w:rsidRPr="00DB082F" w:rsidRDefault="00DF13EA" w:rsidP="00DF13EA">
            <w:pPr>
              <w:ind w:firstLine="14"/>
              <w:jc w:val="center"/>
              <w:rPr>
                <w:sz w:val="24"/>
                <w:szCs w:val="24"/>
              </w:rPr>
            </w:pPr>
            <w:r w:rsidRPr="00DB082F">
              <w:rPr>
                <w:sz w:val="24"/>
                <w:szCs w:val="24"/>
              </w:rPr>
              <w:t>50±5,2</w:t>
            </w:r>
          </w:p>
        </w:tc>
        <w:tc>
          <w:tcPr>
            <w:tcW w:w="1559" w:type="dxa"/>
            <w:vAlign w:val="center"/>
          </w:tcPr>
          <w:p w:rsidR="00DF13EA" w:rsidRPr="00DB082F" w:rsidRDefault="00DF13EA" w:rsidP="00DF13EA">
            <w:pPr>
              <w:ind w:firstLine="14"/>
              <w:jc w:val="center"/>
              <w:rPr>
                <w:sz w:val="24"/>
                <w:szCs w:val="24"/>
              </w:rPr>
            </w:pPr>
            <w:r w:rsidRPr="00DB082F">
              <w:rPr>
                <w:sz w:val="24"/>
                <w:szCs w:val="24"/>
              </w:rPr>
              <w:t>0,268±0,018*</w:t>
            </w:r>
          </w:p>
        </w:tc>
        <w:tc>
          <w:tcPr>
            <w:tcW w:w="1134" w:type="dxa"/>
            <w:vAlign w:val="center"/>
          </w:tcPr>
          <w:p w:rsidR="00DF13EA" w:rsidRPr="00DB082F" w:rsidRDefault="00DF13EA" w:rsidP="00DF13EA">
            <w:pPr>
              <w:ind w:firstLine="14"/>
              <w:jc w:val="center"/>
              <w:rPr>
                <w:sz w:val="24"/>
                <w:szCs w:val="24"/>
              </w:rPr>
            </w:pPr>
            <w:r w:rsidRPr="00DB082F">
              <w:rPr>
                <w:sz w:val="24"/>
                <w:szCs w:val="24"/>
              </w:rPr>
              <w:t>39±3,1</w:t>
            </w:r>
          </w:p>
        </w:tc>
        <w:tc>
          <w:tcPr>
            <w:tcW w:w="1134" w:type="dxa"/>
            <w:vAlign w:val="center"/>
          </w:tcPr>
          <w:p w:rsidR="00DF13EA" w:rsidRPr="00DB082F" w:rsidRDefault="00DF13EA" w:rsidP="00DF13EA">
            <w:pPr>
              <w:ind w:firstLine="14"/>
              <w:jc w:val="center"/>
              <w:rPr>
                <w:sz w:val="24"/>
                <w:szCs w:val="24"/>
              </w:rPr>
            </w:pPr>
            <w:r w:rsidRPr="00DB082F">
              <w:rPr>
                <w:sz w:val="24"/>
                <w:szCs w:val="24"/>
              </w:rPr>
              <w:t>72±5,9</w:t>
            </w:r>
          </w:p>
        </w:tc>
        <w:tc>
          <w:tcPr>
            <w:tcW w:w="1276" w:type="dxa"/>
            <w:vAlign w:val="center"/>
          </w:tcPr>
          <w:p w:rsidR="00DF13EA" w:rsidRPr="00DB082F" w:rsidRDefault="00DF13EA" w:rsidP="00DF13EA">
            <w:pPr>
              <w:ind w:firstLine="14"/>
              <w:jc w:val="center"/>
              <w:rPr>
                <w:sz w:val="24"/>
                <w:szCs w:val="24"/>
              </w:rPr>
            </w:pPr>
            <w:r w:rsidRPr="00DB082F">
              <w:rPr>
                <w:sz w:val="24"/>
                <w:szCs w:val="24"/>
              </w:rPr>
              <w:t>2,58±0,21</w:t>
            </w:r>
          </w:p>
        </w:tc>
        <w:tc>
          <w:tcPr>
            <w:tcW w:w="1276" w:type="dxa"/>
            <w:vAlign w:val="center"/>
          </w:tcPr>
          <w:p w:rsidR="00DF13EA" w:rsidRPr="00DB082F" w:rsidRDefault="00DF13EA" w:rsidP="00DF13EA">
            <w:pPr>
              <w:ind w:firstLine="14"/>
              <w:jc w:val="center"/>
              <w:rPr>
                <w:sz w:val="24"/>
                <w:szCs w:val="24"/>
              </w:rPr>
            </w:pPr>
            <w:r w:rsidRPr="00DB082F">
              <w:rPr>
                <w:sz w:val="24"/>
                <w:szCs w:val="24"/>
              </w:rPr>
              <w:t>1,37±0,17</w:t>
            </w:r>
          </w:p>
        </w:tc>
      </w:tr>
    </w:tbl>
    <w:p w:rsidR="00DF13EA" w:rsidRPr="002715F1" w:rsidRDefault="00DF13EA" w:rsidP="00DF13EA">
      <w:pPr>
        <w:spacing w:line="360" w:lineRule="auto"/>
        <w:ind w:firstLine="567"/>
        <w:jc w:val="both"/>
        <w:rPr>
          <w:sz w:val="28"/>
          <w:szCs w:val="28"/>
        </w:rPr>
      </w:pPr>
      <w:r>
        <w:rPr>
          <w:sz w:val="28"/>
          <w:szCs w:val="28"/>
        </w:rPr>
        <w:t>*</w:t>
      </w:r>
      <w:r w:rsidRPr="00045234">
        <w:t xml:space="preserve"> </w:t>
      </w:r>
      <w:r w:rsidRPr="00D52A33">
        <w:rPr>
          <w:sz w:val="28"/>
          <w:szCs w:val="28"/>
        </w:rPr>
        <w:t>-</w:t>
      </w:r>
      <w:r>
        <w:t xml:space="preserve"> </w:t>
      </w:r>
      <w:r>
        <w:rPr>
          <w:sz w:val="28"/>
          <w:szCs w:val="28"/>
        </w:rPr>
        <w:t>по</w:t>
      </w:r>
      <w:r w:rsidRPr="00045234">
        <w:rPr>
          <w:sz w:val="28"/>
          <w:szCs w:val="28"/>
        </w:rPr>
        <w:t>казник статистично достовірний в порівнянні з інтактним</w:t>
      </w:r>
      <w:r>
        <w:rPr>
          <w:sz w:val="28"/>
          <w:szCs w:val="28"/>
        </w:rPr>
        <w:t>и</w:t>
      </w:r>
      <w:r w:rsidRPr="00045234">
        <w:rPr>
          <w:sz w:val="28"/>
          <w:szCs w:val="28"/>
        </w:rPr>
        <w:t xml:space="preserve"> тваринам</w:t>
      </w:r>
      <w:r>
        <w:rPr>
          <w:sz w:val="28"/>
          <w:szCs w:val="28"/>
        </w:rPr>
        <w:t>и</w:t>
      </w:r>
      <w:r w:rsidRPr="00045234">
        <w:rPr>
          <w:sz w:val="28"/>
          <w:szCs w:val="28"/>
        </w:rPr>
        <w:t xml:space="preserve"> </w:t>
      </w:r>
      <w:r>
        <w:rPr>
          <w:sz w:val="28"/>
          <w:szCs w:val="28"/>
        </w:rPr>
        <w:t>(р&lt;0,05).</w:t>
      </w:r>
    </w:p>
    <w:p w:rsidR="00DF13EA" w:rsidRPr="000C3E68" w:rsidRDefault="00DF13EA" w:rsidP="00DF13EA">
      <w:pPr>
        <w:spacing w:line="360" w:lineRule="auto"/>
        <w:ind w:firstLine="567"/>
        <w:jc w:val="right"/>
        <w:rPr>
          <w:sz w:val="28"/>
          <w:szCs w:val="28"/>
        </w:rPr>
      </w:pPr>
      <w:r w:rsidRPr="000C3E68">
        <w:rPr>
          <w:sz w:val="28"/>
          <w:szCs w:val="28"/>
        </w:rPr>
        <w:t xml:space="preserve"> </w:t>
      </w:r>
    </w:p>
    <w:p w:rsidR="00DF13EA" w:rsidRDefault="00DF13EA" w:rsidP="00DF13EA">
      <w:pPr>
        <w:spacing w:line="360" w:lineRule="auto"/>
        <w:ind w:firstLine="567"/>
        <w:jc w:val="both"/>
        <w:rPr>
          <w:sz w:val="28"/>
          <w:szCs w:val="28"/>
        </w:rPr>
      </w:pPr>
      <w:r>
        <w:rPr>
          <w:sz w:val="28"/>
          <w:szCs w:val="28"/>
        </w:rPr>
        <w:lastRenderedPageBreak/>
        <w:t>У другій</w:t>
      </w:r>
      <w:r w:rsidRPr="00972A0E">
        <w:rPr>
          <w:sz w:val="28"/>
          <w:szCs w:val="28"/>
        </w:rPr>
        <w:t xml:space="preserve"> групі показник </w:t>
      </w:r>
      <w:r>
        <w:rPr>
          <w:sz w:val="28"/>
          <w:szCs w:val="28"/>
        </w:rPr>
        <w:t xml:space="preserve">ЦІК </w:t>
      </w:r>
      <w:r w:rsidRPr="00972A0E">
        <w:rPr>
          <w:sz w:val="28"/>
          <w:szCs w:val="28"/>
        </w:rPr>
        <w:t xml:space="preserve">в 1 добу після травми був вище, ніж в групі порівняння в 2 рази </w:t>
      </w:r>
      <w:r>
        <w:rPr>
          <w:sz w:val="28"/>
          <w:szCs w:val="28"/>
        </w:rPr>
        <w:t>й</w:t>
      </w:r>
      <w:r w:rsidRPr="00972A0E">
        <w:rPr>
          <w:sz w:val="28"/>
          <w:szCs w:val="28"/>
        </w:rPr>
        <w:t xml:space="preserve"> становив 135 од.Е., в динаміці так само спостерігали зниження даного показника</w:t>
      </w:r>
      <w:r>
        <w:rPr>
          <w:sz w:val="28"/>
          <w:szCs w:val="28"/>
        </w:rPr>
        <w:t xml:space="preserve"> на 14 добу до 65 од.Е. У третій</w:t>
      </w:r>
      <w:r w:rsidRPr="00972A0E">
        <w:rPr>
          <w:sz w:val="28"/>
          <w:szCs w:val="28"/>
        </w:rPr>
        <w:t xml:space="preserve"> групі </w:t>
      </w:r>
      <w:r>
        <w:rPr>
          <w:sz w:val="28"/>
          <w:szCs w:val="28"/>
        </w:rPr>
        <w:t>в</w:t>
      </w:r>
      <w:r w:rsidRPr="00972A0E">
        <w:rPr>
          <w:sz w:val="28"/>
          <w:szCs w:val="28"/>
        </w:rPr>
        <w:t xml:space="preserve"> 1 добу після термічної травми концентра</w:t>
      </w:r>
      <w:r>
        <w:rPr>
          <w:sz w:val="28"/>
          <w:szCs w:val="28"/>
        </w:rPr>
        <w:t>ція ЦІ</w:t>
      </w:r>
      <w:r w:rsidRPr="00972A0E">
        <w:rPr>
          <w:sz w:val="28"/>
          <w:szCs w:val="28"/>
        </w:rPr>
        <w:t xml:space="preserve">К </w:t>
      </w:r>
      <w:r>
        <w:rPr>
          <w:sz w:val="28"/>
          <w:szCs w:val="28"/>
        </w:rPr>
        <w:t xml:space="preserve">була </w:t>
      </w:r>
      <w:r w:rsidRPr="00972A0E">
        <w:rPr>
          <w:sz w:val="28"/>
          <w:szCs w:val="28"/>
        </w:rPr>
        <w:t>нижче, н</w:t>
      </w:r>
      <w:r>
        <w:rPr>
          <w:sz w:val="28"/>
          <w:szCs w:val="28"/>
        </w:rPr>
        <w:t>іж в ІІ</w:t>
      </w:r>
      <w:r w:rsidRPr="00972A0E">
        <w:rPr>
          <w:sz w:val="28"/>
          <w:szCs w:val="28"/>
        </w:rPr>
        <w:t xml:space="preserve"> групі, але вище ніж в групі </w:t>
      </w:r>
      <w:r>
        <w:rPr>
          <w:sz w:val="28"/>
          <w:szCs w:val="28"/>
        </w:rPr>
        <w:t xml:space="preserve">І </w:t>
      </w:r>
      <w:r w:rsidRPr="00972A0E">
        <w:rPr>
          <w:sz w:val="28"/>
          <w:szCs w:val="28"/>
        </w:rPr>
        <w:t>порівняння і становила 100 од.Е. До 14 д</w:t>
      </w:r>
      <w:r>
        <w:rPr>
          <w:sz w:val="28"/>
          <w:szCs w:val="28"/>
        </w:rPr>
        <w:t>оби</w:t>
      </w:r>
      <w:r w:rsidRPr="00972A0E">
        <w:rPr>
          <w:sz w:val="28"/>
          <w:szCs w:val="28"/>
        </w:rPr>
        <w:t xml:space="preserve"> також спост</w:t>
      </w:r>
      <w:r>
        <w:rPr>
          <w:sz w:val="28"/>
          <w:szCs w:val="28"/>
        </w:rPr>
        <w:t>ерігали зниження концентрації ЦІ</w:t>
      </w:r>
      <w:r w:rsidRPr="00972A0E">
        <w:rPr>
          <w:sz w:val="28"/>
          <w:szCs w:val="28"/>
        </w:rPr>
        <w:t>К до 50 од.Е. (табл. 5.1).</w:t>
      </w:r>
    </w:p>
    <w:p w:rsidR="00DF13EA" w:rsidRPr="002D1388" w:rsidRDefault="00DF13EA" w:rsidP="00DF13EA">
      <w:pPr>
        <w:spacing w:line="360" w:lineRule="auto"/>
        <w:ind w:firstLine="567"/>
        <w:jc w:val="both"/>
        <w:rPr>
          <w:sz w:val="28"/>
          <w:szCs w:val="28"/>
        </w:rPr>
      </w:pPr>
      <w:r w:rsidRPr="002D1388">
        <w:rPr>
          <w:sz w:val="28"/>
          <w:szCs w:val="28"/>
        </w:rPr>
        <w:t xml:space="preserve">Середньо-молекулярні пептиди представляють собою продукти протеолізу різних білків, активованого при запаленні, здатні блокувати рецептори клітин, зв'язуватися з активними центрами молекули альбуміну, конкуруючи з регуляторними пептидами, </w:t>
      </w:r>
      <w:r>
        <w:rPr>
          <w:sz w:val="28"/>
          <w:szCs w:val="28"/>
        </w:rPr>
        <w:t>й</w:t>
      </w:r>
      <w:r w:rsidRPr="002D1388">
        <w:rPr>
          <w:sz w:val="28"/>
          <w:szCs w:val="28"/>
        </w:rPr>
        <w:t xml:space="preserve"> тим самим порушувати процес гуморального імунітету [</w:t>
      </w:r>
      <w:r>
        <w:rPr>
          <w:sz w:val="28"/>
          <w:szCs w:val="28"/>
        </w:rPr>
        <w:t>284</w:t>
      </w:r>
      <w:r w:rsidRPr="002D1388">
        <w:rPr>
          <w:sz w:val="28"/>
          <w:szCs w:val="28"/>
        </w:rPr>
        <w:t xml:space="preserve">]. </w:t>
      </w:r>
    </w:p>
    <w:p w:rsidR="00DF13EA" w:rsidRPr="000C3E68" w:rsidRDefault="00DF13EA" w:rsidP="00DF13EA">
      <w:pPr>
        <w:spacing w:line="360" w:lineRule="auto"/>
        <w:ind w:firstLine="567"/>
        <w:jc w:val="both"/>
        <w:rPr>
          <w:sz w:val="28"/>
          <w:szCs w:val="28"/>
        </w:rPr>
      </w:pPr>
      <w:r w:rsidRPr="00C146B4">
        <w:rPr>
          <w:sz w:val="28"/>
          <w:szCs w:val="28"/>
        </w:rPr>
        <w:t>Концентрація пептидів середньої молекулярної маси (ПСММ) через годину після термічної травми в групі порівняння скла</w:t>
      </w:r>
      <w:r>
        <w:rPr>
          <w:sz w:val="28"/>
          <w:szCs w:val="28"/>
        </w:rPr>
        <w:t>да</w:t>
      </w:r>
      <w:r w:rsidRPr="00C146B4">
        <w:rPr>
          <w:sz w:val="28"/>
          <w:szCs w:val="28"/>
        </w:rPr>
        <w:t xml:space="preserve">ла 0,656 од. </w:t>
      </w:r>
      <w:r w:rsidRPr="0047438B">
        <w:rPr>
          <w:sz w:val="28"/>
          <w:szCs w:val="28"/>
        </w:rPr>
        <w:t xml:space="preserve">Е, </w:t>
      </w:r>
      <w:r>
        <w:rPr>
          <w:sz w:val="28"/>
          <w:szCs w:val="28"/>
        </w:rPr>
        <w:t>в</w:t>
      </w:r>
      <w:r w:rsidRPr="0047438B">
        <w:rPr>
          <w:sz w:val="28"/>
          <w:szCs w:val="28"/>
        </w:rPr>
        <w:t xml:space="preserve"> першу добу </w:t>
      </w:r>
      <w:r>
        <w:rPr>
          <w:sz w:val="28"/>
          <w:szCs w:val="28"/>
        </w:rPr>
        <w:t>–</w:t>
      </w:r>
      <w:r w:rsidRPr="0047438B">
        <w:rPr>
          <w:sz w:val="28"/>
          <w:szCs w:val="28"/>
        </w:rPr>
        <w:t xml:space="preserve"> 0,550 од.Е, </w:t>
      </w:r>
      <w:r>
        <w:rPr>
          <w:sz w:val="28"/>
          <w:szCs w:val="28"/>
        </w:rPr>
        <w:t>в</w:t>
      </w:r>
      <w:r w:rsidRPr="0047438B">
        <w:rPr>
          <w:sz w:val="28"/>
          <w:szCs w:val="28"/>
        </w:rPr>
        <w:t xml:space="preserve"> 14 д</w:t>
      </w:r>
      <w:r>
        <w:rPr>
          <w:sz w:val="28"/>
          <w:szCs w:val="28"/>
        </w:rPr>
        <w:t>обу</w:t>
      </w:r>
      <w:r w:rsidRPr="0047438B">
        <w:rPr>
          <w:sz w:val="28"/>
          <w:szCs w:val="28"/>
        </w:rPr>
        <w:t xml:space="preserve"> </w:t>
      </w:r>
      <w:r>
        <w:rPr>
          <w:sz w:val="28"/>
          <w:szCs w:val="28"/>
        </w:rPr>
        <w:t>–</w:t>
      </w:r>
      <w:r w:rsidRPr="0047438B">
        <w:rPr>
          <w:sz w:val="28"/>
          <w:szCs w:val="28"/>
        </w:rPr>
        <w:t xml:space="preserve"> 0,295 од. Е. </w:t>
      </w:r>
      <w:r>
        <w:rPr>
          <w:sz w:val="28"/>
          <w:szCs w:val="28"/>
        </w:rPr>
        <w:t>Така</w:t>
      </w:r>
      <w:r w:rsidRPr="0047438B">
        <w:rPr>
          <w:sz w:val="28"/>
          <w:szCs w:val="28"/>
        </w:rPr>
        <w:t xml:space="preserve"> тенденція спостерігалася як </w:t>
      </w:r>
      <w:r>
        <w:rPr>
          <w:sz w:val="28"/>
          <w:szCs w:val="28"/>
        </w:rPr>
        <w:t>у другій, так і в третій</w:t>
      </w:r>
      <w:r w:rsidRPr="0047438B">
        <w:rPr>
          <w:sz w:val="28"/>
          <w:szCs w:val="28"/>
        </w:rPr>
        <w:t xml:space="preserve"> експериментальних групах (табл. 5.1).</w:t>
      </w:r>
    </w:p>
    <w:p w:rsidR="00DF13EA" w:rsidRDefault="00DF13EA" w:rsidP="00DF13EA">
      <w:pPr>
        <w:spacing w:line="360" w:lineRule="auto"/>
        <w:ind w:firstLine="567"/>
        <w:jc w:val="both"/>
        <w:rPr>
          <w:sz w:val="28"/>
          <w:szCs w:val="28"/>
        </w:rPr>
      </w:pPr>
      <w:r w:rsidRPr="0047438B">
        <w:rPr>
          <w:sz w:val="28"/>
          <w:szCs w:val="28"/>
        </w:rPr>
        <w:t xml:space="preserve">Фагоцитуючі клітини є одним з головних компонентів вродженого імунітету, що забезпечує першу лінію захисту організму від інфекції. В основі захисної функції нейтрофілів лежить фагоцитарний процес, </w:t>
      </w:r>
      <w:r>
        <w:rPr>
          <w:sz w:val="28"/>
          <w:szCs w:val="28"/>
        </w:rPr>
        <w:t>який</w:t>
      </w:r>
      <w:r w:rsidRPr="0047438B">
        <w:rPr>
          <w:sz w:val="28"/>
          <w:szCs w:val="28"/>
        </w:rPr>
        <w:t xml:space="preserve"> полягає в їх здатності розпізнавати, поглинати, вбивати </w:t>
      </w:r>
      <w:r>
        <w:rPr>
          <w:sz w:val="28"/>
          <w:szCs w:val="28"/>
        </w:rPr>
        <w:t>й</w:t>
      </w:r>
      <w:r w:rsidRPr="0047438B">
        <w:rPr>
          <w:sz w:val="28"/>
          <w:szCs w:val="28"/>
        </w:rPr>
        <w:t xml:space="preserve"> перетравлювати чужорідні клітини. Оцінка фагоцитарної активності нейтрофілів дозволяє оцінити резервні можливості цих клітин </w:t>
      </w:r>
      <w:r>
        <w:rPr>
          <w:sz w:val="28"/>
          <w:szCs w:val="28"/>
        </w:rPr>
        <w:t>щодо поглинання та перетравлювання</w:t>
      </w:r>
      <w:r w:rsidRPr="0047438B">
        <w:rPr>
          <w:sz w:val="28"/>
          <w:szCs w:val="28"/>
        </w:rPr>
        <w:t xml:space="preserve"> чужорідних агентів.</w:t>
      </w:r>
    </w:p>
    <w:p w:rsidR="00DF13EA" w:rsidRDefault="00DF13EA" w:rsidP="00DF13EA">
      <w:pPr>
        <w:spacing w:line="360" w:lineRule="auto"/>
        <w:ind w:firstLine="567"/>
        <w:jc w:val="both"/>
        <w:rPr>
          <w:sz w:val="28"/>
          <w:szCs w:val="28"/>
        </w:rPr>
      </w:pPr>
      <w:r w:rsidRPr="0047438B">
        <w:rPr>
          <w:sz w:val="28"/>
          <w:szCs w:val="28"/>
        </w:rPr>
        <w:t xml:space="preserve">Дослідження функціональної активності нейтрофілів показало, що в </w:t>
      </w:r>
      <w:r>
        <w:rPr>
          <w:sz w:val="28"/>
          <w:szCs w:val="28"/>
        </w:rPr>
        <w:t xml:space="preserve">І </w:t>
      </w:r>
      <w:r w:rsidRPr="0047438B">
        <w:rPr>
          <w:sz w:val="28"/>
          <w:szCs w:val="28"/>
        </w:rPr>
        <w:t xml:space="preserve">групі порівняння фагоцитарний індекс (ФІ) </w:t>
      </w:r>
      <w:r>
        <w:rPr>
          <w:sz w:val="28"/>
          <w:szCs w:val="28"/>
        </w:rPr>
        <w:t>в</w:t>
      </w:r>
      <w:r w:rsidRPr="0047438B">
        <w:rPr>
          <w:sz w:val="28"/>
          <w:szCs w:val="28"/>
        </w:rPr>
        <w:t xml:space="preserve"> 1 добу після травми становив 36</w:t>
      </w:r>
      <w:r>
        <w:rPr>
          <w:sz w:val="28"/>
          <w:szCs w:val="28"/>
        </w:rPr>
        <w:t>,0</w:t>
      </w:r>
      <w:r w:rsidRPr="0047438B">
        <w:rPr>
          <w:sz w:val="28"/>
          <w:szCs w:val="28"/>
        </w:rPr>
        <w:t>% і в динаміці підвищувався до 50</w:t>
      </w:r>
      <w:r>
        <w:rPr>
          <w:sz w:val="28"/>
          <w:szCs w:val="28"/>
        </w:rPr>
        <w:t>,0</w:t>
      </w:r>
      <w:r w:rsidRPr="0047438B">
        <w:rPr>
          <w:sz w:val="28"/>
          <w:szCs w:val="28"/>
        </w:rPr>
        <w:t xml:space="preserve">%. </w:t>
      </w:r>
      <w:r>
        <w:rPr>
          <w:sz w:val="28"/>
          <w:szCs w:val="28"/>
        </w:rPr>
        <w:t xml:space="preserve">У другій </w:t>
      </w:r>
      <w:r w:rsidRPr="0047438B">
        <w:rPr>
          <w:sz w:val="28"/>
          <w:szCs w:val="28"/>
        </w:rPr>
        <w:t>груп</w:t>
      </w:r>
      <w:r>
        <w:rPr>
          <w:sz w:val="28"/>
          <w:szCs w:val="28"/>
        </w:rPr>
        <w:t>і</w:t>
      </w:r>
      <w:r w:rsidRPr="0047438B">
        <w:rPr>
          <w:sz w:val="28"/>
          <w:szCs w:val="28"/>
        </w:rPr>
        <w:t xml:space="preserve"> даний показник на момент першого дослідження був вище, ніж в </w:t>
      </w:r>
      <w:r>
        <w:rPr>
          <w:sz w:val="28"/>
          <w:szCs w:val="28"/>
        </w:rPr>
        <w:t xml:space="preserve">І </w:t>
      </w:r>
      <w:r w:rsidRPr="0047438B">
        <w:rPr>
          <w:sz w:val="28"/>
          <w:szCs w:val="28"/>
        </w:rPr>
        <w:t>групі порівняння</w:t>
      </w:r>
      <w:r>
        <w:rPr>
          <w:sz w:val="28"/>
          <w:szCs w:val="28"/>
        </w:rPr>
        <w:t>,</w:t>
      </w:r>
      <w:r w:rsidRPr="0047438B">
        <w:rPr>
          <w:sz w:val="28"/>
          <w:szCs w:val="28"/>
        </w:rPr>
        <w:t xml:space="preserve"> становив 42</w:t>
      </w:r>
      <w:r>
        <w:rPr>
          <w:sz w:val="28"/>
          <w:szCs w:val="28"/>
        </w:rPr>
        <w:t>,0</w:t>
      </w:r>
      <w:r w:rsidRPr="0047438B">
        <w:rPr>
          <w:sz w:val="28"/>
          <w:szCs w:val="28"/>
        </w:rPr>
        <w:t>% і в подальшому підвищувався до до 65</w:t>
      </w:r>
      <w:r>
        <w:rPr>
          <w:sz w:val="28"/>
          <w:szCs w:val="28"/>
        </w:rPr>
        <w:t>,0</w:t>
      </w:r>
      <w:r w:rsidRPr="0047438B">
        <w:rPr>
          <w:sz w:val="28"/>
          <w:szCs w:val="28"/>
        </w:rPr>
        <w:t xml:space="preserve">% </w:t>
      </w:r>
      <w:r>
        <w:rPr>
          <w:sz w:val="28"/>
          <w:szCs w:val="28"/>
        </w:rPr>
        <w:t>в</w:t>
      </w:r>
      <w:r w:rsidRPr="0047438B">
        <w:rPr>
          <w:sz w:val="28"/>
          <w:szCs w:val="28"/>
        </w:rPr>
        <w:t xml:space="preserve"> 7 добу після опікової травми. </w:t>
      </w:r>
      <w:r>
        <w:rPr>
          <w:sz w:val="28"/>
          <w:szCs w:val="28"/>
        </w:rPr>
        <w:t>В ІІІ експериментальній групі ФІ</w:t>
      </w:r>
      <w:r w:rsidRPr="0047438B">
        <w:rPr>
          <w:sz w:val="28"/>
          <w:szCs w:val="28"/>
        </w:rPr>
        <w:t xml:space="preserve"> був значно вище, ніж в </w:t>
      </w:r>
      <w:r>
        <w:rPr>
          <w:sz w:val="28"/>
          <w:szCs w:val="28"/>
        </w:rPr>
        <w:t xml:space="preserve">І </w:t>
      </w:r>
      <w:r w:rsidRPr="0047438B">
        <w:rPr>
          <w:sz w:val="28"/>
          <w:szCs w:val="28"/>
        </w:rPr>
        <w:t xml:space="preserve">групі порівняння </w:t>
      </w:r>
      <w:r>
        <w:rPr>
          <w:sz w:val="28"/>
          <w:szCs w:val="28"/>
        </w:rPr>
        <w:t>й ІІ</w:t>
      </w:r>
      <w:r w:rsidRPr="0047438B">
        <w:rPr>
          <w:sz w:val="28"/>
          <w:szCs w:val="28"/>
        </w:rPr>
        <w:t xml:space="preserve"> груп</w:t>
      </w:r>
      <w:r>
        <w:rPr>
          <w:sz w:val="28"/>
          <w:szCs w:val="28"/>
        </w:rPr>
        <w:t>і</w:t>
      </w:r>
      <w:r w:rsidRPr="0047438B">
        <w:rPr>
          <w:sz w:val="28"/>
          <w:szCs w:val="28"/>
        </w:rPr>
        <w:t xml:space="preserve"> </w:t>
      </w:r>
      <w:r>
        <w:rPr>
          <w:sz w:val="28"/>
          <w:szCs w:val="28"/>
        </w:rPr>
        <w:t>й</w:t>
      </w:r>
      <w:r w:rsidRPr="0047438B">
        <w:rPr>
          <w:sz w:val="28"/>
          <w:szCs w:val="28"/>
        </w:rPr>
        <w:t xml:space="preserve"> </w:t>
      </w:r>
      <w:r>
        <w:rPr>
          <w:sz w:val="28"/>
          <w:szCs w:val="28"/>
        </w:rPr>
        <w:t>в</w:t>
      </w:r>
      <w:r w:rsidRPr="0047438B">
        <w:rPr>
          <w:sz w:val="28"/>
          <w:szCs w:val="28"/>
        </w:rPr>
        <w:t xml:space="preserve"> 1 добу після травми </w:t>
      </w:r>
      <w:r>
        <w:rPr>
          <w:sz w:val="28"/>
          <w:szCs w:val="28"/>
        </w:rPr>
        <w:t>складав</w:t>
      </w:r>
      <w:r w:rsidRPr="0047438B">
        <w:rPr>
          <w:sz w:val="28"/>
          <w:szCs w:val="28"/>
        </w:rPr>
        <w:t xml:space="preserve"> 58</w:t>
      </w:r>
      <w:r>
        <w:rPr>
          <w:sz w:val="28"/>
          <w:szCs w:val="28"/>
        </w:rPr>
        <w:t>,0</w:t>
      </w:r>
      <w:r w:rsidRPr="0047438B">
        <w:rPr>
          <w:sz w:val="28"/>
          <w:szCs w:val="28"/>
        </w:rPr>
        <w:t xml:space="preserve">%, а </w:t>
      </w:r>
      <w:r>
        <w:rPr>
          <w:sz w:val="28"/>
          <w:szCs w:val="28"/>
        </w:rPr>
        <w:t>в</w:t>
      </w:r>
      <w:r w:rsidRPr="0047438B">
        <w:rPr>
          <w:sz w:val="28"/>
          <w:szCs w:val="28"/>
        </w:rPr>
        <w:t xml:space="preserve"> 14 добу експерименту становив 72</w:t>
      </w:r>
      <w:r>
        <w:rPr>
          <w:sz w:val="28"/>
          <w:szCs w:val="28"/>
        </w:rPr>
        <w:t>,0</w:t>
      </w:r>
      <w:r w:rsidRPr="0047438B">
        <w:rPr>
          <w:sz w:val="28"/>
          <w:szCs w:val="28"/>
        </w:rPr>
        <w:t>% (табл. 5.1).</w:t>
      </w:r>
    </w:p>
    <w:p w:rsidR="00DF13EA" w:rsidRPr="000C3E68" w:rsidRDefault="00DF13EA" w:rsidP="00DF13EA">
      <w:pPr>
        <w:spacing w:line="360" w:lineRule="auto"/>
        <w:ind w:firstLine="567"/>
        <w:jc w:val="both"/>
        <w:rPr>
          <w:sz w:val="28"/>
          <w:szCs w:val="28"/>
        </w:rPr>
      </w:pPr>
      <w:r w:rsidRPr="0047438B">
        <w:rPr>
          <w:sz w:val="28"/>
          <w:szCs w:val="28"/>
        </w:rPr>
        <w:lastRenderedPageBreak/>
        <w:t xml:space="preserve">Індекс завершеності фагоцитозу (ІЗФ) був підвищеним </w:t>
      </w:r>
      <w:r>
        <w:rPr>
          <w:sz w:val="28"/>
          <w:szCs w:val="28"/>
        </w:rPr>
        <w:t>на</w:t>
      </w:r>
      <w:r w:rsidRPr="0047438B">
        <w:rPr>
          <w:sz w:val="28"/>
          <w:szCs w:val="28"/>
        </w:rPr>
        <w:t xml:space="preserve"> 14 добу після травми у всіх обстежених групах, максимальне значення даного показника виявлено в </w:t>
      </w:r>
      <w:r>
        <w:rPr>
          <w:sz w:val="28"/>
          <w:szCs w:val="28"/>
        </w:rPr>
        <w:t xml:space="preserve">І </w:t>
      </w:r>
      <w:r w:rsidRPr="0047438B">
        <w:rPr>
          <w:sz w:val="28"/>
          <w:szCs w:val="28"/>
        </w:rPr>
        <w:t xml:space="preserve">групі порівняння. Підвищення фагоцитарної активності свідчить про розвиток запального процесу, яке більш виражене в групі </w:t>
      </w:r>
      <w:r>
        <w:rPr>
          <w:sz w:val="28"/>
          <w:szCs w:val="28"/>
        </w:rPr>
        <w:t xml:space="preserve">І </w:t>
      </w:r>
      <w:r w:rsidRPr="0047438B">
        <w:rPr>
          <w:sz w:val="28"/>
          <w:szCs w:val="28"/>
        </w:rPr>
        <w:t>порівняння.</w:t>
      </w:r>
      <w:r w:rsidRPr="000C3E68">
        <w:rPr>
          <w:sz w:val="28"/>
          <w:szCs w:val="28"/>
        </w:rPr>
        <w:t xml:space="preserve"> </w:t>
      </w:r>
    </w:p>
    <w:p w:rsidR="00DF13EA" w:rsidRPr="009D6815" w:rsidRDefault="00DF13EA" w:rsidP="00DF13EA">
      <w:pPr>
        <w:spacing w:line="360" w:lineRule="auto"/>
        <w:ind w:firstLine="567"/>
        <w:jc w:val="both"/>
        <w:rPr>
          <w:sz w:val="28"/>
          <w:szCs w:val="28"/>
        </w:rPr>
      </w:pPr>
      <w:r w:rsidRPr="0047438B">
        <w:rPr>
          <w:sz w:val="28"/>
          <w:szCs w:val="28"/>
        </w:rPr>
        <w:t>Оскільки порушення цитокінового балансу організму мож</w:t>
      </w:r>
      <w:r>
        <w:rPr>
          <w:sz w:val="28"/>
          <w:szCs w:val="28"/>
        </w:rPr>
        <w:t>е призводити до розвитку гнійно</w:t>
      </w:r>
      <w:r w:rsidRPr="0047438B">
        <w:rPr>
          <w:sz w:val="28"/>
          <w:szCs w:val="28"/>
        </w:rPr>
        <w:t xml:space="preserve">-септичних </w:t>
      </w:r>
      <w:r>
        <w:rPr>
          <w:sz w:val="28"/>
          <w:szCs w:val="28"/>
        </w:rPr>
        <w:t xml:space="preserve">ускладнень </w:t>
      </w:r>
      <w:r w:rsidRPr="0047438B">
        <w:rPr>
          <w:sz w:val="28"/>
          <w:szCs w:val="28"/>
        </w:rPr>
        <w:t>термічної травми є важливим вивчення концентрації ціто</w:t>
      </w:r>
      <w:r>
        <w:rPr>
          <w:sz w:val="28"/>
          <w:szCs w:val="28"/>
        </w:rPr>
        <w:t>кіні</w:t>
      </w:r>
      <w:r w:rsidRPr="0047438B">
        <w:rPr>
          <w:sz w:val="28"/>
          <w:szCs w:val="28"/>
        </w:rPr>
        <w:t>в.</w:t>
      </w:r>
      <w:r w:rsidRPr="009D6815">
        <w:rPr>
          <w:sz w:val="28"/>
          <w:szCs w:val="28"/>
        </w:rPr>
        <w:t xml:space="preserve"> </w:t>
      </w:r>
    </w:p>
    <w:p w:rsidR="00DF13EA" w:rsidRPr="00782CE7" w:rsidRDefault="00DF13EA" w:rsidP="00DF13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Times New Roman"/>
          <w:color w:val="000000" w:themeColor="text1"/>
          <w:sz w:val="28"/>
          <w:szCs w:val="28"/>
          <w:lang w:eastAsia="ru-RU"/>
        </w:rPr>
      </w:pPr>
      <w:r w:rsidRPr="00782CE7">
        <w:rPr>
          <w:rFonts w:eastAsia="Times New Roman"/>
          <w:color w:val="000000" w:themeColor="text1"/>
          <w:sz w:val="28"/>
          <w:szCs w:val="28"/>
          <w:lang w:eastAsia="ru-RU"/>
        </w:rPr>
        <w:t>Фактор некрозу пухлини (тумор-некротичний фактор або кахектін) здіснюється в основному макрофагами, а також ендотеліальними клітинами, нейтрофілами й лімфоцитами. Специфічні рецептори для ФНП представлені широким спектром клітин, зокрема, клітинами ретикулоендотеліальної системи (РЕС). Період напіввиведення ФНП в плазмі становить 15 хв. В нормальних умовах продукція ФНП дуже мала, але при травмах, запаленні, опіках, ендоінтоксикації протягом декількох хвилин відбувається масивне утворення його всіма клітинами, особливо макрофагами. Хоча високий рівень ФНП в циркулюючому руслі зберігається дуже короткий проміжок часу, відповідна реакція на це підвищення залишається тривалою. Це обумовлено ініціацією вторинних каскадів, таких як активація виходу з білих клітин крові оксидантів і протеаз, при якій може спостерігатися самозапуск сформованих каскадів [285].</w:t>
      </w:r>
    </w:p>
    <w:p w:rsidR="00DF13EA" w:rsidRPr="000C3E68" w:rsidRDefault="00DF13EA" w:rsidP="00DF13EA">
      <w:pPr>
        <w:spacing w:line="360" w:lineRule="auto"/>
        <w:ind w:firstLine="567"/>
        <w:jc w:val="both"/>
        <w:rPr>
          <w:sz w:val="28"/>
          <w:szCs w:val="28"/>
        </w:rPr>
      </w:pPr>
      <w:r w:rsidRPr="00E07148">
        <w:rPr>
          <w:sz w:val="28"/>
          <w:szCs w:val="28"/>
        </w:rPr>
        <w:t>Фактор некрозу пухлин (ФНП) являє собою групу білків (поліпептидів), що утворюються в активованих макрофагах, огрядних клітках, клітках нейроглії і в ряді випадків продуку</w:t>
      </w:r>
      <w:r>
        <w:rPr>
          <w:sz w:val="28"/>
          <w:szCs w:val="28"/>
        </w:rPr>
        <w:t>ю</w:t>
      </w:r>
      <w:r w:rsidRPr="00E07148">
        <w:rPr>
          <w:sz w:val="28"/>
          <w:szCs w:val="28"/>
        </w:rPr>
        <w:t xml:space="preserve">ться активованими Т-лімфоцитами. </w:t>
      </w:r>
      <w:r>
        <w:rPr>
          <w:sz w:val="28"/>
          <w:szCs w:val="28"/>
        </w:rPr>
        <w:t>ФНП</w:t>
      </w:r>
      <w:r w:rsidRPr="00E07148">
        <w:rPr>
          <w:sz w:val="28"/>
          <w:szCs w:val="28"/>
        </w:rPr>
        <w:t>-альфа (а також і гамма-інтерферон) синтезується Т-хелперами, і зокрема, хелперами першого типу</w:t>
      </w:r>
      <w:r w:rsidRPr="000C3E68">
        <w:rPr>
          <w:sz w:val="28"/>
          <w:szCs w:val="28"/>
        </w:rPr>
        <w:t xml:space="preserve"> (Th1). </w:t>
      </w:r>
    </w:p>
    <w:p w:rsidR="00DF13EA" w:rsidRPr="000C3E68" w:rsidRDefault="00DF13EA" w:rsidP="00DF13EA">
      <w:pPr>
        <w:spacing w:line="360" w:lineRule="auto"/>
        <w:ind w:firstLine="567"/>
        <w:jc w:val="both"/>
        <w:rPr>
          <w:sz w:val="28"/>
          <w:szCs w:val="28"/>
        </w:rPr>
      </w:pPr>
      <w:r>
        <w:rPr>
          <w:sz w:val="28"/>
          <w:szCs w:val="28"/>
        </w:rPr>
        <w:t>Певною мірою дія ФНП</w:t>
      </w:r>
      <w:r w:rsidRPr="00E07148">
        <w:rPr>
          <w:sz w:val="28"/>
          <w:szCs w:val="28"/>
        </w:rPr>
        <w:t xml:space="preserve"> аналогічн</w:t>
      </w:r>
      <w:r>
        <w:rPr>
          <w:sz w:val="28"/>
          <w:szCs w:val="28"/>
        </w:rPr>
        <w:t>а</w:t>
      </w:r>
      <w:r w:rsidRPr="00E07148">
        <w:rPr>
          <w:sz w:val="28"/>
          <w:szCs w:val="28"/>
        </w:rPr>
        <w:t xml:space="preserve"> дії ІЛ-1</w:t>
      </w:r>
      <w:r>
        <w:rPr>
          <w:sz w:val="28"/>
          <w:szCs w:val="28"/>
        </w:rPr>
        <w:t>, який є</w:t>
      </w:r>
      <w:r w:rsidRPr="00E07148">
        <w:rPr>
          <w:sz w:val="28"/>
          <w:szCs w:val="28"/>
        </w:rPr>
        <w:t xml:space="preserve"> антагоністом ІЛ-4 і пригнічує синтез імуноглобулінів класу</w:t>
      </w:r>
      <w:r w:rsidRPr="000C3E68">
        <w:rPr>
          <w:sz w:val="28"/>
          <w:szCs w:val="28"/>
        </w:rPr>
        <w:t xml:space="preserve"> Е (IgE). </w:t>
      </w:r>
    </w:p>
    <w:p w:rsidR="00DF13EA" w:rsidRPr="000C3E68" w:rsidRDefault="00DF13EA" w:rsidP="00DF13EA">
      <w:pPr>
        <w:spacing w:line="360" w:lineRule="auto"/>
        <w:ind w:firstLine="567"/>
        <w:jc w:val="both"/>
        <w:rPr>
          <w:sz w:val="28"/>
          <w:szCs w:val="28"/>
        </w:rPr>
      </w:pPr>
      <w:r w:rsidRPr="000C3E68">
        <w:rPr>
          <w:sz w:val="28"/>
          <w:szCs w:val="28"/>
        </w:rPr>
        <w:t xml:space="preserve">  </w:t>
      </w:r>
      <w:r w:rsidRPr="00E07148">
        <w:rPr>
          <w:sz w:val="28"/>
          <w:szCs w:val="28"/>
        </w:rPr>
        <w:t xml:space="preserve">Цитокіни здійснюють регуляцію міжклітинних взаємодій і грають важливу роль в житті клітин </w:t>
      </w:r>
      <w:r>
        <w:rPr>
          <w:sz w:val="28"/>
          <w:szCs w:val="28"/>
        </w:rPr>
        <w:t>–</w:t>
      </w:r>
      <w:r w:rsidRPr="00E07148">
        <w:rPr>
          <w:sz w:val="28"/>
          <w:szCs w:val="28"/>
        </w:rPr>
        <w:t xml:space="preserve"> регулюють ріст клітин, беруть участь в диференціюванні клітин і їх апоптоз</w:t>
      </w:r>
      <w:r>
        <w:rPr>
          <w:sz w:val="28"/>
          <w:szCs w:val="28"/>
        </w:rPr>
        <w:t>і</w:t>
      </w:r>
      <w:r w:rsidRPr="00E07148">
        <w:rPr>
          <w:sz w:val="28"/>
          <w:szCs w:val="28"/>
        </w:rPr>
        <w:t>. ФНП відноситься до протизапальних цитокінів і представлений наст</w:t>
      </w:r>
      <w:r>
        <w:rPr>
          <w:sz w:val="28"/>
          <w:szCs w:val="28"/>
        </w:rPr>
        <w:t>упними формами – ФНП-альфа і ФНП</w:t>
      </w:r>
      <w:r w:rsidRPr="00E07148">
        <w:rPr>
          <w:sz w:val="28"/>
          <w:szCs w:val="28"/>
        </w:rPr>
        <w:t xml:space="preserve">-бета, TRAIL, Fasl, </w:t>
      </w:r>
      <w:r w:rsidRPr="00E07148">
        <w:rPr>
          <w:sz w:val="28"/>
          <w:szCs w:val="28"/>
        </w:rPr>
        <w:lastRenderedPageBreak/>
        <w:t>CD40L, Fas (CD95) і багатьма іншими</w:t>
      </w:r>
      <w:r w:rsidRPr="000C3E68">
        <w:rPr>
          <w:sz w:val="28"/>
          <w:szCs w:val="28"/>
        </w:rPr>
        <w:t xml:space="preserve">. </w:t>
      </w:r>
    </w:p>
    <w:p w:rsidR="00DF13EA" w:rsidRPr="000C3E68" w:rsidRDefault="00DF13EA" w:rsidP="00DF13EA">
      <w:pPr>
        <w:spacing w:line="360" w:lineRule="auto"/>
        <w:ind w:firstLine="567"/>
        <w:jc w:val="both"/>
        <w:rPr>
          <w:sz w:val="28"/>
          <w:szCs w:val="28"/>
        </w:rPr>
      </w:pPr>
      <w:r w:rsidRPr="0040587B">
        <w:rPr>
          <w:sz w:val="28"/>
          <w:szCs w:val="28"/>
        </w:rPr>
        <w:t>ФНП-альфа</w:t>
      </w:r>
      <w:r w:rsidRPr="00E07148">
        <w:rPr>
          <w:sz w:val="28"/>
          <w:szCs w:val="28"/>
        </w:rPr>
        <w:t xml:space="preserve"> має також назву </w:t>
      </w:r>
      <w:r>
        <w:rPr>
          <w:sz w:val="28"/>
          <w:szCs w:val="28"/>
        </w:rPr>
        <w:t>–</w:t>
      </w:r>
      <w:r w:rsidRPr="00E07148">
        <w:rPr>
          <w:sz w:val="28"/>
          <w:szCs w:val="28"/>
        </w:rPr>
        <w:t xml:space="preserve"> кахектін. Назва даних білків походить від їх ефекту по відношенню до пухлинних клітин. Вони мають протипухлинну акти</w:t>
      </w:r>
      <w:r>
        <w:rPr>
          <w:sz w:val="28"/>
          <w:szCs w:val="28"/>
        </w:rPr>
        <w:t>вність, яка проявляється в геморагічному</w:t>
      </w:r>
      <w:r w:rsidRPr="00E07148">
        <w:rPr>
          <w:sz w:val="28"/>
          <w:szCs w:val="28"/>
        </w:rPr>
        <w:t xml:space="preserve"> некрозі клітин пухлини без пошкодження здорових клітин. Його цитотоксичну дію на пухлинні клітини (без пошкодження здорових клітин) пов'язують з пошкодженням ДНК і порушенням роботи мітохондрій. Одн</w:t>
      </w:r>
      <w:r>
        <w:rPr>
          <w:sz w:val="28"/>
          <w:szCs w:val="28"/>
        </w:rPr>
        <w:t>ак спектр дії ФНП набагато ширший</w:t>
      </w:r>
      <w:r w:rsidRPr="000C3E68">
        <w:rPr>
          <w:sz w:val="28"/>
          <w:szCs w:val="28"/>
        </w:rPr>
        <w:t xml:space="preserve">. </w:t>
      </w:r>
    </w:p>
    <w:p w:rsidR="00DF13EA" w:rsidRPr="000C3E68" w:rsidRDefault="00DF13EA" w:rsidP="00DF13EA">
      <w:pPr>
        <w:spacing w:line="360" w:lineRule="auto"/>
        <w:ind w:firstLine="567"/>
        <w:jc w:val="both"/>
        <w:rPr>
          <w:sz w:val="28"/>
          <w:szCs w:val="28"/>
        </w:rPr>
      </w:pPr>
      <w:r w:rsidRPr="000C3E68">
        <w:rPr>
          <w:sz w:val="28"/>
          <w:szCs w:val="28"/>
        </w:rPr>
        <w:t xml:space="preserve"> </w:t>
      </w:r>
      <w:r>
        <w:rPr>
          <w:sz w:val="28"/>
          <w:szCs w:val="28"/>
        </w:rPr>
        <w:t xml:space="preserve">Серед </w:t>
      </w:r>
      <w:r w:rsidRPr="00336C81">
        <w:rPr>
          <w:sz w:val="28"/>
          <w:szCs w:val="28"/>
        </w:rPr>
        <w:t>механізм</w:t>
      </w:r>
      <w:r>
        <w:rPr>
          <w:sz w:val="28"/>
          <w:szCs w:val="28"/>
        </w:rPr>
        <w:t>ів</w:t>
      </w:r>
      <w:r w:rsidRPr="00336C81">
        <w:rPr>
          <w:sz w:val="28"/>
          <w:szCs w:val="28"/>
        </w:rPr>
        <w:t xml:space="preserve"> впливу ФНП</w:t>
      </w:r>
      <w:r>
        <w:rPr>
          <w:sz w:val="28"/>
          <w:szCs w:val="28"/>
        </w:rPr>
        <w:t xml:space="preserve"> слід звернути увагу на </w:t>
      </w:r>
      <w:r w:rsidRPr="00336C81">
        <w:rPr>
          <w:sz w:val="28"/>
          <w:szCs w:val="28"/>
        </w:rPr>
        <w:t>імуномодулююч</w:t>
      </w:r>
      <w:r>
        <w:rPr>
          <w:sz w:val="28"/>
          <w:szCs w:val="28"/>
        </w:rPr>
        <w:t>у</w:t>
      </w:r>
      <w:r w:rsidRPr="00336C81">
        <w:rPr>
          <w:sz w:val="28"/>
          <w:szCs w:val="28"/>
        </w:rPr>
        <w:t xml:space="preserve"> і протизапальн</w:t>
      </w:r>
      <w:r>
        <w:rPr>
          <w:sz w:val="28"/>
          <w:szCs w:val="28"/>
        </w:rPr>
        <w:t>у</w:t>
      </w:r>
      <w:r w:rsidRPr="00336C81">
        <w:rPr>
          <w:sz w:val="28"/>
          <w:szCs w:val="28"/>
        </w:rPr>
        <w:t xml:space="preserve"> ді</w:t>
      </w:r>
      <w:r>
        <w:rPr>
          <w:sz w:val="28"/>
          <w:szCs w:val="28"/>
        </w:rPr>
        <w:t>ї</w:t>
      </w:r>
      <w:r w:rsidRPr="00336C81">
        <w:rPr>
          <w:sz w:val="28"/>
          <w:szCs w:val="28"/>
        </w:rPr>
        <w:t xml:space="preserve"> (при активації макрофагів і нейтрофілів), цитотоксичн</w:t>
      </w:r>
      <w:r>
        <w:rPr>
          <w:sz w:val="28"/>
          <w:szCs w:val="28"/>
        </w:rPr>
        <w:t>у</w:t>
      </w:r>
      <w:r w:rsidRPr="00336C81">
        <w:rPr>
          <w:sz w:val="28"/>
          <w:szCs w:val="28"/>
        </w:rPr>
        <w:t xml:space="preserve"> ді</w:t>
      </w:r>
      <w:r>
        <w:rPr>
          <w:sz w:val="28"/>
          <w:szCs w:val="28"/>
        </w:rPr>
        <w:t>ю</w:t>
      </w:r>
      <w:r w:rsidRPr="00336C81">
        <w:rPr>
          <w:sz w:val="28"/>
          <w:szCs w:val="28"/>
        </w:rPr>
        <w:t xml:space="preserve"> як на пухлинні клітини, так і </w:t>
      </w:r>
      <w:r>
        <w:rPr>
          <w:sz w:val="28"/>
          <w:szCs w:val="28"/>
        </w:rPr>
        <w:t xml:space="preserve">на </w:t>
      </w:r>
      <w:r w:rsidRPr="00336C81">
        <w:rPr>
          <w:sz w:val="28"/>
          <w:szCs w:val="28"/>
        </w:rPr>
        <w:t>клітини</w:t>
      </w:r>
      <w:r>
        <w:rPr>
          <w:sz w:val="28"/>
          <w:szCs w:val="28"/>
        </w:rPr>
        <w:t>,</w:t>
      </w:r>
      <w:r w:rsidRPr="00336C81">
        <w:rPr>
          <w:sz w:val="28"/>
          <w:szCs w:val="28"/>
        </w:rPr>
        <w:t xml:space="preserve"> уражені вірусами, стимулю</w:t>
      </w:r>
      <w:r>
        <w:rPr>
          <w:sz w:val="28"/>
          <w:szCs w:val="28"/>
        </w:rPr>
        <w:t>вання</w:t>
      </w:r>
      <w:r w:rsidRPr="00336C81">
        <w:rPr>
          <w:sz w:val="28"/>
          <w:szCs w:val="28"/>
        </w:rPr>
        <w:t xml:space="preserve"> утворення інших активних речовин </w:t>
      </w:r>
      <w:r>
        <w:rPr>
          <w:sz w:val="28"/>
          <w:szCs w:val="28"/>
        </w:rPr>
        <w:t>–</w:t>
      </w:r>
      <w:r w:rsidRPr="00336C81">
        <w:rPr>
          <w:sz w:val="28"/>
          <w:szCs w:val="28"/>
        </w:rPr>
        <w:t xml:space="preserve"> лейкотрієнів, простагландинів, тромбоксану, збільш</w:t>
      </w:r>
      <w:r>
        <w:rPr>
          <w:sz w:val="28"/>
          <w:szCs w:val="28"/>
        </w:rPr>
        <w:t>ення</w:t>
      </w:r>
      <w:r w:rsidRPr="00336C81">
        <w:rPr>
          <w:sz w:val="28"/>
          <w:szCs w:val="28"/>
        </w:rPr>
        <w:t xml:space="preserve"> проникн</w:t>
      </w:r>
      <w:r>
        <w:rPr>
          <w:sz w:val="28"/>
          <w:szCs w:val="28"/>
        </w:rPr>
        <w:t xml:space="preserve">ості мембран, посилення </w:t>
      </w:r>
      <w:r w:rsidRPr="00336C81">
        <w:rPr>
          <w:sz w:val="28"/>
          <w:szCs w:val="28"/>
        </w:rPr>
        <w:t>інсулінорезистентн</w:t>
      </w:r>
      <w:r>
        <w:rPr>
          <w:sz w:val="28"/>
          <w:szCs w:val="28"/>
        </w:rPr>
        <w:t>ості</w:t>
      </w:r>
      <w:r w:rsidRPr="00336C81">
        <w:rPr>
          <w:sz w:val="28"/>
          <w:szCs w:val="28"/>
        </w:rPr>
        <w:t xml:space="preserve"> (ефект призводить до розвитку гіперглікемії, можливо внаслідок гальмування активності тирозинкінази рецептора інсуліну, а також стимуляції ліполізу </w:t>
      </w:r>
      <w:r>
        <w:rPr>
          <w:sz w:val="28"/>
          <w:szCs w:val="28"/>
        </w:rPr>
        <w:t>й</w:t>
      </w:r>
      <w:r w:rsidRPr="00336C81">
        <w:rPr>
          <w:sz w:val="28"/>
          <w:szCs w:val="28"/>
        </w:rPr>
        <w:t xml:space="preserve"> </w:t>
      </w:r>
      <w:r>
        <w:rPr>
          <w:sz w:val="28"/>
          <w:szCs w:val="28"/>
        </w:rPr>
        <w:t>збільшеної</w:t>
      </w:r>
      <w:r w:rsidRPr="00336C81">
        <w:rPr>
          <w:sz w:val="28"/>
          <w:szCs w:val="28"/>
        </w:rPr>
        <w:t xml:space="preserve"> концентрації вільних жирних кислот), пошкодж</w:t>
      </w:r>
      <w:r>
        <w:rPr>
          <w:sz w:val="28"/>
          <w:szCs w:val="28"/>
        </w:rPr>
        <w:t>ення</w:t>
      </w:r>
      <w:r w:rsidRPr="00336C81">
        <w:rPr>
          <w:sz w:val="28"/>
          <w:szCs w:val="28"/>
        </w:rPr>
        <w:t xml:space="preserve"> ендотелі</w:t>
      </w:r>
      <w:r>
        <w:rPr>
          <w:sz w:val="28"/>
          <w:szCs w:val="28"/>
        </w:rPr>
        <w:t>ю</w:t>
      </w:r>
      <w:r w:rsidRPr="00336C81">
        <w:rPr>
          <w:sz w:val="28"/>
          <w:szCs w:val="28"/>
        </w:rPr>
        <w:t xml:space="preserve"> судин і підвищ</w:t>
      </w:r>
      <w:r>
        <w:rPr>
          <w:sz w:val="28"/>
          <w:szCs w:val="28"/>
        </w:rPr>
        <w:t>ення</w:t>
      </w:r>
      <w:r w:rsidRPr="00336C81">
        <w:rPr>
          <w:sz w:val="28"/>
          <w:szCs w:val="28"/>
        </w:rPr>
        <w:t xml:space="preserve"> проникн</w:t>
      </w:r>
      <w:r>
        <w:rPr>
          <w:sz w:val="28"/>
          <w:szCs w:val="28"/>
        </w:rPr>
        <w:t>ості</w:t>
      </w:r>
      <w:r w:rsidRPr="00336C81">
        <w:rPr>
          <w:sz w:val="28"/>
          <w:szCs w:val="28"/>
        </w:rPr>
        <w:t xml:space="preserve"> капілярів, активу</w:t>
      </w:r>
      <w:r>
        <w:rPr>
          <w:sz w:val="28"/>
          <w:szCs w:val="28"/>
        </w:rPr>
        <w:t xml:space="preserve">вання </w:t>
      </w:r>
      <w:r w:rsidRPr="00336C81">
        <w:rPr>
          <w:sz w:val="28"/>
          <w:szCs w:val="28"/>
        </w:rPr>
        <w:t>систем</w:t>
      </w:r>
      <w:r>
        <w:rPr>
          <w:sz w:val="28"/>
          <w:szCs w:val="28"/>
        </w:rPr>
        <w:t>и</w:t>
      </w:r>
      <w:r w:rsidRPr="00336C81">
        <w:rPr>
          <w:sz w:val="28"/>
          <w:szCs w:val="28"/>
        </w:rPr>
        <w:t xml:space="preserve"> гемостазу</w:t>
      </w:r>
      <w:r w:rsidRPr="000C3E68">
        <w:rPr>
          <w:sz w:val="28"/>
          <w:szCs w:val="28"/>
        </w:rPr>
        <w:t xml:space="preserve">. </w:t>
      </w:r>
    </w:p>
    <w:p w:rsidR="00DF13EA" w:rsidRPr="000C3E68" w:rsidRDefault="00DF13EA" w:rsidP="00DF13EA">
      <w:pPr>
        <w:spacing w:line="360" w:lineRule="auto"/>
        <w:ind w:firstLine="567"/>
        <w:jc w:val="both"/>
        <w:rPr>
          <w:sz w:val="28"/>
          <w:szCs w:val="28"/>
        </w:rPr>
      </w:pPr>
      <w:r w:rsidRPr="000C3E68">
        <w:rPr>
          <w:sz w:val="28"/>
          <w:szCs w:val="28"/>
        </w:rPr>
        <w:t xml:space="preserve"> </w:t>
      </w:r>
      <w:r w:rsidRPr="00336C81">
        <w:rPr>
          <w:sz w:val="28"/>
          <w:szCs w:val="28"/>
        </w:rPr>
        <w:t>У початкових стадіях розвитку сепсису в крові виявляється збільшення концентрації ФНП-альфа. В цьому випадку чинником, що викликає його збільшення</w:t>
      </w:r>
      <w:r>
        <w:rPr>
          <w:sz w:val="28"/>
          <w:szCs w:val="28"/>
        </w:rPr>
        <w:t>,</w:t>
      </w:r>
      <w:r w:rsidRPr="00336C81">
        <w:rPr>
          <w:sz w:val="28"/>
          <w:szCs w:val="28"/>
        </w:rPr>
        <w:t xml:space="preserve"> є бактеріальні ендотоксини</w:t>
      </w:r>
      <w:r w:rsidRPr="000C3E68">
        <w:rPr>
          <w:sz w:val="28"/>
          <w:szCs w:val="28"/>
        </w:rPr>
        <w:t xml:space="preserve">. </w:t>
      </w:r>
    </w:p>
    <w:p w:rsidR="00DF13EA" w:rsidRPr="000C3E68" w:rsidRDefault="00DF13EA" w:rsidP="00DF13EA">
      <w:pPr>
        <w:spacing w:line="360" w:lineRule="auto"/>
        <w:ind w:firstLine="567"/>
        <w:jc w:val="both"/>
        <w:rPr>
          <w:sz w:val="28"/>
          <w:szCs w:val="28"/>
        </w:rPr>
      </w:pPr>
      <w:r w:rsidRPr="00336C81">
        <w:rPr>
          <w:sz w:val="28"/>
          <w:szCs w:val="28"/>
        </w:rPr>
        <w:t>При трива</w:t>
      </w:r>
      <w:r>
        <w:rPr>
          <w:sz w:val="28"/>
          <w:szCs w:val="28"/>
        </w:rPr>
        <w:t>лій</w:t>
      </w:r>
      <w:r w:rsidRPr="00336C81">
        <w:rPr>
          <w:sz w:val="28"/>
          <w:szCs w:val="28"/>
        </w:rPr>
        <w:t xml:space="preserve"> виражен</w:t>
      </w:r>
      <w:r>
        <w:rPr>
          <w:sz w:val="28"/>
          <w:szCs w:val="28"/>
        </w:rPr>
        <w:t>ій</w:t>
      </w:r>
      <w:r w:rsidRPr="00336C81">
        <w:rPr>
          <w:sz w:val="28"/>
          <w:szCs w:val="28"/>
        </w:rPr>
        <w:t xml:space="preserve"> інфекції відбувається зниження вмісту ФНП-альфа, що свідчить про зниження захисних сил організму</w:t>
      </w:r>
      <w:r w:rsidRPr="000C3E68">
        <w:rPr>
          <w:sz w:val="28"/>
          <w:szCs w:val="28"/>
        </w:rPr>
        <w:t xml:space="preserve">. </w:t>
      </w:r>
    </w:p>
    <w:p w:rsidR="00DF13EA" w:rsidRPr="00E91C6A" w:rsidRDefault="00DF13EA" w:rsidP="00DF13EA">
      <w:pPr>
        <w:pStyle w:val="af8"/>
        <w:spacing w:line="360" w:lineRule="auto"/>
        <w:ind w:firstLine="567"/>
        <w:jc w:val="both"/>
        <w:rPr>
          <w:sz w:val="28"/>
          <w:szCs w:val="28"/>
        </w:rPr>
      </w:pPr>
      <w:r w:rsidRPr="00DF13EA">
        <w:rPr>
          <w:sz w:val="28"/>
          <w:szCs w:val="28"/>
          <w:lang w:val="uk-UA"/>
        </w:rPr>
        <w:t xml:space="preserve">При інтерпретації отриманих даних слід враховувати, що синтез ендогенного ФНП-альфа в ряді випадків для пацієнта є позитивним фактором, оскільки це прояв захисних сил. </w:t>
      </w:r>
      <w:r w:rsidRPr="00336C81">
        <w:rPr>
          <w:sz w:val="28"/>
          <w:szCs w:val="28"/>
        </w:rPr>
        <w:t xml:space="preserve">Але в той же час це може бути </w:t>
      </w:r>
      <w:r>
        <w:rPr>
          <w:sz w:val="28"/>
          <w:szCs w:val="28"/>
          <w:lang w:val="uk-UA"/>
        </w:rPr>
        <w:t>й</w:t>
      </w:r>
      <w:r w:rsidRPr="00336C81">
        <w:rPr>
          <w:sz w:val="28"/>
          <w:szCs w:val="28"/>
        </w:rPr>
        <w:t xml:space="preserve"> негативним проявом, оскільки він може, наприклад, викликати кахексію у хворих (внаслідок прискорення процесів глікогенолізу </w:t>
      </w:r>
      <w:r>
        <w:rPr>
          <w:sz w:val="28"/>
          <w:szCs w:val="28"/>
        </w:rPr>
        <w:t>–</w:t>
      </w:r>
      <w:r w:rsidRPr="00336C81">
        <w:rPr>
          <w:sz w:val="28"/>
          <w:szCs w:val="28"/>
        </w:rPr>
        <w:t xml:space="preserve"> розпаду глікогену в м'язах) </w:t>
      </w:r>
      <w:r>
        <w:rPr>
          <w:sz w:val="28"/>
          <w:szCs w:val="28"/>
        </w:rPr>
        <w:t>[</w:t>
      </w:r>
      <w:r>
        <w:rPr>
          <w:sz w:val="28"/>
          <w:szCs w:val="28"/>
          <w:lang w:val="uk-UA"/>
        </w:rPr>
        <w:t>286, 287</w:t>
      </w:r>
      <w:r w:rsidRPr="00E91C6A">
        <w:rPr>
          <w:sz w:val="28"/>
          <w:szCs w:val="28"/>
        </w:rPr>
        <w:t>]</w:t>
      </w:r>
      <w:r w:rsidRPr="00E91C6A">
        <w:rPr>
          <w:sz w:val="28"/>
          <w:szCs w:val="28"/>
          <w:lang w:val="uk-UA"/>
        </w:rPr>
        <w:t>.</w:t>
      </w:r>
      <w:r w:rsidRPr="00E91C6A">
        <w:rPr>
          <w:sz w:val="28"/>
          <w:szCs w:val="28"/>
        </w:rPr>
        <w:t xml:space="preserve"> </w:t>
      </w:r>
    </w:p>
    <w:p w:rsidR="00DF13EA" w:rsidRPr="000C3E68" w:rsidRDefault="00DF13EA" w:rsidP="00DF13EA">
      <w:pPr>
        <w:pStyle w:val="af8"/>
        <w:spacing w:line="360" w:lineRule="auto"/>
        <w:ind w:firstLine="567"/>
        <w:jc w:val="both"/>
        <w:rPr>
          <w:sz w:val="28"/>
          <w:szCs w:val="28"/>
          <w:lang w:val="uk-UA"/>
        </w:rPr>
      </w:pPr>
      <w:r w:rsidRPr="00336C81">
        <w:rPr>
          <w:sz w:val="28"/>
          <w:szCs w:val="28"/>
          <w:lang w:val="uk-UA"/>
        </w:rPr>
        <w:t>Найважливішим протизапальним цитокіном є ІФН-</w:t>
      </w:r>
      <w:r w:rsidRPr="000C3E68">
        <w:rPr>
          <w:sz w:val="28"/>
          <w:szCs w:val="28"/>
          <w:lang w:val="uk-UA"/>
        </w:rPr>
        <w:sym w:font="Symbol" w:char="F067"/>
      </w:r>
      <w:r w:rsidRPr="00336C81">
        <w:rPr>
          <w:sz w:val="28"/>
          <w:szCs w:val="28"/>
          <w:lang w:val="uk-UA"/>
        </w:rPr>
        <w:t xml:space="preserve">, який продукується активованими Т-лімфоцитами </w:t>
      </w:r>
      <w:r>
        <w:rPr>
          <w:sz w:val="28"/>
          <w:szCs w:val="28"/>
          <w:lang w:val="uk-UA"/>
        </w:rPr>
        <w:t>й</w:t>
      </w:r>
      <w:r w:rsidRPr="00336C81">
        <w:rPr>
          <w:sz w:val="28"/>
          <w:szCs w:val="28"/>
          <w:lang w:val="uk-UA"/>
        </w:rPr>
        <w:t xml:space="preserve"> активованими ЄК. Продукція ІФН-</w:t>
      </w:r>
      <w:r w:rsidRPr="000C3E68">
        <w:rPr>
          <w:sz w:val="28"/>
          <w:szCs w:val="28"/>
          <w:lang w:val="uk-UA"/>
        </w:rPr>
        <w:sym w:font="Symbol" w:char="F067"/>
      </w:r>
      <w:r w:rsidRPr="00336C81">
        <w:rPr>
          <w:sz w:val="28"/>
          <w:szCs w:val="28"/>
          <w:lang w:val="uk-UA"/>
        </w:rPr>
        <w:t xml:space="preserve">Т-лімфоцитами запускається при розпізнаванні комплексу антигенного пептиду з </w:t>
      </w:r>
      <w:r w:rsidRPr="00336C81">
        <w:rPr>
          <w:sz w:val="28"/>
          <w:szCs w:val="28"/>
          <w:lang w:val="uk-UA"/>
        </w:rPr>
        <w:lastRenderedPageBreak/>
        <w:t>власними молекулами гістосумісності (МНС 1 або 2 класу) відповідним ТКР і регулюється іншими цитокінами</w:t>
      </w:r>
      <w:r w:rsidRPr="000C3E68">
        <w:rPr>
          <w:sz w:val="28"/>
          <w:szCs w:val="28"/>
          <w:lang w:val="uk-UA"/>
        </w:rPr>
        <w:t xml:space="preserve">. </w:t>
      </w:r>
    </w:p>
    <w:p w:rsidR="00DF13EA" w:rsidRPr="000C3E68" w:rsidRDefault="00DF13EA" w:rsidP="00DF13EA">
      <w:pPr>
        <w:pStyle w:val="af8"/>
        <w:spacing w:line="360" w:lineRule="auto"/>
        <w:ind w:firstLine="567"/>
        <w:jc w:val="both"/>
        <w:rPr>
          <w:sz w:val="28"/>
          <w:szCs w:val="28"/>
          <w:lang w:val="uk-UA"/>
        </w:rPr>
      </w:pPr>
      <w:r w:rsidRPr="00336C81">
        <w:rPr>
          <w:sz w:val="28"/>
          <w:szCs w:val="28"/>
          <w:lang w:val="uk-UA"/>
        </w:rPr>
        <w:t>Рівень продукції ІФН</w:t>
      </w:r>
      <w:r w:rsidRPr="000C3E68">
        <w:rPr>
          <w:sz w:val="28"/>
          <w:szCs w:val="28"/>
          <w:lang w:val="uk-UA"/>
        </w:rPr>
        <w:t>-</w:t>
      </w:r>
      <w:r w:rsidRPr="000C3E68">
        <w:rPr>
          <w:sz w:val="28"/>
          <w:szCs w:val="28"/>
          <w:lang w:val="uk-UA"/>
        </w:rPr>
        <w:sym w:font="Symbol" w:char="F067"/>
      </w:r>
      <w:r w:rsidRPr="000C3E68">
        <w:rPr>
          <w:sz w:val="28"/>
          <w:szCs w:val="28"/>
          <w:lang w:val="uk-UA"/>
        </w:rPr>
        <w:t xml:space="preserve"> </w:t>
      </w:r>
      <w:r w:rsidRPr="00336C81">
        <w:rPr>
          <w:sz w:val="28"/>
          <w:szCs w:val="28"/>
          <w:lang w:val="uk-UA"/>
        </w:rPr>
        <w:t>при імунній відповіді в значній мірі визначається домінуванням певної субпопуляції: ТН1 або ТН2. Продукція ІФН</w:t>
      </w:r>
      <w:r w:rsidRPr="000C3E68">
        <w:rPr>
          <w:sz w:val="28"/>
          <w:szCs w:val="28"/>
          <w:lang w:val="uk-UA"/>
        </w:rPr>
        <w:t>-</w:t>
      </w:r>
      <w:r w:rsidRPr="000C3E68">
        <w:rPr>
          <w:sz w:val="28"/>
          <w:szCs w:val="28"/>
          <w:lang w:val="uk-UA"/>
        </w:rPr>
        <w:sym w:font="Symbol" w:char="F067"/>
      </w:r>
      <w:r w:rsidRPr="000C3E68">
        <w:rPr>
          <w:sz w:val="28"/>
          <w:szCs w:val="28"/>
          <w:lang w:val="uk-UA"/>
        </w:rPr>
        <w:t xml:space="preserve"> </w:t>
      </w:r>
      <w:r w:rsidRPr="00336C81">
        <w:rPr>
          <w:sz w:val="28"/>
          <w:szCs w:val="28"/>
          <w:lang w:val="uk-UA"/>
        </w:rPr>
        <w:t xml:space="preserve">запускається природними кілерами при їх взаємодії з клітинами-мішенями (пухлинними, зараженими вірусами) </w:t>
      </w:r>
      <w:r>
        <w:rPr>
          <w:sz w:val="28"/>
          <w:szCs w:val="28"/>
          <w:lang w:val="uk-UA"/>
        </w:rPr>
        <w:t>й</w:t>
      </w:r>
      <w:r w:rsidRPr="00336C81">
        <w:rPr>
          <w:sz w:val="28"/>
          <w:szCs w:val="28"/>
          <w:lang w:val="uk-UA"/>
        </w:rPr>
        <w:t xml:space="preserve"> посилюється деякими цитокінами, зокрема IL-12, який є продуктом активованих макрофагів або Т-лімфоцитів</w:t>
      </w:r>
      <w:r w:rsidRPr="000C3E68">
        <w:rPr>
          <w:sz w:val="28"/>
          <w:szCs w:val="28"/>
          <w:lang w:val="uk-UA"/>
        </w:rPr>
        <w:t>.</w:t>
      </w:r>
    </w:p>
    <w:p w:rsidR="00DF13EA" w:rsidRPr="000C3E68" w:rsidRDefault="00DF13EA" w:rsidP="00DF13EA">
      <w:pPr>
        <w:pStyle w:val="af8"/>
        <w:spacing w:line="360" w:lineRule="auto"/>
        <w:ind w:firstLine="567"/>
        <w:jc w:val="both"/>
        <w:rPr>
          <w:sz w:val="28"/>
          <w:szCs w:val="28"/>
          <w:lang w:val="uk-UA"/>
        </w:rPr>
      </w:pPr>
      <w:r w:rsidRPr="00336C81">
        <w:rPr>
          <w:sz w:val="28"/>
          <w:szCs w:val="28"/>
          <w:lang w:val="uk-UA"/>
        </w:rPr>
        <w:t>Серед функцій ІФН</w:t>
      </w:r>
      <w:r w:rsidRPr="000C3E68">
        <w:rPr>
          <w:sz w:val="28"/>
          <w:szCs w:val="28"/>
          <w:lang w:val="uk-UA"/>
        </w:rPr>
        <w:t>-</w:t>
      </w:r>
      <w:r w:rsidRPr="000C3E68">
        <w:rPr>
          <w:sz w:val="28"/>
          <w:szCs w:val="28"/>
          <w:lang w:val="uk-UA"/>
        </w:rPr>
        <w:sym w:font="Symbol" w:char="F067"/>
      </w:r>
      <w:r w:rsidRPr="000C3E68">
        <w:rPr>
          <w:sz w:val="28"/>
          <w:szCs w:val="28"/>
          <w:lang w:val="uk-UA"/>
        </w:rPr>
        <w:t xml:space="preserve"> </w:t>
      </w:r>
      <w:r w:rsidRPr="00336C81">
        <w:rPr>
          <w:sz w:val="28"/>
          <w:szCs w:val="28"/>
          <w:lang w:val="uk-UA"/>
        </w:rPr>
        <w:t>однією з найважливіших є активація ефекторних функцій макрофагів: їх мікробіцидн</w:t>
      </w:r>
      <w:r>
        <w:rPr>
          <w:sz w:val="28"/>
          <w:szCs w:val="28"/>
          <w:lang w:val="uk-UA"/>
        </w:rPr>
        <w:t>о</w:t>
      </w:r>
      <w:r w:rsidRPr="00336C81">
        <w:rPr>
          <w:sz w:val="28"/>
          <w:szCs w:val="28"/>
          <w:lang w:val="uk-UA"/>
        </w:rPr>
        <w:t>ст</w:t>
      </w:r>
      <w:r>
        <w:rPr>
          <w:sz w:val="28"/>
          <w:szCs w:val="28"/>
          <w:lang w:val="uk-UA"/>
        </w:rPr>
        <w:t>і</w:t>
      </w:r>
      <w:r w:rsidRPr="00336C81">
        <w:rPr>
          <w:sz w:val="28"/>
          <w:szCs w:val="28"/>
          <w:lang w:val="uk-UA"/>
        </w:rPr>
        <w:t xml:space="preserve"> </w:t>
      </w:r>
      <w:r>
        <w:rPr>
          <w:sz w:val="28"/>
          <w:szCs w:val="28"/>
          <w:lang w:val="uk-UA"/>
        </w:rPr>
        <w:t>й</w:t>
      </w:r>
      <w:r w:rsidRPr="00336C81">
        <w:rPr>
          <w:sz w:val="28"/>
          <w:szCs w:val="28"/>
          <w:lang w:val="uk-UA"/>
        </w:rPr>
        <w:t xml:space="preserve"> цитотоксичн</w:t>
      </w:r>
      <w:r>
        <w:rPr>
          <w:sz w:val="28"/>
          <w:szCs w:val="28"/>
          <w:lang w:val="uk-UA"/>
        </w:rPr>
        <w:t>ості</w:t>
      </w:r>
      <w:r w:rsidRPr="00336C81">
        <w:rPr>
          <w:sz w:val="28"/>
          <w:szCs w:val="28"/>
          <w:lang w:val="uk-UA"/>
        </w:rPr>
        <w:t>, продукції ними цитокінів, супероксидних і нітроксідних радикалів, простагландинів</w:t>
      </w:r>
      <w:r w:rsidRPr="000C3E68">
        <w:rPr>
          <w:sz w:val="28"/>
          <w:szCs w:val="28"/>
          <w:lang w:val="uk-UA"/>
        </w:rPr>
        <w:t>.</w:t>
      </w:r>
    </w:p>
    <w:p w:rsidR="00DF13EA" w:rsidRPr="000C3E68" w:rsidRDefault="00DF13EA" w:rsidP="00DF13EA">
      <w:pPr>
        <w:pStyle w:val="af8"/>
        <w:spacing w:line="360" w:lineRule="auto"/>
        <w:ind w:firstLine="567"/>
        <w:jc w:val="both"/>
        <w:rPr>
          <w:sz w:val="28"/>
          <w:szCs w:val="28"/>
          <w:lang w:val="uk-UA"/>
        </w:rPr>
      </w:pPr>
      <w:r w:rsidRPr="005A75D6">
        <w:rPr>
          <w:sz w:val="28"/>
          <w:szCs w:val="28"/>
          <w:lang w:val="uk-UA"/>
        </w:rPr>
        <w:t>У випадках досить ранньої продукції ІФН</w:t>
      </w:r>
      <w:r w:rsidRPr="000C3E68">
        <w:rPr>
          <w:sz w:val="28"/>
          <w:szCs w:val="28"/>
          <w:lang w:val="uk-UA"/>
        </w:rPr>
        <w:t>-</w:t>
      </w:r>
      <w:r w:rsidRPr="000C3E68">
        <w:rPr>
          <w:sz w:val="28"/>
          <w:szCs w:val="28"/>
          <w:lang w:val="uk-UA"/>
        </w:rPr>
        <w:sym w:font="Symbol" w:char="F067"/>
      </w:r>
      <w:r w:rsidRPr="000C3E68">
        <w:rPr>
          <w:sz w:val="28"/>
          <w:szCs w:val="28"/>
          <w:lang w:val="uk-UA"/>
        </w:rPr>
        <w:t xml:space="preserve"> </w:t>
      </w:r>
      <w:r w:rsidRPr="005A75D6">
        <w:rPr>
          <w:sz w:val="28"/>
          <w:szCs w:val="28"/>
          <w:lang w:val="uk-UA"/>
        </w:rPr>
        <w:t xml:space="preserve">природними кілерами він бере участь в забезпеченні міцної адгезії лімфоцитів до ендотеліальних клітин в посткапілярних венах перед їх виходом </w:t>
      </w:r>
      <w:r>
        <w:rPr>
          <w:sz w:val="28"/>
          <w:szCs w:val="28"/>
          <w:lang w:val="uk-UA"/>
        </w:rPr>
        <w:t>і</w:t>
      </w:r>
      <w:r w:rsidRPr="005A75D6">
        <w:rPr>
          <w:sz w:val="28"/>
          <w:szCs w:val="28"/>
          <w:lang w:val="uk-UA"/>
        </w:rPr>
        <w:t xml:space="preserve">з судин: він підвищує на ендотеліальних клітинах експресію адгезійних молекул ICAM-1, що веде до підвищеної адгезії лімфоцитів, </w:t>
      </w:r>
      <w:r>
        <w:rPr>
          <w:sz w:val="28"/>
          <w:szCs w:val="28"/>
          <w:lang w:val="uk-UA"/>
        </w:rPr>
        <w:t>які</w:t>
      </w:r>
      <w:r w:rsidRPr="005A75D6">
        <w:rPr>
          <w:sz w:val="28"/>
          <w:szCs w:val="28"/>
          <w:lang w:val="uk-UA"/>
        </w:rPr>
        <w:t xml:space="preserve"> експресують відповідний ліганд </w:t>
      </w:r>
      <w:r>
        <w:rPr>
          <w:sz w:val="28"/>
          <w:szCs w:val="28"/>
          <w:lang w:val="uk-UA"/>
        </w:rPr>
        <w:t>–</w:t>
      </w:r>
      <w:r w:rsidRPr="005A75D6">
        <w:rPr>
          <w:sz w:val="28"/>
          <w:szCs w:val="28"/>
          <w:lang w:val="uk-UA"/>
        </w:rPr>
        <w:t xml:space="preserve"> </w:t>
      </w:r>
      <w:r>
        <w:rPr>
          <w:sz w:val="28"/>
          <w:szCs w:val="28"/>
          <w:lang w:val="uk-UA"/>
        </w:rPr>
        <w:t>і</w:t>
      </w:r>
      <w:r w:rsidRPr="005A75D6">
        <w:rPr>
          <w:sz w:val="28"/>
          <w:szCs w:val="28"/>
          <w:lang w:val="uk-UA"/>
        </w:rPr>
        <w:t>нтегрин LFA-1</w:t>
      </w:r>
      <w:r w:rsidRPr="000C3E68">
        <w:rPr>
          <w:sz w:val="28"/>
          <w:szCs w:val="28"/>
          <w:lang w:val="uk-UA"/>
        </w:rPr>
        <w:t xml:space="preserve">. </w:t>
      </w:r>
    </w:p>
    <w:p w:rsidR="00DF13EA" w:rsidRPr="00E91C6A" w:rsidRDefault="00DF13EA" w:rsidP="00DF13EA">
      <w:pPr>
        <w:pStyle w:val="af8"/>
        <w:spacing w:line="360" w:lineRule="auto"/>
        <w:ind w:firstLine="567"/>
        <w:jc w:val="both"/>
        <w:rPr>
          <w:sz w:val="28"/>
          <w:szCs w:val="28"/>
          <w:lang w:val="uk-UA"/>
        </w:rPr>
      </w:pPr>
      <w:r w:rsidRPr="005A75D6">
        <w:rPr>
          <w:sz w:val="28"/>
          <w:szCs w:val="28"/>
          <w:lang w:val="uk-UA"/>
        </w:rPr>
        <w:t>Крім того, ІФН</w:t>
      </w:r>
      <w:r w:rsidRPr="000C3E68">
        <w:rPr>
          <w:sz w:val="28"/>
          <w:szCs w:val="28"/>
          <w:lang w:val="uk-UA"/>
        </w:rPr>
        <w:t>-</w:t>
      </w:r>
      <w:r w:rsidRPr="000C3E68">
        <w:rPr>
          <w:sz w:val="28"/>
          <w:szCs w:val="28"/>
          <w:lang w:val="uk-UA"/>
        </w:rPr>
        <w:sym w:font="Symbol" w:char="F067"/>
      </w:r>
      <w:r w:rsidRPr="000C3E68">
        <w:rPr>
          <w:sz w:val="28"/>
          <w:szCs w:val="28"/>
          <w:lang w:val="uk-UA"/>
        </w:rPr>
        <w:t xml:space="preserve"> </w:t>
      </w:r>
      <w:r w:rsidRPr="005A75D6">
        <w:rPr>
          <w:sz w:val="28"/>
          <w:szCs w:val="28"/>
          <w:lang w:val="uk-UA"/>
        </w:rPr>
        <w:t>підвищує проникність ендотелію для макромолекул. У поєднанні з ФНП</w:t>
      </w:r>
      <w:r w:rsidRPr="000C3E68">
        <w:rPr>
          <w:sz w:val="28"/>
          <w:szCs w:val="28"/>
          <w:lang w:val="uk-UA"/>
        </w:rPr>
        <w:t xml:space="preserve">-α </w:t>
      </w:r>
      <w:r w:rsidRPr="005A75D6">
        <w:rPr>
          <w:sz w:val="28"/>
          <w:szCs w:val="28"/>
          <w:lang w:val="uk-UA"/>
        </w:rPr>
        <w:t xml:space="preserve">він індукує продукцію хемокінів сімейства RANTES. </w:t>
      </w:r>
      <w:r>
        <w:rPr>
          <w:sz w:val="28"/>
          <w:szCs w:val="28"/>
          <w:lang w:val="uk-UA"/>
        </w:rPr>
        <w:t xml:space="preserve">  </w:t>
      </w:r>
      <w:r w:rsidRPr="005A75D6">
        <w:rPr>
          <w:sz w:val="28"/>
          <w:szCs w:val="28"/>
          <w:lang w:val="uk-UA"/>
        </w:rPr>
        <w:t>ІФН</w:t>
      </w:r>
      <w:r>
        <w:rPr>
          <w:sz w:val="28"/>
          <w:szCs w:val="28"/>
          <w:lang w:val="uk-UA"/>
        </w:rPr>
        <w:t>-</w:t>
      </w:r>
      <w:r w:rsidRPr="000C3E68">
        <w:rPr>
          <w:sz w:val="28"/>
          <w:szCs w:val="28"/>
          <w:lang w:val="uk-UA"/>
        </w:rPr>
        <w:sym w:font="Symbol" w:char="F067"/>
      </w:r>
      <w:r w:rsidRPr="000C3E68">
        <w:rPr>
          <w:sz w:val="28"/>
          <w:szCs w:val="28"/>
          <w:lang w:val="uk-UA"/>
        </w:rPr>
        <w:t xml:space="preserve"> </w:t>
      </w:r>
      <w:r w:rsidRPr="005A75D6">
        <w:rPr>
          <w:sz w:val="28"/>
          <w:szCs w:val="28"/>
          <w:lang w:val="uk-UA"/>
        </w:rPr>
        <w:t>може індук</w:t>
      </w:r>
      <w:r>
        <w:rPr>
          <w:sz w:val="28"/>
          <w:szCs w:val="28"/>
          <w:lang w:val="uk-UA"/>
        </w:rPr>
        <w:t>увати</w:t>
      </w:r>
      <w:r w:rsidRPr="005A75D6">
        <w:rPr>
          <w:sz w:val="28"/>
          <w:szCs w:val="28"/>
          <w:lang w:val="uk-UA"/>
        </w:rPr>
        <w:t xml:space="preserve"> апоптоз Т-</w:t>
      </w:r>
      <w:r>
        <w:rPr>
          <w:sz w:val="28"/>
          <w:szCs w:val="28"/>
          <w:lang w:val="uk-UA"/>
        </w:rPr>
        <w:t xml:space="preserve"> </w:t>
      </w:r>
      <w:r w:rsidRPr="005A75D6">
        <w:rPr>
          <w:sz w:val="28"/>
          <w:szCs w:val="28"/>
          <w:lang w:val="uk-UA"/>
        </w:rPr>
        <w:t>і В-лімфоцитів</w:t>
      </w:r>
      <w:r w:rsidRPr="000C3E68">
        <w:rPr>
          <w:sz w:val="28"/>
          <w:szCs w:val="28"/>
          <w:lang w:val="uk-UA"/>
        </w:rPr>
        <w:t xml:space="preserve"> </w:t>
      </w:r>
      <w:r w:rsidRPr="002D1388">
        <w:rPr>
          <w:rFonts w:eastAsia="BalticaC"/>
          <w:sz w:val="28"/>
          <w:szCs w:val="28"/>
          <w:lang w:val="uk-UA"/>
        </w:rPr>
        <w:t>[</w:t>
      </w:r>
      <w:r>
        <w:rPr>
          <w:rFonts w:eastAsia="BalticaC"/>
          <w:sz w:val="28"/>
          <w:szCs w:val="28"/>
          <w:lang w:val="uk-UA"/>
        </w:rPr>
        <w:t>288</w:t>
      </w:r>
      <w:r w:rsidRPr="002D1388">
        <w:rPr>
          <w:rFonts w:eastAsia="BalticaC"/>
          <w:sz w:val="28"/>
          <w:szCs w:val="28"/>
          <w:lang w:val="uk-UA"/>
        </w:rPr>
        <w:t>]</w:t>
      </w:r>
      <w:r w:rsidRPr="00E91C6A">
        <w:rPr>
          <w:rFonts w:eastAsia="BalticaC"/>
          <w:sz w:val="28"/>
          <w:szCs w:val="28"/>
          <w:lang w:val="uk-UA"/>
        </w:rPr>
        <w:t>.</w:t>
      </w:r>
    </w:p>
    <w:p w:rsidR="00DF13EA" w:rsidRPr="00E91C6A" w:rsidRDefault="00DF13EA" w:rsidP="00DF13EA">
      <w:pPr>
        <w:spacing w:line="360" w:lineRule="auto"/>
        <w:ind w:firstLine="567"/>
        <w:jc w:val="both"/>
        <w:rPr>
          <w:sz w:val="28"/>
          <w:szCs w:val="28"/>
        </w:rPr>
      </w:pPr>
      <w:r w:rsidRPr="0040587B">
        <w:rPr>
          <w:rFonts w:eastAsia="BalticaC"/>
          <w:sz w:val="28"/>
          <w:szCs w:val="28"/>
        </w:rPr>
        <w:t xml:space="preserve">На відміну від інтерферонів </w:t>
      </w:r>
      <w:r w:rsidRPr="005A75D6">
        <w:rPr>
          <w:rFonts w:eastAsia="BalticaC"/>
          <w:sz w:val="28"/>
          <w:szCs w:val="28"/>
        </w:rPr>
        <w:t>I</w:t>
      </w:r>
      <w:r w:rsidRPr="0040587B">
        <w:rPr>
          <w:rFonts w:eastAsia="BalticaC"/>
          <w:sz w:val="28"/>
          <w:szCs w:val="28"/>
        </w:rPr>
        <w:t xml:space="preserve"> і </w:t>
      </w:r>
      <w:r w:rsidRPr="005A75D6">
        <w:rPr>
          <w:rFonts w:eastAsia="BalticaC"/>
          <w:sz w:val="28"/>
          <w:szCs w:val="28"/>
        </w:rPr>
        <w:t>III</w:t>
      </w:r>
      <w:r w:rsidRPr="0040587B">
        <w:rPr>
          <w:rFonts w:eastAsia="BalticaC"/>
          <w:sz w:val="28"/>
          <w:szCs w:val="28"/>
        </w:rPr>
        <w:t xml:space="preserve"> типів, які продукуються різними клітинами людського організму, в основному, у відповідь на вірусну інфекцію, ІФН-</w:t>
      </w:r>
      <w:r w:rsidRPr="00E91C6A">
        <w:rPr>
          <w:rFonts w:eastAsia="SymbolMT"/>
          <w:sz w:val="28"/>
          <w:szCs w:val="28"/>
        </w:rPr>
        <w:t>γ</w:t>
      </w:r>
      <w:r w:rsidRPr="0040587B">
        <w:rPr>
          <w:rFonts w:eastAsia="BalticaC"/>
          <w:sz w:val="28"/>
          <w:szCs w:val="28"/>
        </w:rPr>
        <w:t xml:space="preserve"> є єдиним представником </w:t>
      </w:r>
      <w:r w:rsidRPr="00200EC7">
        <w:rPr>
          <w:rFonts w:eastAsia="BalticaC"/>
          <w:sz w:val="28"/>
          <w:szCs w:val="28"/>
        </w:rPr>
        <w:t>II</w:t>
      </w:r>
      <w:r w:rsidRPr="0040587B">
        <w:rPr>
          <w:rFonts w:eastAsia="BalticaC"/>
          <w:sz w:val="28"/>
          <w:szCs w:val="28"/>
        </w:rPr>
        <w:t xml:space="preserve"> типу інтерферонів, специфічн</w:t>
      </w:r>
      <w:r>
        <w:rPr>
          <w:rFonts w:eastAsia="BalticaC"/>
          <w:sz w:val="28"/>
          <w:szCs w:val="28"/>
        </w:rPr>
        <w:t>им</w:t>
      </w:r>
      <w:r w:rsidRPr="0040587B">
        <w:rPr>
          <w:rFonts w:eastAsia="BalticaC"/>
          <w:sz w:val="28"/>
          <w:szCs w:val="28"/>
        </w:rPr>
        <w:t xml:space="preserve"> для активованих клітин імунної системи: </w:t>
      </w:r>
      <w:r w:rsidRPr="00200EC7">
        <w:rPr>
          <w:rFonts w:eastAsia="BalticaC"/>
          <w:sz w:val="28"/>
          <w:szCs w:val="28"/>
        </w:rPr>
        <w:t>T</w:t>
      </w:r>
      <w:r w:rsidRPr="0040587B">
        <w:rPr>
          <w:rFonts w:eastAsia="BalticaC"/>
          <w:sz w:val="28"/>
          <w:szCs w:val="28"/>
        </w:rPr>
        <w:t>х1, цитотоксичн</w:t>
      </w:r>
      <w:r>
        <w:rPr>
          <w:rFonts w:eastAsia="BalticaC"/>
          <w:sz w:val="28"/>
          <w:szCs w:val="28"/>
        </w:rPr>
        <w:t>их</w:t>
      </w:r>
      <w:r w:rsidRPr="0040587B">
        <w:rPr>
          <w:rFonts w:eastAsia="BalticaC"/>
          <w:sz w:val="28"/>
          <w:szCs w:val="28"/>
        </w:rPr>
        <w:t xml:space="preserve"> лімфоцит</w:t>
      </w:r>
      <w:r>
        <w:rPr>
          <w:rFonts w:eastAsia="BalticaC"/>
          <w:sz w:val="28"/>
          <w:szCs w:val="28"/>
        </w:rPr>
        <w:t>ів</w:t>
      </w:r>
      <w:r w:rsidRPr="0040587B">
        <w:rPr>
          <w:rFonts w:eastAsia="BalticaC"/>
          <w:sz w:val="28"/>
          <w:szCs w:val="28"/>
        </w:rPr>
        <w:t xml:space="preserve"> (ЦТЛ), натуральн</w:t>
      </w:r>
      <w:r>
        <w:rPr>
          <w:rFonts w:eastAsia="BalticaC"/>
          <w:sz w:val="28"/>
          <w:szCs w:val="28"/>
        </w:rPr>
        <w:t>их</w:t>
      </w:r>
      <w:r w:rsidRPr="0040587B">
        <w:rPr>
          <w:rFonts w:eastAsia="BalticaC"/>
          <w:sz w:val="28"/>
          <w:szCs w:val="28"/>
        </w:rPr>
        <w:t xml:space="preserve"> кіл</w:t>
      </w:r>
      <w:r>
        <w:rPr>
          <w:rFonts w:eastAsia="BalticaC"/>
          <w:sz w:val="28"/>
          <w:szCs w:val="28"/>
        </w:rPr>
        <w:t>ерів (НК) і антиген-презентуючих</w:t>
      </w:r>
      <w:r w:rsidRPr="0040587B">
        <w:rPr>
          <w:rFonts w:eastAsia="BalticaC"/>
          <w:sz w:val="28"/>
          <w:szCs w:val="28"/>
        </w:rPr>
        <w:t xml:space="preserve"> клітин (АПК) [</w:t>
      </w:r>
      <w:r>
        <w:rPr>
          <w:rFonts w:eastAsia="BalticaC"/>
          <w:sz w:val="28"/>
          <w:szCs w:val="28"/>
        </w:rPr>
        <w:t>289</w:t>
      </w:r>
      <w:r w:rsidRPr="000E78CA">
        <w:rPr>
          <w:rFonts w:eastAsia="BalticaC"/>
          <w:sz w:val="28"/>
          <w:szCs w:val="28"/>
        </w:rPr>
        <w:t xml:space="preserve">]. </w:t>
      </w:r>
    </w:p>
    <w:p w:rsidR="00DF13EA" w:rsidRDefault="00DF13EA" w:rsidP="00DF13EA">
      <w:pPr>
        <w:spacing w:line="360" w:lineRule="auto"/>
        <w:ind w:firstLine="567"/>
        <w:jc w:val="both"/>
        <w:rPr>
          <w:sz w:val="28"/>
          <w:szCs w:val="28"/>
        </w:rPr>
      </w:pPr>
      <w:r w:rsidRPr="0040587B">
        <w:rPr>
          <w:rFonts w:eastAsia="BalticaC"/>
          <w:sz w:val="28"/>
          <w:szCs w:val="28"/>
        </w:rPr>
        <w:t xml:space="preserve">Хоча </w:t>
      </w:r>
      <w:r w:rsidRPr="00200EC7">
        <w:rPr>
          <w:rFonts w:eastAsia="BalticaC"/>
          <w:sz w:val="28"/>
          <w:szCs w:val="28"/>
        </w:rPr>
        <w:t>B</w:t>
      </w:r>
      <w:r w:rsidRPr="0040587B">
        <w:rPr>
          <w:rFonts w:eastAsia="BalticaC"/>
          <w:sz w:val="28"/>
          <w:szCs w:val="28"/>
        </w:rPr>
        <w:t>-лімфоцити є основними елементами гуморально</w:t>
      </w:r>
      <w:r>
        <w:rPr>
          <w:rFonts w:eastAsia="BalticaC"/>
          <w:sz w:val="28"/>
          <w:szCs w:val="28"/>
        </w:rPr>
        <w:t>ї</w:t>
      </w:r>
      <w:r w:rsidRPr="0040587B">
        <w:rPr>
          <w:rFonts w:eastAsia="BalticaC"/>
          <w:sz w:val="28"/>
          <w:szCs w:val="28"/>
        </w:rPr>
        <w:t xml:space="preserve"> імунної відповіді, недавно ідентифіковані їх субпопуляції, так звані «вроджені» В-лімфоцити, </w:t>
      </w:r>
      <w:r>
        <w:rPr>
          <w:rFonts w:eastAsia="BalticaC"/>
          <w:sz w:val="28"/>
          <w:szCs w:val="28"/>
        </w:rPr>
        <w:t xml:space="preserve">які </w:t>
      </w:r>
      <w:r w:rsidRPr="0040587B">
        <w:rPr>
          <w:rFonts w:eastAsia="BalticaC"/>
          <w:sz w:val="28"/>
          <w:szCs w:val="28"/>
        </w:rPr>
        <w:t>також продукують ІФН-</w:t>
      </w:r>
      <w:r w:rsidRPr="00E91C6A">
        <w:rPr>
          <w:rFonts w:eastAsia="SymbolMT"/>
          <w:sz w:val="28"/>
          <w:szCs w:val="28"/>
        </w:rPr>
        <w:t>γ</w:t>
      </w:r>
      <w:r w:rsidRPr="0040587B">
        <w:rPr>
          <w:rFonts w:eastAsia="SymbolMT"/>
          <w:sz w:val="28"/>
          <w:szCs w:val="28"/>
        </w:rPr>
        <w:t xml:space="preserve"> </w:t>
      </w:r>
      <w:r w:rsidRPr="0040587B">
        <w:rPr>
          <w:rFonts w:eastAsia="BalticaC"/>
          <w:sz w:val="28"/>
          <w:szCs w:val="28"/>
        </w:rPr>
        <w:t>у відповідь на бактеріальні інфекції, сприяючи активації макрофагів і вродженої імунної відповіді [</w:t>
      </w:r>
      <w:r>
        <w:rPr>
          <w:rFonts w:eastAsia="BalticaC"/>
          <w:sz w:val="28"/>
          <w:szCs w:val="28"/>
        </w:rPr>
        <w:t>290</w:t>
      </w:r>
      <w:r w:rsidRPr="0040587B">
        <w:rPr>
          <w:rFonts w:eastAsia="BalticaC"/>
          <w:sz w:val="28"/>
          <w:szCs w:val="28"/>
        </w:rPr>
        <w:t>].</w:t>
      </w:r>
      <w:r w:rsidRPr="0080025E">
        <w:rPr>
          <w:sz w:val="28"/>
          <w:szCs w:val="28"/>
        </w:rPr>
        <w:t xml:space="preserve"> </w:t>
      </w:r>
    </w:p>
    <w:p w:rsidR="00DF13EA" w:rsidRDefault="00DF13EA" w:rsidP="00DF13EA">
      <w:pPr>
        <w:spacing w:line="360" w:lineRule="auto"/>
        <w:ind w:firstLine="567"/>
        <w:jc w:val="both"/>
        <w:rPr>
          <w:sz w:val="28"/>
          <w:szCs w:val="28"/>
        </w:rPr>
      </w:pPr>
      <w:r w:rsidRPr="0080025E">
        <w:rPr>
          <w:sz w:val="28"/>
          <w:szCs w:val="28"/>
        </w:rPr>
        <w:t>У всіх трьох групах</w:t>
      </w:r>
      <w:r>
        <w:rPr>
          <w:sz w:val="28"/>
          <w:szCs w:val="28"/>
        </w:rPr>
        <w:t xml:space="preserve"> тварин</w:t>
      </w:r>
      <w:r w:rsidRPr="0080025E">
        <w:rPr>
          <w:sz w:val="28"/>
          <w:szCs w:val="28"/>
        </w:rPr>
        <w:t xml:space="preserve"> в </w:t>
      </w:r>
      <w:r>
        <w:rPr>
          <w:sz w:val="28"/>
          <w:szCs w:val="28"/>
        </w:rPr>
        <w:t xml:space="preserve">ранній </w:t>
      </w:r>
      <w:r w:rsidRPr="0080025E">
        <w:rPr>
          <w:sz w:val="28"/>
          <w:szCs w:val="28"/>
        </w:rPr>
        <w:t xml:space="preserve">період </w:t>
      </w:r>
      <w:r>
        <w:rPr>
          <w:sz w:val="28"/>
          <w:szCs w:val="28"/>
        </w:rPr>
        <w:t>опікової травми</w:t>
      </w:r>
      <w:r w:rsidRPr="0080025E">
        <w:rPr>
          <w:sz w:val="28"/>
          <w:szCs w:val="28"/>
        </w:rPr>
        <w:t xml:space="preserve"> виявлено збільшення рівня ФН</w:t>
      </w:r>
      <w:r>
        <w:rPr>
          <w:sz w:val="28"/>
          <w:szCs w:val="28"/>
        </w:rPr>
        <w:t>П</w:t>
      </w:r>
      <w:r w:rsidRPr="0080025E">
        <w:rPr>
          <w:sz w:val="28"/>
          <w:szCs w:val="28"/>
        </w:rPr>
        <w:t xml:space="preserve">-основного медіатора системної запальної реакції, через рецептори, до якого опосередковується </w:t>
      </w:r>
      <w:r>
        <w:rPr>
          <w:sz w:val="28"/>
          <w:szCs w:val="28"/>
        </w:rPr>
        <w:t>й</w:t>
      </w:r>
      <w:r w:rsidRPr="0080025E">
        <w:rPr>
          <w:sz w:val="28"/>
          <w:szCs w:val="28"/>
        </w:rPr>
        <w:t xml:space="preserve"> посилюється апоптоз Т</w:t>
      </w:r>
      <w:r w:rsidRPr="00DF030B">
        <w:rPr>
          <w:sz w:val="28"/>
          <w:szCs w:val="28"/>
        </w:rPr>
        <w:t>h</w:t>
      </w:r>
      <w:r w:rsidRPr="0080025E">
        <w:rPr>
          <w:sz w:val="28"/>
          <w:szCs w:val="28"/>
        </w:rPr>
        <w:t xml:space="preserve">1 типу, що </w:t>
      </w:r>
      <w:r w:rsidRPr="0080025E">
        <w:rPr>
          <w:sz w:val="28"/>
          <w:szCs w:val="28"/>
        </w:rPr>
        <w:lastRenderedPageBreak/>
        <w:t xml:space="preserve">ймовірно, призводить до імунодефіциту, пов'язаного з порушенням клітинного імунітету </w:t>
      </w:r>
      <w:r>
        <w:rPr>
          <w:sz w:val="28"/>
          <w:szCs w:val="28"/>
        </w:rPr>
        <w:t>й</w:t>
      </w:r>
      <w:r w:rsidRPr="0080025E">
        <w:rPr>
          <w:sz w:val="28"/>
          <w:szCs w:val="28"/>
        </w:rPr>
        <w:t xml:space="preserve"> антит</w:t>
      </w:r>
      <w:r>
        <w:rPr>
          <w:sz w:val="28"/>
          <w:szCs w:val="28"/>
        </w:rPr>
        <w:t>ілоутворення</w:t>
      </w:r>
      <w:r w:rsidRPr="0080025E">
        <w:rPr>
          <w:sz w:val="28"/>
          <w:szCs w:val="28"/>
        </w:rPr>
        <w:t xml:space="preserve">. </w:t>
      </w:r>
      <w:r w:rsidRPr="00DF030B">
        <w:rPr>
          <w:sz w:val="28"/>
          <w:szCs w:val="28"/>
        </w:rPr>
        <w:t>Найбільш виражене зниження даного цитокіну в динаміці (до 14 діб) спостерігали в II</w:t>
      </w:r>
      <w:r>
        <w:rPr>
          <w:sz w:val="28"/>
          <w:szCs w:val="28"/>
        </w:rPr>
        <w:t>І</w:t>
      </w:r>
      <w:r w:rsidRPr="00DF030B">
        <w:rPr>
          <w:sz w:val="28"/>
          <w:szCs w:val="28"/>
        </w:rPr>
        <w:t xml:space="preserve"> групі. Концентрація ІФН</w:t>
      </w:r>
      <w:r>
        <w:rPr>
          <w:sz w:val="28"/>
          <w:szCs w:val="28"/>
        </w:rPr>
        <w:t>-</w:t>
      </w:r>
      <w:r w:rsidRPr="00DF030B">
        <w:rPr>
          <w:sz w:val="28"/>
          <w:szCs w:val="28"/>
        </w:rPr>
        <w:t>γ</w:t>
      </w:r>
      <w:r>
        <w:rPr>
          <w:sz w:val="28"/>
          <w:szCs w:val="28"/>
        </w:rPr>
        <w:t xml:space="preserve"> </w:t>
      </w:r>
      <w:r w:rsidRPr="00DF030B">
        <w:rPr>
          <w:sz w:val="28"/>
          <w:szCs w:val="28"/>
        </w:rPr>
        <w:t>була підвищен</w:t>
      </w:r>
      <w:r>
        <w:rPr>
          <w:sz w:val="28"/>
          <w:szCs w:val="28"/>
        </w:rPr>
        <w:t>ою</w:t>
      </w:r>
      <w:r w:rsidRPr="00DF030B">
        <w:rPr>
          <w:sz w:val="28"/>
          <w:szCs w:val="28"/>
        </w:rPr>
        <w:t xml:space="preserve"> </w:t>
      </w:r>
      <w:r>
        <w:rPr>
          <w:sz w:val="28"/>
          <w:szCs w:val="28"/>
        </w:rPr>
        <w:t>в у</w:t>
      </w:r>
      <w:r w:rsidRPr="00DF030B">
        <w:rPr>
          <w:sz w:val="28"/>
          <w:szCs w:val="28"/>
        </w:rPr>
        <w:t>сіх обстежених групах в усі терміни після опіку (табл. 5.2).</w:t>
      </w:r>
    </w:p>
    <w:p w:rsidR="00DF13EA" w:rsidRPr="00DB082F" w:rsidRDefault="00DF13EA" w:rsidP="00DF13EA">
      <w:pPr>
        <w:spacing w:line="360" w:lineRule="auto"/>
        <w:ind w:firstLine="567"/>
        <w:jc w:val="right"/>
        <w:rPr>
          <w:i/>
          <w:sz w:val="28"/>
          <w:szCs w:val="28"/>
        </w:rPr>
      </w:pPr>
      <w:r w:rsidRPr="00DB082F">
        <w:rPr>
          <w:i/>
          <w:sz w:val="28"/>
          <w:szCs w:val="28"/>
        </w:rPr>
        <w:t>Таблиця 5.2</w:t>
      </w:r>
    </w:p>
    <w:p w:rsidR="00DF13EA" w:rsidRPr="00DB082F" w:rsidRDefault="00DF13EA" w:rsidP="00DF13EA">
      <w:pPr>
        <w:spacing w:line="360" w:lineRule="auto"/>
        <w:ind w:firstLine="567"/>
        <w:jc w:val="center"/>
        <w:rPr>
          <w:b/>
          <w:sz w:val="28"/>
          <w:szCs w:val="28"/>
        </w:rPr>
      </w:pPr>
      <w:r w:rsidRPr="00DB082F">
        <w:rPr>
          <w:b/>
          <w:sz w:val="28"/>
          <w:szCs w:val="28"/>
        </w:rPr>
        <w:t xml:space="preserve">Концентрація ФНП-α і γ-ІФН у </w:t>
      </w:r>
      <w:r>
        <w:rPr>
          <w:b/>
          <w:sz w:val="28"/>
          <w:szCs w:val="28"/>
        </w:rPr>
        <w:t>експериментальних тварин</w:t>
      </w:r>
      <w:r w:rsidRPr="00DB082F">
        <w:rPr>
          <w:b/>
          <w:sz w:val="28"/>
          <w:szCs w:val="28"/>
        </w:rPr>
        <w:t xml:space="preserve"> </w:t>
      </w:r>
      <w:r>
        <w:rPr>
          <w:b/>
          <w:sz w:val="28"/>
          <w:szCs w:val="28"/>
        </w:rPr>
        <w:t>при</w:t>
      </w:r>
      <w:r w:rsidRPr="00DB082F">
        <w:rPr>
          <w:b/>
          <w:sz w:val="28"/>
          <w:szCs w:val="28"/>
        </w:rPr>
        <w:t xml:space="preserve"> моделюванн</w:t>
      </w:r>
      <w:r>
        <w:rPr>
          <w:b/>
          <w:sz w:val="28"/>
          <w:szCs w:val="28"/>
        </w:rPr>
        <w:t>і термічної травми</w:t>
      </w:r>
    </w:p>
    <w:tbl>
      <w:tblPr>
        <w:tblStyle w:val="ab"/>
        <w:tblW w:w="9606" w:type="dxa"/>
        <w:tblLook w:val="04A0" w:firstRow="1" w:lastRow="0" w:firstColumn="1" w:lastColumn="0" w:noHBand="0" w:noVBand="1"/>
      </w:tblPr>
      <w:tblGrid>
        <w:gridCol w:w="2235"/>
        <w:gridCol w:w="2268"/>
        <w:gridCol w:w="2409"/>
        <w:gridCol w:w="2694"/>
      </w:tblGrid>
      <w:tr w:rsidR="00DF13EA" w:rsidRPr="00DB082F" w:rsidTr="00DF13EA">
        <w:trPr>
          <w:trHeight w:val="322"/>
        </w:trPr>
        <w:tc>
          <w:tcPr>
            <w:tcW w:w="2235" w:type="dxa"/>
            <w:vAlign w:val="center"/>
          </w:tcPr>
          <w:p w:rsidR="00DF13EA" w:rsidRPr="00DB082F" w:rsidRDefault="00DF13EA" w:rsidP="00DF13EA">
            <w:pPr>
              <w:jc w:val="center"/>
              <w:rPr>
                <w:sz w:val="24"/>
                <w:szCs w:val="24"/>
              </w:rPr>
            </w:pPr>
            <w:r>
              <w:rPr>
                <w:sz w:val="24"/>
                <w:szCs w:val="24"/>
              </w:rPr>
              <w:t>Групи</w:t>
            </w:r>
          </w:p>
        </w:tc>
        <w:tc>
          <w:tcPr>
            <w:tcW w:w="2268" w:type="dxa"/>
            <w:vAlign w:val="center"/>
          </w:tcPr>
          <w:p w:rsidR="00DF13EA" w:rsidRPr="00DB082F" w:rsidRDefault="00DF13EA" w:rsidP="00DF13EA">
            <w:pPr>
              <w:jc w:val="center"/>
              <w:rPr>
                <w:sz w:val="24"/>
                <w:szCs w:val="24"/>
              </w:rPr>
            </w:pPr>
            <w:r w:rsidRPr="00DB082F">
              <w:rPr>
                <w:sz w:val="24"/>
                <w:szCs w:val="24"/>
              </w:rPr>
              <w:t>Час з моменту травми</w:t>
            </w:r>
            <w:r>
              <w:rPr>
                <w:sz w:val="24"/>
                <w:szCs w:val="24"/>
              </w:rPr>
              <w:t>, діб</w:t>
            </w:r>
          </w:p>
        </w:tc>
        <w:tc>
          <w:tcPr>
            <w:tcW w:w="2409" w:type="dxa"/>
            <w:tcBorders>
              <w:bottom w:val="single" w:sz="4" w:space="0" w:color="auto"/>
            </w:tcBorders>
            <w:vAlign w:val="center"/>
          </w:tcPr>
          <w:p w:rsidR="00DF13EA" w:rsidRPr="00DB082F" w:rsidRDefault="00DF13EA" w:rsidP="00DF13EA">
            <w:pPr>
              <w:jc w:val="center"/>
              <w:rPr>
                <w:sz w:val="24"/>
                <w:szCs w:val="24"/>
              </w:rPr>
            </w:pPr>
            <w:r w:rsidRPr="00DB082F">
              <w:rPr>
                <w:sz w:val="24"/>
                <w:szCs w:val="24"/>
              </w:rPr>
              <w:t>ФНП-α, пг/мл</w:t>
            </w:r>
          </w:p>
        </w:tc>
        <w:tc>
          <w:tcPr>
            <w:tcW w:w="2694" w:type="dxa"/>
            <w:vAlign w:val="center"/>
          </w:tcPr>
          <w:p w:rsidR="00DF13EA" w:rsidRPr="00DB082F" w:rsidRDefault="00DF13EA" w:rsidP="00DF13EA">
            <w:pPr>
              <w:jc w:val="center"/>
              <w:rPr>
                <w:sz w:val="24"/>
                <w:szCs w:val="24"/>
              </w:rPr>
            </w:pPr>
            <w:r w:rsidRPr="00DB082F">
              <w:rPr>
                <w:sz w:val="24"/>
                <w:szCs w:val="24"/>
              </w:rPr>
              <w:t>γ-ІФН, пг/мл</w:t>
            </w:r>
          </w:p>
        </w:tc>
      </w:tr>
      <w:tr w:rsidR="00DF13EA" w:rsidRPr="00DB082F" w:rsidTr="00DF13EA">
        <w:trPr>
          <w:trHeight w:val="443"/>
        </w:trPr>
        <w:tc>
          <w:tcPr>
            <w:tcW w:w="2235" w:type="dxa"/>
            <w:vAlign w:val="center"/>
          </w:tcPr>
          <w:p w:rsidR="00DF13EA" w:rsidRDefault="00DF13EA" w:rsidP="00DF13EA">
            <w:pPr>
              <w:jc w:val="center"/>
              <w:rPr>
                <w:sz w:val="24"/>
                <w:szCs w:val="24"/>
              </w:rPr>
            </w:pPr>
            <w:r w:rsidRPr="00DB082F">
              <w:rPr>
                <w:sz w:val="24"/>
                <w:szCs w:val="24"/>
              </w:rPr>
              <w:t>Інтактні тварини</w:t>
            </w:r>
          </w:p>
          <w:p w:rsidR="00DF13EA" w:rsidRPr="00FC1997" w:rsidRDefault="00DF13EA" w:rsidP="00DF13EA">
            <w:pPr>
              <w:jc w:val="center"/>
              <w:rPr>
                <w:sz w:val="24"/>
                <w:szCs w:val="24"/>
                <w:lang w:val="en-US"/>
              </w:rPr>
            </w:pPr>
            <w:r>
              <w:rPr>
                <w:sz w:val="24"/>
                <w:szCs w:val="24"/>
                <w:lang w:val="en-US"/>
              </w:rPr>
              <w:t>(n=2)</w:t>
            </w:r>
          </w:p>
        </w:tc>
        <w:tc>
          <w:tcPr>
            <w:tcW w:w="2268" w:type="dxa"/>
            <w:vAlign w:val="center"/>
          </w:tcPr>
          <w:p w:rsidR="00DF13EA" w:rsidRPr="00DB082F" w:rsidRDefault="00DF13EA" w:rsidP="00DF13EA">
            <w:pPr>
              <w:jc w:val="center"/>
              <w:rPr>
                <w:sz w:val="24"/>
                <w:szCs w:val="24"/>
              </w:rPr>
            </w:pPr>
            <w:r w:rsidRPr="00DB082F">
              <w:rPr>
                <w:sz w:val="24"/>
                <w:szCs w:val="24"/>
              </w:rPr>
              <w:t>-</w:t>
            </w:r>
          </w:p>
        </w:tc>
        <w:tc>
          <w:tcPr>
            <w:tcW w:w="2409" w:type="dxa"/>
            <w:tcBorders>
              <w:bottom w:val="single" w:sz="4" w:space="0" w:color="auto"/>
            </w:tcBorders>
            <w:vAlign w:val="center"/>
          </w:tcPr>
          <w:p w:rsidR="00DF13EA" w:rsidRPr="00DB082F" w:rsidRDefault="00DF13EA" w:rsidP="00DF13EA">
            <w:pPr>
              <w:jc w:val="center"/>
              <w:rPr>
                <w:sz w:val="24"/>
                <w:szCs w:val="24"/>
              </w:rPr>
            </w:pPr>
            <w:r w:rsidRPr="00DB082F">
              <w:rPr>
                <w:sz w:val="24"/>
                <w:szCs w:val="24"/>
              </w:rPr>
              <w:t>0,65±0,09</w:t>
            </w:r>
          </w:p>
        </w:tc>
        <w:tc>
          <w:tcPr>
            <w:tcW w:w="2694" w:type="dxa"/>
            <w:vAlign w:val="center"/>
          </w:tcPr>
          <w:p w:rsidR="00DF13EA" w:rsidRPr="00DB082F" w:rsidRDefault="00DF13EA" w:rsidP="00DF13EA">
            <w:pPr>
              <w:jc w:val="center"/>
              <w:rPr>
                <w:sz w:val="24"/>
                <w:szCs w:val="24"/>
              </w:rPr>
            </w:pPr>
            <w:r w:rsidRPr="00DB082F">
              <w:rPr>
                <w:sz w:val="24"/>
                <w:szCs w:val="24"/>
              </w:rPr>
              <w:t>2,9±1,3</w:t>
            </w:r>
          </w:p>
        </w:tc>
      </w:tr>
      <w:tr w:rsidR="00DF13EA" w:rsidRPr="00DB082F" w:rsidTr="00DF13EA">
        <w:trPr>
          <w:trHeight w:val="422"/>
        </w:trPr>
        <w:tc>
          <w:tcPr>
            <w:tcW w:w="2235" w:type="dxa"/>
            <w:vMerge w:val="restart"/>
            <w:vAlign w:val="center"/>
          </w:tcPr>
          <w:p w:rsidR="00DF13EA" w:rsidRPr="00DB082F" w:rsidRDefault="00DF13EA" w:rsidP="00DF13EA">
            <w:pPr>
              <w:jc w:val="center"/>
              <w:rPr>
                <w:sz w:val="24"/>
                <w:szCs w:val="24"/>
              </w:rPr>
            </w:pPr>
            <w:r>
              <w:rPr>
                <w:sz w:val="24"/>
                <w:szCs w:val="24"/>
              </w:rPr>
              <w:t>І г</w:t>
            </w:r>
            <w:r w:rsidRPr="00DB082F">
              <w:rPr>
                <w:sz w:val="24"/>
                <w:szCs w:val="24"/>
              </w:rPr>
              <w:t>рупа</w:t>
            </w:r>
          </w:p>
          <w:p w:rsidR="00DF13EA" w:rsidRDefault="00DF13EA" w:rsidP="00DF13EA">
            <w:pPr>
              <w:jc w:val="center"/>
              <w:rPr>
                <w:sz w:val="24"/>
                <w:szCs w:val="24"/>
              </w:rPr>
            </w:pPr>
            <w:r>
              <w:rPr>
                <w:sz w:val="24"/>
                <w:szCs w:val="24"/>
              </w:rPr>
              <w:t>порівняння</w:t>
            </w:r>
          </w:p>
          <w:p w:rsidR="00DF13EA" w:rsidRPr="00FC1997" w:rsidRDefault="00DF13EA" w:rsidP="00DF13EA">
            <w:pPr>
              <w:jc w:val="center"/>
              <w:rPr>
                <w:sz w:val="24"/>
                <w:szCs w:val="24"/>
                <w:lang w:val="en-US"/>
              </w:rPr>
            </w:pPr>
            <w:r>
              <w:rPr>
                <w:sz w:val="24"/>
                <w:szCs w:val="24"/>
                <w:lang w:val="en-US"/>
              </w:rPr>
              <w:t>(n=12)</w:t>
            </w:r>
          </w:p>
        </w:tc>
        <w:tc>
          <w:tcPr>
            <w:tcW w:w="2268" w:type="dxa"/>
            <w:vAlign w:val="center"/>
          </w:tcPr>
          <w:p w:rsidR="00DF13EA" w:rsidRPr="00DB082F" w:rsidRDefault="00DF13EA" w:rsidP="00DF13EA">
            <w:pPr>
              <w:jc w:val="center"/>
              <w:rPr>
                <w:sz w:val="24"/>
                <w:szCs w:val="24"/>
              </w:rPr>
            </w:pPr>
            <w:r w:rsidRPr="00DB082F">
              <w:rPr>
                <w:sz w:val="24"/>
                <w:szCs w:val="24"/>
              </w:rPr>
              <w:t xml:space="preserve">1 </w:t>
            </w:r>
          </w:p>
        </w:tc>
        <w:tc>
          <w:tcPr>
            <w:tcW w:w="2409" w:type="dxa"/>
            <w:tcBorders>
              <w:top w:val="nil"/>
            </w:tcBorders>
            <w:vAlign w:val="center"/>
          </w:tcPr>
          <w:p w:rsidR="00DF13EA" w:rsidRPr="00DB082F" w:rsidRDefault="00DF13EA" w:rsidP="00DF13EA">
            <w:pPr>
              <w:jc w:val="center"/>
              <w:rPr>
                <w:sz w:val="24"/>
                <w:szCs w:val="24"/>
              </w:rPr>
            </w:pPr>
            <w:r w:rsidRPr="00DB082F">
              <w:rPr>
                <w:sz w:val="24"/>
                <w:szCs w:val="24"/>
              </w:rPr>
              <w:t>21,9±4,8*</w:t>
            </w:r>
          </w:p>
        </w:tc>
        <w:tc>
          <w:tcPr>
            <w:tcW w:w="2694" w:type="dxa"/>
            <w:vAlign w:val="center"/>
          </w:tcPr>
          <w:p w:rsidR="00DF13EA" w:rsidRPr="00DB082F" w:rsidRDefault="00DF13EA" w:rsidP="00DF13EA">
            <w:pPr>
              <w:jc w:val="center"/>
              <w:rPr>
                <w:sz w:val="24"/>
                <w:szCs w:val="24"/>
              </w:rPr>
            </w:pPr>
            <w:r w:rsidRPr="00DB082F">
              <w:rPr>
                <w:sz w:val="24"/>
                <w:szCs w:val="24"/>
              </w:rPr>
              <w:t>12,6±3,7</w:t>
            </w:r>
          </w:p>
        </w:tc>
      </w:tr>
      <w:tr w:rsidR="00DF13EA" w:rsidRPr="00DB082F" w:rsidTr="00DF13EA">
        <w:trPr>
          <w:trHeight w:val="400"/>
        </w:trPr>
        <w:tc>
          <w:tcPr>
            <w:tcW w:w="2235" w:type="dxa"/>
            <w:vMerge/>
            <w:vAlign w:val="center"/>
          </w:tcPr>
          <w:p w:rsidR="00DF13EA" w:rsidRPr="00DB082F" w:rsidRDefault="00DF13EA" w:rsidP="00DF13EA">
            <w:pPr>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3 </w:t>
            </w:r>
          </w:p>
        </w:tc>
        <w:tc>
          <w:tcPr>
            <w:tcW w:w="2409" w:type="dxa"/>
            <w:vAlign w:val="center"/>
          </w:tcPr>
          <w:p w:rsidR="00DF13EA" w:rsidRPr="00DB082F" w:rsidRDefault="00DF13EA" w:rsidP="00DF13EA">
            <w:pPr>
              <w:jc w:val="center"/>
              <w:rPr>
                <w:sz w:val="24"/>
                <w:szCs w:val="24"/>
              </w:rPr>
            </w:pPr>
            <w:r w:rsidRPr="00DB082F">
              <w:rPr>
                <w:sz w:val="24"/>
                <w:szCs w:val="24"/>
              </w:rPr>
              <w:t>23,5±5,7*</w:t>
            </w:r>
          </w:p>
        </w:tc>
        <w:tc>
          <w:tcPr>
            <w:tcW w:w="2694" w:type="dxa"/>
            <w:vAlign w:val="center"/>
          </w:tcPr>
          <w:p w:rsidR="00DF13EA" w:rsidRPr="00DB082F" w:rsidRDefault="00DF13EA" w:rsidP="00DF13EA">
            <w:pPr>
              <w:jc w:val="center"/>
              <w:rPr>
                <w:sz w:val="24"/>
                <w:szCs w:val="24"/>
              </w:rPr>
            </w:pPr>
            <w:r w:rsidRPr="00DB082F">
              <w:rPr>
                <w:sz w:val="24"/>
                <w:szCs w:val="24"/>
              </w:rPr>
              <w:t>17,1±4,4*</w:t>
            </w:r>
          </w:p>
        </w:tc>
      </w:tr>
      <w:tr w:rsidR="00DF13EA" w:rsidRPr="00DB082F" w:rsidTr="00DF13EA">
        <w:trPr>
          <w:trHeight w:val="419"/>
        </w:trPr>
        <w:tc>
          <w:tcPr>
            <w:tcW w:w="2235" w:type="dxa"/>
            <w:vMerge/>
            <w:vAlign w:val="center"/>
          </w:tcPr>
          <w:p w:rsidR="00DF13EA" w:rsidRPr="00DB082F" w:rsidRDefault="00DF13EA" w:rsidP="00DF13EA">
            <w:pPr>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7 </w:t>
            </w:r>
          </w:p>
        </w:tc>
        <w:tc>
          <w:tcPr>
            <w:tcW w:w="2409" w:type="dxa"/>
            <w:vAlign w:val="center"/>
          </w:tcPr>
          <w:p w:rsidR="00DF13EA" w:rsidRPr="00DB082F" w:rsidRDefault="00DF13EA" w:rsidP="00DF13EA">
            <w:pPr>
              <w:jc w:val="center"/>
              <w:rPr>
                <w:sz w:val="24"/>
                <w:szCs w:val="24"/>
              </w:rPr>
            </w:pPr>
            <w:r w:rsidRPr="00DB082F">
              <w:rPr>
                <w:sz w:val="24"/>
                <w:szCs w:val="24"/>
              </w:rPr>
              <w:t>20,7±4,8*</w:t>
            </w:r>
          </w:p>
        </w:tc>
        <w:tc>
          <w:tcPr>
            <w:tcW w:w="2694" w:type="dxa"/>
            <w:vAlign w:val="center"/>
          </w:tcPr>
          <w:p w:rsidR="00DF13EA" w:rsidRPr="00DB082F" w:rsidRDefault="00DF13EA" w:rsidP="00DF13EA">
            <w:pPr>
              <w:jc w:val="center"/>
              <w:rPr>
                <w:sz w:val="24"/>
                <w:szCs w:val="24"/>
              </w:rPr>
            </w:pPr>
            <w:r w:rsidRPr="00DB082F">
              <w:rPr>
                <w:sz w:val="24"/>
                <w:szCs w:val="24"/>
              </w:rPr>
              <w:t>19,5±4,9*</w:t>
            </w:r>
          </w:p>
        </w:tc>
      </w:tr>
      <w:tr w:rsidR="00DF13EA" w:rsidRPr="00DB082F" w:rsidTr="00DF13EA">
        <w:trPr>
          <w:trHeight w:val="425"/>
        </w:trPr>
        <w:tc>
          <w:tcPr>
            <w:tcW w:w="2235" w:type="dxa"/>
            <w:vMerge/>
            <w:vAlign w:val="center"/>
          </w:tcPr>
          <w:p w:rsidR="00DF13EA" w:rsidRPr="00DB082F" w:rsidRDefault="00DF13EA" w:rsidP="00DF13EA">
            <w:pPr>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14 </w:t>
            </w:r>
          </w:p>
        </w:tc>
        <w:tc>
          <w:tcPr>
            <w:tcW w:w="2409" w:type="dxa"/>
            <w:vAlign w:val="center"/>
          </w:tcPr>
          <w:p w:rsidR="00DF13EA" w:rsidRPr="00DB082F" w:rsidRDefault="00DF13EA" w:rsidP="00DF13EA">
            <w:pPr>
              <w:jc w:val="center"/>
              <w:rPr>
                <w:sz w:val="24"/>
                <w:szCs w:val="24"/>
              </w:rPr>
            </w:pPr>
            <w:r w:rsidRPr="00DB082F">
              <w:rPr>
                <w:sz w:val="24"/>
                <w:szCs w:val="24"/>
              </w:rPr>
              <w:t>16,6±2,8*</w:t>
            </w:r>
          </w:p>
        </w:tc>
        <w:tc>
          <w:tcPr>
            <w:tcW w:w="2694" w:type="dxa"/>
            <w:vAlign w:val="center"/>
          </w:tcPr>
          <w:p w:rsidR="00DF13EA" w:rsidRPr="00DB082F" w:rsidRDefault="00DF13EA" w:rsidP="00DF13EA">
            <w:pPr>
              <w:jc w:val="center"/>
              <w:rPr>
                <w:sz w:val="24"/>
                <w:szCs w:val="24"/>
              </w:rPr>
            </w:pPr>
            <w:r w:rsidRPr="00DB082F">
              <w:rPr>
                <w:sz w:val="24"/>
                <w:szCs w:val="24"/>
              </w:rPr>
              <w:t>16,3±3,1</w:t>
            </w:r>
          </w:p>
        </w:tc>
      </w:tr>
      <w:tr w:rsidR="00DF13EA" w:rsidRPr="00DB082F" w:rsidTr="00DF13EA">
        <w:trPr>
          <w:trHeight w:val="403"/>
        </w:trPr>
        <w:tc>
          <w:tcPr>
            <w:tcW w:w="2235" w:type="dxa"/>
            <w:vMerge w:val="restart"/>
            <w:vAlign w:val="center"/>
          </w:tcPr>
          <w:p w:rsidR="00DF13EA" w:rsidRDefault="00DF13EA" w:rsidP="00DF13EA">
            <w:pPr>
              <w:jc w:val="center"/>
              <w:rPr>
                <w:sz w:val="24"/>
                <w:szCs w:val="24"/>
              </w:rPr>
            </w:pPr>
            <w:r w:rsidRPr="00DB082F">
              <w:rPr>
                <w:sz w:val="24"/>
                <w:szCs w:val="24"/>
                <w:lang w:val="en-US"/>
              </w:rPr>
              <w:t>I</w:t>
            </w:r>
            <w:r>
              <w:rPr>
                <w:sz w:val="24"/>
                <w:szCs w:val="24"/>
              </w:rPr>
              <w:t>І</w:t>
            </w:r>
            <w:r w:rsidRPr="00DB082F">
              <w:rPr>
                <w:sz w:val="24"/>
                <w:szCs w:val="24"/>
                <w:lang w:val="en-US"/>
              </w:rPr>
              <w:t xml:space="preserve"> </w:t>
            </w:r>
            <w:r w:rsidRPr="00DB082F">
              <w:rPr>
                <w:sz w:val="24"/>
                <w:szCs w:val="24"/>
              </w:rPr>
              <w:t>група</w:t>
            </w:r>
          </w:p>
          <w:p w:rsidR="00DF13EA" w:rsidRPr="00DB082F" w:rsidRDefault="00DF13EA" w:rsidP="00DF13EA">
            <w:pPr>
              <w:jc w:val="center"/>
              <w:rPr>
                <w:sz w:val="24"/>
                <w:szCs w:val="24"/>
              </w:rPr>
            </w:pPr>
            <w:r>
              <w:rPr>
                <w:sz w:val="24"/>
                <w:szCs w:val="24"/>
                <w:lang w:val="en-US"/>
              </w:rPr>
              <w:t>(n=12)</w:t>
            </w:r>
          </w:p>
        </w:tc>
        <w:tc>
          <w:tcPr>
            <w:tcW w:w="2268" w:type="dxa"/>
            <w:vAlign w:val="center"/>
          </w:tcPr>
          <w:p w:rsidR="00DF13EA" w:rsidRPr="00DB082F" w:rsidRDefault="00DF13EA" w:rsidP="00DF13EA">
            <w:pPr>
              <w:jc w:val="center"/>
              <w:rPr>
                <w:sz w:val="24"/>
                <w:szCs w:val="24"/>
              </w:rPr>
            </w:pPr>
            <w:r w:rsidRPr="00DB082F">
              <w:rPr>
                <w:sz w:val="24"/>
                <w:szCs w:val="24"/>
              </w:rPr>
              <w:t xml:space="preserve">1 </w:t>
            </w:r>
          </w:p>
        </w:tc>
        <w:tc>
          <w:tcPr>
            <w:tcW w:w="2409" w:type="dxa"/>
            <w:vAlign w:val="center"/>
          </w:tcPr>
          <w:p w:rsidR="00DF13EA" w:rsidRPr="00DB082F" w:rsidRDefault="00DF13EA" w:rsidP="00DF13EA">
            <w:pPr>
              <w:jc w:val="center"/>
              <w:rPr>
                <w:sz w:val="24"/>
                <w:szCs w:val="24"/>
              </w:rPr>
            </w:pPr>
            <w:r w:rsidRPr="00DB082F">
              <w:rPr>
                <w:sz w:val="24"/>
                <w:szCs w:val="24"/>
              </w:rPr>
              <w:t>22,6±4,2*</w:t>
            </w:r>
          </w:p>
        </w:tc>
        <w:tc>
          <w:tcPr>
            <w:tcW w:w="2694" w:type="dxa"/>
            <w:vAlign w:val="center"/>
          </w:tcPr>
          <w:p w:rsidR="00DF13EA" w:rsidRPr="00DB082F" w:rsidRDefault="00DF13EA" w:rsidP="00DF13EA">
            <w:pPr>
              <w:jc w:val="center"/>
              <w:rPr>
                <w:sz w:val="24"/>
                <w:szCs w:val="24"/>
              </w:rPr>
            </w:pPr>
            <w:r w:rsidRPr="00DB082F">
              <w:rPr>
                <w:sz w:val="24"/>
                <w:szCs w:val="24"/>
              </w:rPr>
              <w:t>14,2±3,6</w:t>
            </w:r>
          </w:p>
        </w:tc>
      </w:tr>
      <w:tr w:rsidR="00DF13EA" w:rsidRPr="00DB082F" w:rsidTr="00DF13EA">
        <w:trPr>
          <w:trHeight w:val="423"/>
        </w:trPr>
        <w:tc>
          <w:tcPr>
            <w:tcW w:w="2235" w:type="dxa"/>
            <w:vMerge/>
            <w:vAlign w:val="center"/>
          </w:tcPr>
          <w:p w:rsidR="00DF13EA" w:rsidRPr="00DB082F" w:rsidRDefault="00DF13EA" w:rsidP="00DF13EA">
            <w:pPr>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3 </w:t>
            </w:r>
          </w:p>
        </w:tc>
        <w:tc>
          <w:tcPr>
            <w:tcW w:w="2409" w:type="dxa"/>
            <w:vAlign w:val="center"/>
          </w:tcPr>
          <w:p w:rsidR="00DF13EA" w:rsidRPr="00DB082F" w:rsidRDefault="00DF13EA" w:rsidP="00DF13EA">
            <w:pPr>
              <w:jc w:val="center"/>
              <w:rPr>
                <w:sz w:val="24"/>
                <w:szCs w:val="24"/>
              </w:rPr>
            </w:pPr>
            <w:r w:rsidRPr="00DB082F">
              <w:rPr>
                <w:sz w:val="24"/>
                <w:szCs w:val="24"/>
              </w:rPr>
              <w:t>24,9±5,5*</w:t>
            </w:r>
          </w:p>
        </w:tc>
        <w:tc>
          <w:tcPr>
            <w:tcW w:w="2694" w:type="dxa"/>
            <w:vAlign w:val="center"/>
          </w:tcPr>
          <w:p w:rsidR="00DF13EA" w:rsidRPr="00DB082F" w:rsidRDefault="00DF13EA" w:rsidP="00DF13EA">
            <w:pPr>
              <w:jc w:val="center"/>
              <w:rPr>
                <w:sz w:val="24"/>
                <w:szCs w:val="24"/>
              </w:rPr>
            </w:pPr>
            <w:r w:rsidRPr="00DB082F">
              <w:rPr>
                <w:sz w:val="24"/>
                <w:szCs w:val="24"/>
              </w:rPr>
              <w:t>16,8±2,3*</w:t>
            </w:r>
          </w:p>
        </w:tc>
      </w:tr>
      <w:tr w:rsidR="00DF13EA" w:rsidRPr="00DB082F" w:rsidTr="00DF13EA">
        <w:trPr>
          <w:trHeight w:val="415"/>
        </w:trPr>
        <w:tc>
          <w:tcPr>
            <w:tcW w:w="2235" w:type="dxa"/>
            <w:vMerge/>
            <w:vAlign w:val="center"/>
          </w:tcPr>
          <w:p w:rsidR="00DF13EA" w:rsidRPr="00DB082F" w:rsidRDefault="00DF13EA" w:rsidP="00DF13EA">
            <w:pPr>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7 </w:t>
            </w:r>
          </w:p>
        </w:tc>
        <w:tc>
          <w:tcPr>
            <w:tcW w:w="2409" w:type="dxa"/>
            <w:vAlign w:val="center"/>
          </w:tcPr>
          <w:p w:rsidR="00DF13EA" w:rsidRPr="00DB082F" w:rsidRDefault="00DF13EA" w:rsidP="00DF13EA">
            <w:pPr>
              <w:jc w:val="center"/>
              <w:rPr>
                <w:sz w:val="24"/>
                <w:szCs w:val="24"/>
              </w:rPr>
            </w:pPr>
            <w:r w:rsidRPr="00DB082F">
              <w:rPr>
                <w:sz w:val="24"/>
                <w:szCs w:val="24"/>
              </w:rPr>
              <w:t>19,4±3,1*</w:t>
            </w:r>
          </w:p>
        </w:tc>
        <w:tc>
          <w:tcPr>
            <w:tcW w:w="2694" w:type="dxa"/>
            <w:vAlign w:val="center"/>
          </w:tcPr>
          <w:p w:rsidR="00DF13EA" w:rsidRPr="00DB082F" w:rsidRDefault="00DF13EA" w:rsidP="00DF13EA">
            <w:pPr>
              <w:jc w:val="center"/>
              <w:rPr>
                <w:sz w:val="24"/>
                <w:szCs w:val="24"/>
              </w:rPr>
            </w:pPr>
            <w:r w:rsidRPr="00DB082F">
              <w:rPr>
                <w:sz w:val="24"/>
                <w:szCs w:val="24"/>
              </w:rPr>
              <w:t>14,7±2,9</w:t>
            </w:r>
          </w:p>
        </w:tc>
      </w:tr>
      <w:tr w:rsidR="00DF13EA" w:rsidRPr="00DB082F" w:rsidTr="00DF13EA">
        <w:trPr>
          <w:trHeight w:val="407"/>
        </w:trPr>
        <w:tc>
          <w:tcPr>
            <w:tcW w:w="2235" w:type="dxa"/>
            <w:vMerge/>
            <w:vAlign w:val="center"/>
          </w:tcPr>
          <w:p w:rsidR="00DF13EA" w:rsidRPr="00DB082F" w:rsidRDefault="00DF13EA" w:rsidP="00DF13EA">
            <w:pPr>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14 </w:t>
            </w:r>
          </w:p>
        </w:tc>
        <w:tc>
          <w:tcPr>
            <w:tcW w:w="2409" w:type="dxa"/>
            <w:vAlign w:val="center"/>
          </w:tcPr>
          <w:p w:rsidR="00DF13EA" w:rsidRPr="00DB082F" w:rsidRDefault="00DF13EA" w:rsidP="00DF13EA">
            <w:pPr>
              <w:jc w:val="center"/>
              <w:rPr>
                <w:sz w:val="24"/>
                <w:szCs w:val="24"/>
              </w:rPr>
            </w:pPr>
            <w:r w:rsidRPr="00DB082F">
              <w:rPr>
                <w:sz w:val="24"/>
                <w:szCs w:val="24"/>
              </w:rPr>
              <w:t>11,2±3,3</w:t>
            </w:r>
          </w:p>
        </w:tc>
        <w:tc>
          <w:tcPr>
            <w:tcW w:w="2694" w:type="dxa"/>
            <w:vAlign w:val="center"/>
          </w:tcPr>
          <w:p w:rsidR="00DF13EA" w:rsidRPr="00DB082F" w:rsidRDefault="00DF13EA" w:rsidP="00DF13EA">
            <w:pPr>
              <w:jc w:val="center"/>
              <w:rPr>
                <w:sz w:val="24"/>
                <w:szCs w:val="24"/>
              </w:rPr>
            </w:pPr>
            <w:r w:rsidRPr="00DB082F">
              <w:rPr>
                <w:sz w:val="24"/>
                <w:szCs w:val="24"/>
              </w:rPr>
              <w:t>12,9±4,4</w:t>
            </w:r>
          </w:p>
        </w:tc>
      </w:tr>
      <w:tr w:rsidR="00DF13EA" w:rsidRPr="00DB082F" w:rsidTr="00DF13EA">
        <w:trPr>
          <w:trHeight w:val="427"/>
        </w:trPr>
        <w:tc>
          <w:tcPr>
            <w:tcW w:w="2235" w:type="dxa"/>
            <w:vMerge w:val="restart"/>
            <w:vAlign w:val="center"/>
          </w:tcPr>
          <w:p w:rsidR="00DF13EA" w:rsidRDefault="00DF13EA" w:rsidP="00DF13EA">
            <w:pPr>
              <w:jc w:val="center"/>
              <w:rPr>
                <w:sz w:val="24"/>
                <w:szCs w:val="24"/>
              </w:rPr>
            </w:pPr>
            <w:r w:rsidRPr="00DB082F">
              <w:rPr>
                <w:sz w:val="24"/>
                <w:szCs w:val="24"/>
                <w:lang w:val="en-US"/>
              </w:rPr>
              <w:t>II</w:t>
            </w:r>
            <w:r>
              <w:rPr>
                <w:sz w:val="24"/>
                <w:szCs w:val="24"/>
              </w:rPr>
              <w:t>І</w:t>
            </w:r>
            <w:r w:rsidRPr="00DB082F">
              <w:rPr>
                <w:sz w:val="24"/>
                <w:szCs w:val="24"/>
              </w:rPr>
              <w:t xml:space="preserve"> група</w:t>
            </w:r>
          </w:p>
          <w:p w:rsidR="00DF13EA" w:rsidRPr="00DB082F" w:rsidRDefault="00DF13EA" w:rsidP="00DF13EA">
            <w:pPr>
              <w:jc w:val="center"/>
              <w:rPr>
                <w:sz w:val="24"/>
                <w:szCs w:val="24"/>
              </w:rPr>
            </w:pPr>
            <w:r>
              <w:rPr>
                <w:sz w:val="24"/>
                <w:szCs w:val="24"/>
                <w:lang w:val="en-US"/>
              </w:rPr>
              <w:t>(n=12)</w:t>
            </w:r>
          </w:p>
        </w:tc>
        <w:tc>
          <w:tcPr>
            <w:tcW w:w="2268" w:type="dxa"/>
            <w:vAlign w:val="center"/>
          </w:tcPr>
          <w:p w:rsidR="00DF13EA" w:rsidRPr="00DB082F" w:rsidRDefault="00DF13EA" w:rsidP="00DF13EA">
            <w:pPr>
              <w:jc w:val="center"/>
              <w:rPr>
                <w:sz w:val="24"/>
                <w:szCs w:val="24"/>
              </w:rPr>
            </w:pPr>
            <w:r w:rsidRPr="00DB082F">
              <w:rPr>
                <w:sz w:val="24"/>
                <w:szCs w:val="24"/>
              </w:rPr>
              <w:t xml:space="preserve">1 </w:t>
            </w:r>
          </w:p>
        </w:tc>
        <w:tc>
          <w:tcPr>
            <w:tcW w:w="2409" w:type="dxa"/>
            <w:vAlign w:val="center"/>
          </w:tcPr>
          <w:p w:rsidR="00DF13EA" w:rsidRPr="00DB082F" w:rsidRDefault="00DF13EA" w:rsidP="00DF13EA">
            <w:pPr>
              <w:jc w:val="center"/>
              <w:rPr>
                <w:sz w:val="24"/>
                <w:szCs w:val="24"/>
              </w:rPr>
            </w:pPr>
            <w:r w:rsidRPr="00DB082F">
              <w:rPr>
                <w:sz w:val="24"/>
                <w:szCs w:val="24"/>
              </w:rPr>
              <w:t>20,7±3,4*</w:t>
            </w:r>
          </w:p>
        </w:tc>
        <w:tc>
          <w:tcPr>
            <w:tcW w:w="2694" w:type="dxa"/>
            <w:vAlign w:val="center"/>
          </w:tcPr>
          <w:p w:rsidR="00DF13EA" w:rsidRPr="00DB082F" w:rsidRDefault="00DF13EA" w:rsidP="00DF13EA">
            <w:pPr>
              <w:jc w:val="center"/>
              <w:rPr>
                <w:sz w:val="24"/>
                <w:szCs w:val="24"/>
              </w:rPr>
            </w:pPr>
            <w:r w:rsidRPr="00DB082F">
              <w:rPr>
                <w:sz w:val="24"/>
                <w:szCs w:val="24"/>
              </w:rPr>
              <w:t>15,5±2.8</w:t>
            </w:r>
          </w:p>
        </w:tc>
      </w:tr>
      <w:tr w:rsidR="00DF13EA" w:rsidRPr="00DB082F" w:rsidTr="00DF13EA">
        <w:trPr>
          <w:trHeight w:val="419"/>
        </w:trPr>
        <w:tc>
          <w:tcPr>
            <w:tcW w:w="2235" w:type="dxa"/>
            <w:vMerge/>
            <w:vAlign w:val="center"/>
          </w:tcPr>
          <w:p w:rsidR="00DF13EA" w:rsidRPr="00DB082F" w:rsidRDefault="00DF13EA" w:rsidP="00DF13EA">
            <w:pPr>
              <w:ind w:firstLine="567"/>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3 </w:t>
            </w:r>
          </w:p>
        </w:tc>
        <w:tc>
          <w:tcPr>
            <w:tcW w:w="2409" w:type="dxa"/>
            <w:vAlign w:val="center"/>
          </w:tcPr>
          <w:p w:rsidR="00DF13EA" w:rsidRPr="00DB082F" w:rsidRDefault="00DF13EA" w:rsidP="00DF13EA">
            <w:pPr>
              <w:jc w:val="center"/>
              <w:rPr>
                <w:sz w:val="24"/>
                <w:szCs w:val="24"/>
              </w:rPr>
            </w:pPr>
            <w:r w:rsidRPr="00DB082F">
              <w:rPr>
                <w:sz w:val="24"/>
                <w:szCs w:val="24"/>
              </w:rPr>
              <w:t>18,1±3,9*</w:t>
            </w:r>
          </w:p>
        </w:tc>
        <w:tc>
          <w:tcPr>
            <w:tcW w:w="2694" w:type="dxa"/>
            <w:vAlign w:val="center"/>
          </w:tcPr>
          <w:p w:rsidR="00DF13EA" w:rsidRPr="00DB082F" w:rsidRDefault="00DF13EA" w:rsidP="00DF13EA">
            <w:pPr>
              <w:jc w:val="center"/>
              <w:rPr>
                <w:sz w:val="24"/>
                <w:szCs w:val="24"/>
              </w:rPr>
            </w:pPr>
            <w:r w:rsidRPr="00DB082F">
              <w:rPr>
                <w:sz w:val="24"/>
                <w:szCs w:val="24"/>
              </w:rPr>
              <w:t>18,4±4,1*</w:t>
            </w:r>
          </w:p>
        </w:tc>
      </w:tr>
      <w:tr w:rsidR="00DF13EA" w:rsidRPr="00DB082F" w:rsidTr="00DF13EA">
        <w:trPr>
          <w:trHeight w:val="411"/>
        </w:trPr>
        <w:tc>
          <w:tcPr>
            <w:tcW w:w="2235" w:type="dxa"/>
            <w:vMerge/>
            <w:vAlign w:val="center"/>
          </w:tcPr>
          <w:p w:rsidR="00DF13EA" w:rsidRPr="00DB082F" w:rsidRDefault="00DF13EA" w:rsidP="00DF13EA">
            <w:pPr>
              <w:ind w:firstLine="567"/>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7 </w:t>
            </w:r>
          </w:p>
        </w:tc>
        <w:tc>
          <w:tcPr>
            <w:tcW w:w="2409" w:type="dxa"/>
            <w:vAlign w:val="center"/>
          </w:tcPr>
          <w:p w:rsidR="00DF13EA" w:rsidRPr="00DB082F" w:rsidRDefault="00DF13EA" w:rsidP="00DF13EA">
            <w:pPr>
              <w:jc w:val="center"/>
              <w:rPr>
                <w:sz w:val="24"/>
                <w:szCs w:val="24"/>
              </w:rPr>
            </w:pPr>
            <w:r w:rsidRPr="00DB082F">
              <w:rPr>
                <w:sz w:val="24"/>
                <w:szCs w:val="24"/>
              </w:rPr>
              <w:t>13,9±4,2</w:t>
            </w:r>
          </w:p>
        </w:tc>
        <w:tc>
          <w:tcPr>
            <w:tcW w:w="2694" w:type="dxa"/>
            <w:vAlign w:val="center"/>
          </w:tcPr>
          <w:p w:rsidR="00DF13EA" w:rsidRPr="00DB082F" w:rsidRDefault="00DF13EA" w:rsidP="00DF13EA">
            <w:pPr>
              <w:jc w:val="center"/>
              <w:rPr>
                <w:sz w:val="24"/>
                <w:szCs w:val="24"/>
              </w:rPr>
            </w:pPr>
            <w:r w:rsidRPr="00DB082F">
              <w:rPr>
                <w:sz w:val="24"/>
                <w:szCs w:val="24"/>
              </w:rPr>
              <w:t>16,5±5,1</w:t>
            </w:r>
          </w:p>
        </w:tc>
      </w:tr>
      <w:tr w:rsidR="00DF13EA" w:rsidRPr="00DB082F" w:rsidTr="00DF13EA">
        <w:trPr>
          <w:trHeight w:val="417"/>
        </w:trPr>
        <w:tc>
          <w:tcPr>
            <w:tcW w:w="2235" w:type="dxa"/>
            <w:vMerge/>
            <w:vAlign w:val="center"/>
          </w:tcPr>
          <w:p w:rsidR="00DF13EA" w:rsidRPr="00DB082F" w:rsidRDefault="00DF13EA" w:rsidP="00DF13EA">
            <w:pPr>
              <w:ind w:firstLine="567"/>
              <w:jc w:val="center"/>
              <w:rPr>
                <w:sz w:val="24"/>
                <w:szCs w:val="24"/>
              </w:rPr>
            </w:pPr>
          </w:p>
        </w:tc>
        <w:tc>
          <w:tcPr>
            <w:tcW w:w="2268" w:type="dxa"/>
            <w:vAlign w:val="center"/>
          </w:tcPr>
          <w:p w:rsidR="00DF13EA" w:rsidRPr="00DB082F" w:rsidRDefault="00DF13EA" w:rsidP="00DF13EA">
            <w:pPr>
              <w:jc w:val="center"/>
              <w:rPr>
                <w:sz w:val="24"/>
                <w:szCs w:val="24"/>
              </w:rPr>
            </w:pPr>
            <w:r w:rsidRPr="00DB082F">
              <w:rPr>
                <w:sz w:val="24"/>
                <w:szCs w:val="24"/>
              </w:rPr>
              <w:t xml:space="preserve">14 </w:t>
            </w:r>
          </w:p>
        </w:tc>
        <w:tc>
          <w:tcPr>
            <w:tcW w:w="2409" w:type="dxa"/>
            <w:vAlign w:val="center"/>
          </w:tcPr>
          <w:p w:rsidR="00DF13EA" w:rsidRPr="00DB082F" w:rsidRDefault="00DF13EA" w:rsidP="00DF13EA">
            <w:pPr>
              <w:jc w:val="center"/>
              <w:rPr>
                <w:sz w:val="24"/>
                <w:szCs w:val="24"/>
              </w:rPr>
            </w:pPr>
            <w:r w:rsidRPr="00DB082F">
              <w:rPr>
                <w:sz w:val="24"/>
                <w:szCs w:val="24"/>
              </w:rPr>
              <w:t>9,7±1,8</w:t>
            </w:r>
          </w:p>
        </w:tc>
        <w:tc>
          <w:tcPr>
            <w:tcW w:w="2694" w:type="dxa"/>
            <w:vAlign w:val="center"/>
          </w:tcPr>
          <w:p w:rsidR="00DF13EA" w:rsidRPr="00DB082F" w:rsidRDefault="00DF13EA" w:rsidP="00DF13EA">
            <w:pPr>
              <w:jc w:val="center"/>
              <w:rPr>
                <w:sz w:val="24"/>
                <w:szCs w:val="24"/>
              </w:rPr>
            </w:pPr>
            <w:r w:rsidRPr="00DB082F">
              <w:rPr>
                <w:sz w:val="24"/>
                <w:szCs w:val="24"/>
              </w:rPr>
              <w:t>14,4±2,7</w:t>
            </w:r>
          </w:p>
        </w:tc>
      </w:tr>
    </w:tbl>
    <w:p w:rsidR="00DF13EA" w:rsidRPr="002715F1" w:rsidRDefault="00DF13EA" w:rsidP="00DF13EA">
      <w:pPr>
        <w:spacing w:line="360" w:lineRule="auto"/>
        <w:ind w:firstLine="567"/>
        <w:jc w:val="both"/>
        <w:rPr>
          <w:sz w:val="28"/>
          <w:szCs w:val="28"/>
        </w:rPr>
      </w:pPr>
      <w:r>
        <w:rPr>
          <w:sz w:val="28"/>
          <w:szCs w:val="28"/>
        </w:rPr>
        <w:t>*</w:t>
      </w:r>
      <w:r w:rsidRPr="00E03054">
        <w:t xml:space="preserve"> </w:t>
      </w:r>
      <w:r>
        <w:rPr>
          <w:sz w:val="28"/>
          <w:szCs w:val="28"/>
        </w:rPr>
        <w:t>– по</w:t>
      </w:r>
      <w:r w:rsidRPr="00E03054">
        <w:rPr>
          <w:sz w:val="28"/>
          <w:szCs w:val="28"/>
        </w:rPr>
        <w:t>казник статистично достовірний в порівнянні з інтактним</w:t>
      </w:r>
      <w:r>
        <w:rPr>
          <w:sz w:val="28"/>
          <w:szCs w:val="28"/>
        </w:rPr>
        <w:t>и</w:t>
      </w:r>
      <w:r w:rsidRPr="00E03054">
        <w:rPr>
          <w:sz w:val="28"/>
          <w:szCs w:val="28"/>
        </w:rPr>
        <w:t xml:space="preserve"> тваринам</w:t>
      </w:r>
      <w:r>
        <w:rPr>
          <w:sz w:val="28"/>
          <w:szCs w:val="28"/>
        </w:rPr>
        <w:t>и</w:t>
      </w:r>
      <w:r w:rsidRPr="00E03054">
        <w:rPr>
          <w:sz w:val="28"/>
          <w:szCs w:val="28"/>
        </w:rPr>
        <w:t xml:space="preserve"> </w:t>
      </w:r>
      <w:r>
        <w:rPr>
          <w:sz w:val="28"/>
          <w:szCs w:val="28"/>
        </w:rPr>
        <w:t>(р&lt;0,05).</w:t>
      </w:r>
    </w:p>
    <w:p w:rsidR="00DF13EA" w:rsidRDefault="00DF13EA" w:rsidP="00DF13EA">
      <w:pPr>
        <w:spacing w:line="360" w:lineRule="auto"/>
        <w:ind w:firstLine="567"/>
        <w:jc w:val="both"/>
        <w:rPr>
          <w:sz w:val="28"/>
          <w:szCs w:val="28"/>
        </w:rPr>
      </w:pPr>
      <w:r w:rsidRPr="007749F6">
        <w:rPr>
          <w:sz w:val="28"/>
          <w:szCs w:val="28"/>
        </w:rPr>
        <w:t xml:space="preserve">Зниження пептидів середньої молекулярної маси (ПСММ) </w:t>
      </w:r>
      <w:r>
        <w:rPr>
          <w:sz w:val="28"/>
          <w:szCs w:val="28"/>
        </w:rPr>
        <w:t>й</w:t>
      </w:r>
      <w:r w:rsidRPr="007749F6">
        <w:rPr>
          <w:sz w:val="28"/>
          <w:szCs w:val="28"/>
        </w:rPr>
        <w:t xml:space="preserve"> зміна показників гуморального імунітету свідчить про ефект регуляції гуморального імунітету Th2-клітинами</w:t>
      </w:r>
      <w:r>
        <w:rPr>
          <w:sz w:val="28"/>
          <w:szCs w:val="28"/>
        </w:rPr>
        <w:t xml:space="preserve"> при формуванні</w:t>
      </w:r>
      <w:r w:rsidRPr="007749F6">
        <w:rPr>
          <w:sz w:val="28"/>
          <w:szCs w:val="28"/>
        </w:rPr>
        <w:t xml:space="preserve"> баланс</w:t>
      </w:r>
      <w:r>
        <w:rPr>
          <w:sz w:val="28"/>
          <w:szCs w:val="28"/>
        </w:rPr>
        <w:t>у</w:t>
      </w:r>
      <w:r w:rsidRPr="007749F6">
        <w:rPr>
          <w:sz w:val="28"/>
          <w:szCs w:val="28"/>
        </w:rPr>
        <w:t xml:space="preserve"> між Th1- і Th2-клітинами. Активація Th до індукції В-лімфоцитів, продуцентів імуноглобулінів, нормалізувалася до 14 д</w:t>
      </w:r>
      <w:r>
        <w:rPr>
          <w:sz w:val="28"/>
          <w:szCs w:val="28"/>
        </w:rPr>
        <w:t>оби. Концентрація медіаторів ФНП</w:t>
      </w:r>
      <w:r w:rsidRPr="007749F6">
        <w:rPr>
          <w:sz w:val="28"/>
          <w:szCs w:val="28"/>
        </w:rPr>
        <w:t>-α і γ-ІФН так само знижувалася до 14 д</w:t>
      </w:r>
      <w:r>
        <w:rPr>
          <w:sz w:val="28"/>
          <w:szCs w:val="28"/>
        </w:rPr>
        <w:t>оби</w:t>
      </w:r>
      <w:r w:rsidRPr="000C3E68">
        <w:rPr>
          <w:sz w:val="28"/>
          <w:szCs w:val="28"/>
        </w:rPr>
        <w:t xml:space="preserve">. </w:t>
      </w:r>
    </w:p>
    <w:p w:rsidR="00DF13EA" w:rsidRDefault="00DF13EA" w:rsidP="00DF13EA">
      <w:pPr>
        <w:spacing w:line="360" w:lineRule="auto"/>
        <w:ind w:firstLine="567"/>
        <w:jc w:val="both"/>
        <w:rPr>
          <w:sz w:val="28"/>
          <w:szCs w:val="28"/>
        </w:rPr>
      </w:pPr>
      <w:r w:rsidRPr="00C12785">
        <w:rPr>
          <w:sz w:val="28"/>
          <w:szCs w:val="28"/>
        </w:rPr>
        <w:t>У експериментальних тварин I</w:t>
      </w:r>
      <w:r>
        <w:rPr>
          <w:sz w:val="28"/>
          <w:szCs w:val="28"/>
        </w:rPr>
        <w:t>І</w:t>
      </w:r>
      <w:r w:rsidRPr="00C12785">
        <w:rPr>
          <w:sz w:val="28"/>
          <w:szCs w:val="28"/>
        </w:rPr>
        <w:t xml:space="preserve"> і II</w:t>
      </w:r>
      <w:r>
        <w:rPr>
          <w:sz w:val="28"/>
          <w:szCs w:val="28"/>
        </w:rPr>
        <w:t>І</w:t>
      </w:r>
      <w:r w:rsidRPr="00C12785">
        <w:rPr>
          <w:sz w:val="28"/>
          <w:szCs w:val="28"/>
        </w:rPr>
        <w:t xml:space="preserve"> груп, виведених </w:t>
      </w:r>
      <w:r>
        <w:rPr>
          <w:sz w:val="28"/>
          <w:szCs w:val="28"/>
        </w:rPr>
        <w:t>із експерименту</w:t>
      </w:r>
      <w:r w:rsidRPr="00C12785">
        <w:rPr>
          <w:sz w:val="28"/>
          <w:szCs w:val="28"/>
        </w:rPr>
        <w:t xml:space="preserve"> на 7-14 добу спостерігали нормалізацію кількості СD16 + NK-клітин (табл. 5.3).</w:t>
      </w:r>
    </w:p>
    <w:p w:rsidR="00DF13EA" w:rsidRPr="0080025E" w:rsidRDefault="00DF13EA" w:rsidP="00DF13EA">
      <w:pPr>
        <w:spacing w:line="360" w:lineRule="auto"/>
        <w:ind w:firstLine="567"/>
        <w:jc w:val="right"/>
        <w:rPr>
          <w:i/>
          <w:sz w:val="28"/>
          <w:szCs w:val="28"/>
        </w:rPr>
      </w:pPr>
      <w:r w:rsidRPr="0080025E">
        <w:rPr>
          <w:i/>
          <w:sz w:val="28"/>
          <w:szCs w:val="28"/>
        </w:rPr>
        <w:lastRenderedPageBreak/>
        <w:t>Таблиця 5.3</w:t>
      </w:r>
    </w:p>
    <w:p w:rsidR="00DF13EA" w:rsidRDefault="00DF13EA" w:rsidP="00DF13EA">
      <w:pPr>
        <w:spacing w:line="360" w:lineRule="auto"/>
        <w:ind w:firstLine="567"/>
        <w:jc w:val="center"/>
        <w:rPr>
          <w:b/>
          <w:sz w:val="28"/>
          <w:szCs w:val="28"/>
        </w:rPr>
      </w:pPr>
      <w:r w:rsidRPr="0080025E">
        <w:rPr>
          <w:b/>
          <w:sz w:val="28"/>
          <w:szCs w:val="28"/>
        </w:rPr>
        <w:t xml:space="preserve">Зміст субпопуляції СD16+-лімфоцитів у </w:t>
      </w:r>
      <w:r>
        <w:rPr>
          <w:b/>
          <w:sz w:val="28"/>
          <w:szCs w:val="28"/>
        </w:rPr>
        <w:t xml:space="preserve">експериментальних </w:t>
      </w:r>
      <w:r w:rsidRPr="0080025E">
        <w:rPr>
          <w:b/>
          <w:sz w:val="28"/>
          <w:szCs w:val="28"/>
        </w:rPr>
        <w:t>тварин</w:t>
      </w:r>
      <w:r>
        <w:rPr>
          <w:b/>
          <w:sz w:val="28"/>
          <w:szCs w:val="28"/>
        </w:rPr>
        <w:t xml:space="preserve"> при </w:t>
      </w:r>
      <w:r w:rsidRPr="0080025E">
        <w:rPr>
          <w:b/>
          <w:sz w:val="28"/>
          <w:szCs w:val="28"/>
        </w:rPr>
        <w:t>моделюванн</w:t>
      </w:r>
      <w:r>
        <w:rPr>
          <w:b/>
          <w:sz w:val="28"/>
          <w:szCs w:val="28"/>
        </w:rPr>
        <w:t>і</w:t>
      </w:r>
      <w:r w:rsidRPr="0080025E">
        <w:rPr>
          <w:b/>
          <w:sz w:val="28"/>
          <w:szCs w:val="28"/>
        </w:rPr>
        <w:t xml:space="preserve"> термічної травми</w:t>
      </w:r>
    </w:p>
    <w:tbl>
      <w:tblPr>
        <w:tblStyle w:val="ab"/>
        <w:tblW w:w="8046" w:type="dxa"/>
        <w:jc w:val="center"/>
        <w:tblLook w:val="04A0" w:firstRow="1" w:lastRow="0" w:firstColumn="1" w:lastColumn="0" w:noHBand="0" w:noVBand="1"/>
      </w:tblPr>
      <w:tblGrid>
        <w:gridCol w:w="2586"/>
        <w:gridCol w:w="2692"/>
        <w:gridCol w:w="2768"/>
      </w:tblGrid>
      <w:tr w:rsidR="00DF13EA" w:rsidRPr="0080025E" w:rsidTr="00DF13EA">
        <w:trPr>
          <w:trHeight w:val="485"/>
          <w:jc w:val="center"/>
        </w:trPr>
        <w:tc>
          <w:tcPr>
            <w:tcW w:w="2586" w:type="dxa"/>
            <w:vAlign w:val="center"/>
          </w:tcPr>
          <w:p w:rsidR="00DF13EA" w:rsidRPr="0080025E" w:rsidRDefault="00DF13EA" w:rsidP="00DF13EA">
            <w:pPr>
              <w:jc w:val="center"/>
              <w:rPr>
                <w:sz w:val="24"/>
                <w:szCs w:val="24"/>
              </w:rPr>
            </w:pPr>
            <w:r>
              <w:rPr>
                <w:sz w:val="24"/>
                <w:szCs w:val="24"/>
              </w:rPr>
              <w:t>Групи</w:t>
            </w:r>
          </w:p>
        </w:tc>
        <w:tc>
          <w:tcPr>
            <w:tcW w:w="2692" w:type="dxa"/>
            <w:vAlign w:val="center"/>
          </w:tcPr>
          <w:p w:rsidR="00DF13EA" w:rsidRDefault="00DF13EA" w:rsidP="00DF13EA">
            <w:pPr>
              <w:jc w:val="center"/>
              <w:rPr>
                <w:sz w:val="24"/>
                <w:szCs w:val="24"/>
              </w:rPr>
            </w:pPr>
            <w:r w:rsidRPr="0080025E">
              <w:rPr>
                <w:sz w:val="24"/>
                <w:szCs w:val="24"/>
              </w:rPr>
              <w:t>Час з моменту травми</w:t>
            </w:r>
            <w:r>
              <w:rPr>
                <w:sz w:val="24"/>
                <w:szCs w:val="24"/>
              </w:rPr>
              <w:t xml:space="preserve">, </w:t>
            </w:r>
          </w:p>
          <w:p w:rsidR="00DF13EA" w:rsidRPr="0080025E" w:rsidRDefault="00DF13EA" w:rsidP="00DF13EA">
            <w:pPr>
              <w:jc w:val="center"/>
              <w:rPr>
                <w:sz w:val="24"/>
                <w:szCs w:val="24"/>
              </w:rPr>
            </w:pPr>
            <w:r>
              <w:rPr>
                <w:sz w:val="24"/>
                <w:szCs w:val="24"/>
              </w:rPr>
              <w:t>Діб</w:t>
            </w:r>
          </w:p>
        </w:tc>
        <w:tc>
          <w:tcPr>
            <w:tcW w:w="2768"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С</w:t>
            </w:r>
            <w:r w:rsidRPr="0080025E">
              <w:rPr>
                <w:sz w:val="24"/>
                <w:szCs w:val="24"/>
                <w:lang w:val="en-US"/>
              </w:rPr>
              <w:t>D</w:t>
            </w:r>
            <w:r w:rsidRPr="0080025E">
              <w:rPr>
                <w:sz w:val="24"/>
                <w:szCs w:val="24"/>
              </w:rPr>
              <w:t>16+, %</w:t>
            </w:r>
          </w:p>
        </w:tc>
      </w:tr>
      <w:tr w:rsidR="00DF13EA" w:rsidRPr="0080025E" w:rsidTr="00DF13EA">
        <w:trPr>
          <w:trHeight w:val="322"/>
          <w:jc w:val="center"/>
        </w:trPr>
        <w:tc>
          <w:tcPr>
            <w:tcW w:w="2586" w:type="dxa"/>
            <w:vAlign w:val="center"/>
          </w:tcPr>
          <w:p w:rsidR="00DF13EA" w:rsidRPr="00FC1997" w:rsidRDefault="00DF13EA" w:rsidP="00DF13EA">
            <w:pPr>
              <w:jc w:val="center"/>
              <w:rPr>
                <w:sz w:val="24"/>
                <w:szCs w:val="24"/>
                <w:lang w:val="en-US"/>
              </w:rPr>
            </w:pPr>
            <w:r w:rsidRPr="0080025E">
              <w:rPr>
                <w:sz w:val="24"/>
                <w:szCs w:val="24"/>
              </w:rPr>
              <w:t>Інтактна група</w:t>
            </w:r>
            <w:r>
              <w:rPr>
                <w:sz w:val="24"/>
                <w:szCs w:val="24"/>
                <w:lang w:val="en-US"/>
              </w:rPr>
              <w:t xml:space="preserve"> (n=2)</w:t>
            </w:r>
          </w:p>
        </w:tc>
        <w:tc>
          <w:tcPr>
            <w:tcW w:w="2692" w:type="dxa"/>
            <w:vAlign w:val="center"/>
          </w:tcPr>
          <w:p w:rsidR="00DF13EA" w:rsidRPr="0080025E" w:rsidRDefault="00DF13EA" w:rsidP="00DF13EA">
            <w:pPr>
              <w:jc w:val="center"/>
              <w:rPr>
                <w:sz w:val="24"/>
                <w:szCs w:val="24"/>
              </w:rPr>
            </w:pPr>
            <w:r w:rsidRPr="0080025E">
              <w:rPr>
                <w:sz w:val="24"/>
                <w:szCs w:val="24"/>
              </w:rPr>
              <w:t>-</w:t>
            </w:r>
          </w:p>
        </w:tc>
        <w:tc>
          <w:tcPr>
            <w:tcW w:w="2768"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17±3,4</w:t>
            </w:r>
          </w:p>
        </w:tc>
      </w:tr>
      <w:tr w:rsidR="00DF13EA" w:rsidRPr="0080025E" w:rsidTr="00DF13EA">
        <w:trPr>
          <w:trHeight w:val="549"/>
          <w:jc w:val="center"/>
        </w:trPr>
        <w:tc>
          <w:tcPr>
            <w:tcW w:w="2586" w:type="dxa"/>
            <w:vMerge w:val="restart"/>
            <w:vAlign w:val="center"/>
          </w:tcPr>
          <w:p w:rsidR="00DF13EA" w:rsidRPr="0080025E" w:rsidRDefault="00DF13EA" w:rsidP="00DF13EA">
            <w:pPr>
              <w:jc w:val="center"/>
              <w:rPr>
                <w:sz w:val="24"/>
                <w:szCs w:val="24"/>
              </w:rPr>
            </w:pPr>
            <w:r>
              <w:rPr>
                <w:sz w:val="24"/>
                <w:szCs w:val="24"/>
              </w:rPr>
              <w:t>І г</w:t>
            </w:r>
            <w:r w:rsidRPr="0080025E">
              <w:rPr>
                <w:sz w:val="24"/>
                <w:szCs w:val="24"/>
              </w:rPr>
              <w:t>рупа</w:t>
            </w:r>
          </w:p>
          <w:p w:rsidR="00DF13EA" w:rsidRDefault="00DF13EA" w:rsidP="00DF13EA">
            <w:pPr>
              <w:jc w:val="center"/>
              <w:rPr>
                <w:sz w:val="24"/>
                <w:szCs w:val="24"/>
              </w:rPr>
            </w:pPr>
            <w:r>
              <w:rPr>
                <w:sz w:val="24"/>
                <w:szCs w:val="24"/>
              </w:rPr>
              <w:t>порівняння</w:t>
            </w:r>
          </w:p>
          <w:p w:rsidR="00DF13EA" w:rsidRPr="0080025E" w:rsidRDefault="00DF13EA" w:rsidP="00DF13EA">
            <w:pPr>
              <w:jc w:val="center"/>
              <w:rPr>
                <w:sz w:val="24"/>
                <w:szCs w:val="24"/>
              </w:rPr>
            </w:pPr>
            <w:r>
              <w:rPr>
                <w:sz w:val="24"/>
                <w:szCs w:val="24"/>
                <w:lang w:val="en-US"/>
              </w:rPr>
              <w:t>(n=12)</w:t>
            </w:r>
          </w:p>
        </w:tc>
        <w:tc>
          <w:tcPr>
            <w:tcW w:w="2692" w:type="dxa"/>
            <w:vAlign w:val="center"/>
          </w:tcPr>
          <w:p w:rsidR="00DF13EA" w:rsidRPr="0080025E" w:rsidRDefault="00DF13EA" w:rsidP="00DF13EA">
            <w:pPr>
              <w:jc w:val="center"/>
              <w:rPr>
                <w:sz w:val="24"/>
                <w:szCs w:val="24"/>
              </w:rPr>
            </w:pPr>
            <w:r w:rsidRPr="0080025E">
              <w:rPr>
                <w:sz w:val="24"/>
                <w:szCs w:val="24"/>
              </w:rPr>
              <w:t xml:space="preserve">1 </w:t>
            </w:r>
          </w:p>
        </w:tc>
        <w:tc>
          <w:tcPr>
            <w:tcW w:w="2768" w:type="dxa"/>
            <w:tcBorders>
              <w:top w:val="nil"/>
            </w:tcBorders>
            <w:vAlign w:val="center"/>
          </w:tcPr>
          <w:p w:rsidR="00DF13EA" w:rsidRPr="0080025E" w:rsidRDefault="00DF13EA" w:rsidP="00DF13EA">
            <w:pPr>
              <w:jc w:val="center"/>
              <w:rPr>
                <w:sz w:val="24"/>
                <w:szCs w:val="24"/>
              </w:rPr>
            </w:pPr>
            <w:r w:rsidRPr="0080025E">
              <w:rPr>
                <w:sz w:val="24"/>
                <w:szCs w:val="24"/>
              </w:rPr>
              <w:t>26±5,7*</w:t>
            </w:r>
          </w:p>
        </w:tc>
      </w:tr>
      <w:tr w:rsidR="00DF13EA" w:rsidRPr="0080025E" w:rsidTr="00DF13EA">
        <w:trPr>
          <w:trHeight w:val="570"/>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3 </w:t>
            </w:r>
          </w:p>
        </w:tc>
        <w:tc>
          <w:tcPr>
            <w:tcW w:w="2768" w:type="dxa"/>
            <w:vAlign w:val="center"/>
          </w:tcPr>
          <w:p w:rsidR="00DF13EA" w:rsidRPr="0080025E" w:rsidRDefault="00DF13EA" w:rsidP="00DF13EA">
            <w:pPr>
              <w:jc w:val="center"/>
              <w:rPr>
                <w:sz w:val="24"/>
                <w:szCs w:val="24"/>
              </w:rPr>
            </w:pPr>
            <w:r w:rsidRPr="0080025E">
              <w:rPr>
                <w:sz w:val="24"/>
                <w:szCs w:val="24"/>
              </w:rPr>
              <w:t>27±5,4*</w:t>
            </w:r>
          </w:p>
        </w:tc>
      </w:tr>
      <w:tr w:rsidR="00DF13EA" w:rsidRPr="0080025E" w:rsidTr="00DF13EA">
        <w:trPr>
          <w:trHeight w:val="538"/>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7 </w:t>
            </w:r>
          </w:p>
        </w:tc>
        <w:tc>
          <w:tcPr>
            <w:tcW w:w="2768" w:type="dxa"/>
            <w:vAlign w:val="center"/>
          </w:tcPr>
          <w:p w:rsidR="00DF13EA" w:rsidRPr="0080025E" w:rsidRDefault="00DF13EA" w:rsidP="00DF13EA">
            <w:pPr>
              <w:jc w:val="center"/>
              <w:rPr>
                <w:sz w:val="24"/>
                <w:szCs w:val="24"/>
              </w:rPr>
            </w:pPr>
            <w:r w:rsidRPr="0080025E">
              <w:rPr>
                <w:sz w:val="24"/>
                <w:szCs w:val="24"/>
              </w:rPr>
              <w:t>24±3,2</w:t>
            </w:r>
          </w:p>
        </w:tc>
      </w:tr>
      <w:tr w:rsidR="00DF13EA" w:rsidRPr="0080025E" w:rsidTr="00DF13EA">
        <w:trPr>
          <w:trHeight w:val="572"/>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14 </w:t>
            </w:r>
          </w:p>
        </w:tc>
        <w:tc>
          <w:tcPr>
            <w:tcW w:w="2768" w:type="dxa"/>
            <w:vAlign w:val="center"/>
          </w:tcPr>
          <w:p w:rsidR="00DF13EA" w:rsidRPr="0080025E" w:rsidRDefault="00DF13EA" w:rsidP="00DF13EA">
            <w:pPr>
              <w:jc w:val="center"/>
              <w:rPr>
                <w:sz w:val="24"/>
                <w:szCs w:val="24"/>
              </w:rPr>
            </w:pPr>
            <w:r w:rsidRPr="0080025E">
              <w:rPr>
                <w:sz w:val="24"/>
                <w:szCs w:val="24"/>
              </w:rPr>
              <w:t>25±4,1</w:t>
            </w:r>
          </w:p>
        </w:tc>
      </w:tr>
      <w:tr w:rsidR="00DF13EA" w:rsidRPr="0080025E" w:rsidTr="00DF13EA">
        <w:trPr>
          <w:trHeight w:val="553"/>
          <w:jc w:val="center"/>
        </w:trPr>
        <w:tc>
          <w:tcPr>
            <w:tcW w:w="2586" w:type="dxa"/>
            <w:vMerge w:val="restart"/>
            <w:vAlign w:val="center"/>
          </w:tcPr>
          <w:p w:rsidR="00DF13EA" w:rsidRDefault="00DF13EA" w:rsidP="00DF13EA">
            <w:pPr>
              <w:jc w:val="center"/>
              <w:rPr>
                <w:sz w:val="24"/>
                <w:szCs w:val="24"/>
              </w:rPr>
            </w:pPr>
            <w:r w:rsidRPr="0080025E">
              <w:rPr>
                <w:sz w:val="24"/>
                <w:szCs w:val="24"/>
                <w:lang w:val="en-US"/>
              </w:rPr>
              <w:t>I</w:t>
            </w:r>
            <w:r>
              <w:rPr>
                <w:sz w:val="24"/>
                <w:szCs w:val="24"/>
              </w:rPr>
              <w:t>І</w:t>
            </w:r>
            <w:r w:rsidRPr="0080025E">
              <w:rPr>
                <w:sz w:val="24"/>
                <w:szCs w:val="24"/>
              </w:rPr>
              <w:t xml:space="preserve"> група</w:t>
            </w:r>
          </w:p>
          <w:p w:rsidR="00DF13EA" w:rsidRPr="0080025E" w:rsidRDefault="00DF13EA" w:rsidP="00DF13EA">
            <w:pPr>
              <w:jc w:val="center"/>
              <w:rPr>
                <w:sz w:val="24"/>
                <w:szCs w:val="24"/>
              </w:rPr>
            </w:pPr>
            <w:r>
              <w:rPr>
                <w:sz w:val="24"/>
                <w:szCs w:val="24"/>
                <w:lang w:val="en-US"/>
              </w:rPr>
              <w:t>(n=12)</w:t>
            </w:r>
          </w:p>
        </w:tc>
        <w:tc>
          <w:tcPr>
            <w:tcW w:w="2692" w:type="dxa"/>
            <w:vAlign w:val="center"/>
          </w:tcPr>
          <w:p w:rsidR="00DF13EA" w:rsidRPr="0080025E" w:rsidRDefault="00DF13EA" w:rsidP="00DF13EA">
            <w:pPr>
              <w:jc w:val="center"/>
              <w:rPr>
                <w:sz w:val="24"/>
                <w:szCs w:val="24"/>
              </w:rPr>
            </w:pPr>
            <w:r w:rsidRPr="0080025E">
              <w:rPr>
                <w:sz w:val="24"/>
                <w:szCs w:val="24"/>
              </w:rPr>
              <w:t xml:space="preserve">1 </w:t>
            </w:r>
          </w:p>
        </w:tc>
        <w:tc>
          <w:tcPr>
            <w:tcW w:w="2768" w:type="dxa"/>
            <w:vAlign w:val="center"/>
          </w:tcPr>
          <w:p w:rsidR="00DF13EA" w:rsidRPr="0080025E" w:rsidRDefault="00DF13EA" w:rsidP="00DF13EA">
            <w:pPr>
              <w:jc w:val="center"/>
              <w:rPr>
                <w:sz w:val="24"/>
                <w:szCs w:val="24"/>
              </w:rPr>
            </w:pPr>
            <w:r w:rsidRPr="0080025E">
              <w:rPr>
                <w:sz w:val="24"/>
                <w:szCs w:val="24"/>
              </w:rPr>
              <w:t>25±4.6</w:t>
            </w:r>
          </w:p>
        </w:tc>
      </w:tr>
      <w:tr w:rsidR="00DF13EA" w:rsidRPr="0080025E" w:rsidTr="00DF13EA">
        <w:trPr>
          <w:trHeight w:val="560"/>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3 </w:t>
            </w:r>
          </w:p>
        </w:tc>
        <w:tc>
          <w:tcPr>
            <w:tcW w:w="2768" w:type="dxa"/>
            <w:vAlign w:val="center"/>
          </w:tcPr>
          <w:p w:rsidR="00DF13EA" w:rsidRPr="0080025E" w:rsidRDefault="00DF13EA" w:rsidP="00DF13EA">
            <w:pPr>
              <w:jc w:val="center"/>
              <w:rPr>
                <w:sz w:val="24"/>
                <w:szCs w:val="24"/>
              </w:rPr>
            </w:pPr>
            <w:r w:rsidRPr="0080025E">
              <w:rPr>
                <w:sz w:val="24"/>
                <w:szCs w:val="24"/>
              </w:rPr>
              <w:t>23±4,1</w:t>
            </w:r>
          </w:p>
        </w:tc>
      </w:tr>
      <w:tr w:rsidR="00DF13EA" w:rsidRPr="0080025E" w:rsidTr="00DF13EA">
        <w:trPr>
          <w:trHeight w:val="556"/>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7 </w:t>
            </w:r>
          </w:p>
        </w:tc>
        <w:tc>
          <w:tcPr>
            <w:tcW w:w="2768" w:type="dxa"/>
            <w:vAlign w:val="center"/>
          </w:tcPr>
          <w:p w:rsidR="00DF13EA" w:rsidRPr="0080025E" w:rsidRDefault="00DF13EA" w:rsidP="00DF13EA">
            <w:pPr>
              <w:jc w:val="center"/>
              <w:rPr>
                <w:sz w:val="24"/>
                <w:szCs w:val="24"/>
              </w:rPr>
            </w:pPr>
            <w:r w:rsidRPr="0080025E">
              <w:rPr>
                <w:sz w:val="24"/>
                <w:szCs w:val="24"/>
              </w:rPr>
              <w:t>16±3,8</w:t>
            </w:r>
          </w:p>
        </w:tc>
      </w:tr>
      <w:tr w:rsidR="00DF13EA" w:rsidRPr="0080025E" w:rsidTr="00DF13EA">
        <w:trPr>
          <w:trHeight w:val="549"/>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14 </w:t>
            </w:r>
          </w:p>
        </w:tc>
        <w:tc>
          <w:tcPr>
            <w:tcW w:w="2768" w:type="dxa"/>
            <w:vAlign w:val="center"/>
          </w:tcPr>
          <w:p w:rsidR="00DF13EA" w:rsidRPr="0080025E" w:rsidRDefault="00DF13EA" w:rsidP="00DF13EA">
            <w:pPr>
              <w:jc w:val="center"/>
              <w:rPr>
                <w:sz w:val="24"/>
                <w:szCs w:val="24"/>
              </w:rPr>
            </w:pPr>
            <w:r w:rsidRPr="0080025E">
              <w:rPr>
                <w:sz w:val="24"/>
                <w:szCs w:val="24"/>
              </w:rPr>
              <w:t>12±3,3</w:t>
            </w:r>
          </w:p>
        </w:tc>
      </w:tr>
      <w:tr w:rsidR="00DF13EA" w:rsidRPr="0080025E" w:rsidTr="00DF13EA">
        <w:trPr>
          <w:trHeight w:val="556"/>
          <w:jc w:val="center"/>
        </w:trPr>
        <w:tc>
          <w:tcPr>
            <w:tcW w:w="2586" w:type="dxa"/>
            <w:vMerge w:val="restart"/>
            <w:vAlign w:val="center"/>
          </w:tcPr>
          <w:p w:rsidR="00DF13EA" w:rsidRDefault="00DF13EA" w:rsidP="00DF13EA">
            <w:pPr>
              <w:jc w:val="center"/>
              <w:rPr>
                <w:sz w:val="24"/>
                <w:szCs w:val="24"/>
              </w:rPr>
            </w:pPr>
            <w:r w:rsidRPr="0080025E">
              <w:rPr>
                <w:sz w:val="24"/>
                <w:szCs w:val="24"/>
                <w:lang w:val="en-US"/>
              </w:rPr>
              <w:t>II</w:t>
            </w:r>
            <w:r>
              <w:rPr>
                <w:sz w:val="24"/>
                <w:szCs w:val="24"/>
              </w:rPr>
              <w:t>І</w:t>
            </w:r>
            <w:r w:rsidRPr="0080025E">
              <w:rPr>
                <w:sz w:val="24"/>
                <w:szCs w:val="24"/>
              </w:rPr>
              <w:t xml:space="preserve"> група</w:t>
            </w:r>
          </w:p>
          <w:p w:rsidR="00DF13EA" w:rsidRPr="0080025E" w:rsidRDefault="00DF13EA" w:rsidP="00DF13EA">
            <w:pPr>
              <w:jc w:val="center"/>
              <w:rPr>
                <w:sz w:val="24"/>
                <w:szCs w:val="24"/>
              </w:rPr>
            </w:pPr>
            <w:r>
              <w:rPr>
                <w:sz w:val="24"/>
                <w:szCs w:val="24"/>
                <w:lang w:val="en-US"/>
              </w:rPr>
              <w:t>(n=12)</w:t>
            </w:r>
          </w:p>
        </w:tc>
        <w:tc>
          <w:tcPr>
            <w:tcW w:w="2692" w:type="dxa"/>
            <w:vAlign w:val="center"/>
          </w:tcPr>
          <w:p w:rsidR="00DF13EA" w:rsidRPr="0080025E" w:rsidRDefault="00DF13EA" w:rsidP="00DF13EA">
            <w:pPr>
              <w:jc w:val="center"/>
              <w:rPr>
                <w:sz w:val="24"/>
                <w:szCs w:val="24"/>
              </w:rPr>
            </w:pPr>
            <w:r w:rsidRPr="0080025E">
              <w:rPr>
                <w:sz w:val="24"/>
                <w:szCs w:val="24"/>
              </w:rPr>
              <w:t xml:space="preserve">1 </w:t>
            </w:r>
          </w:p>
        </w:tc>
        <w:tc>
          <w:tcPr>
            <w:tcW w:w="2768" w:type="dxa"/>
            <w:vAlign w:val="center"/>
          </w:tcPr>
          <w:p w:rsidR="00DF13EA" w:rsidRPr="0080025E" w:rsidRDefault="00DF13EA" w:rsidP="00DF13EA">
            <w:pPr>
              <w:jc w:val="center"/>
              <w:rPr>
                <w:sz w:val="24"/>
                <w:szCs w:val="24"/>
              </w:rPr>
            </w:pPr>
            <w:r w:rsidRPr="0080025E">
              <w:rPr>
                <w:sz w:val="24"/>
                <w:szCs w:val="24"/>
              </w:rPr>
              <w:t>31±4,2*</w:t>
            </w:r>
          </w:p>
        </w:tc>
      </w:tr>
      <w:tr w:rsidR="00DF13EA" w:rsidRPr="0080025E" w:rsidTr="00DF13EA">
        <w:trPr>
          <w:trHeight w:val="552"/>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3 </w:t>
            </w:r>
          </w:p>
        </w:tc>
        <w:tc>
          <w:tcPr>
            <w:tcW w:w="2768" w:type="dxa"/>
            <w:vAlign w:val="center"/>
          </w:tcPr>
          <w:p w:rsidR="00DF13EA" w:rsidRPr="0080025E" w:rsidRDefault="00DF13EA" w:rsidP="00DF13EA">
            <w:pPr>
              <w:jc w:val="center"/>
              <w:rPr>
                <w:sz w:val="24"/>
                <w:szCs w:val="24"/>
              </w:rPr>
            </w:pPr>
            <w:r w:rsidRPr="0080025E">
              <w:rPr>
                <w:sz w:val="24"/>
                <w:szCs w:val="24"/>
              </w:rPr>
              <w:t>24±5,1</w:t>
            </w:r>
          </w:p>
        </w:tc>
      </w:tr>
      <w:tr w:rsidR="00DF13EA" w:rsidRPr="0080025E" w:rsidTr="00DF13EA">
        <w:trPr>
          <w:trHeight w:val="572"/>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7 </w:t>
            </w:r>
          </w:p>
        </w:tc>
        <w:tc>
          <w:tcPr>
            <w:tcW w:w="2768" w:type="dxa"/>
            <w:vAlign w:val="center"/>
          </w:tcPr>
          <w:p w:rsidR="00DF13EA" w:rsidRPr="0080025E" w:rsidRDefault="00DF13EA" w:rsidP="00DF13EA">
            <w:pPr>
              <w:jc w:val="center"/>
              <w:rPr>
                <w:sz w:val="24"/>
                <w:szCs w:val="24"/>
              </w:rPr>
            </w:pPr>
            <w:r w:rsidRPr="0080025E">
              <w:rPr>
                <w:sz w:val="24"/>
                <w:szCs w:val="24"/>
              </w:rPr>
              <w:t>19±4,7</w:t>
            </w:r>
          </w:p>
        </w:tc>
      </w:tr>
      <w:tr w:rsidR="00DF13EA" w:rsidRPr="0080025E" w:rsidTr="00DF13EA">
        <w:trPr>
          <w:trHeight w:val="539"/>
          <w:jc w:val="center"/>
        </w:trPr>
        <w:tc>
          <w:tcPr>
            <w:tcW w:w="2586" w:type="dxa"/>
            <w:vMerge/>
            <w:vAlign w:val="center"/>
          </w:tcPr>
          <w:p w:rsidR="00DF13EA" w:rsidRPr="0080025E" w:rsidRDefault="00DF13EA" w:rsidP="00DF13EA">
            <w:pPr>
              <w:jc w:val="center"/>
              <w:rPr>
                <w:sz w:val="24"/>
                <w:szCs w:val="24"/>
              </w:rPr>
            </w:pPr>
          </w:p>
        </w:tc>
        <w:tc>
          <w:tcPr>
            <w:tcW w:w="2692" w:type="dxa"/>
            <w:vAlign w:val="center"/>
          </w:tcPr>
          <w:p w:rsidR="00DF13EA" w:rsidRPr="0080025E" w:rsidRDefault="00DF13EA" w:rsidP="00DF13EA">
            <w:pPr>
              <w:jc w:val="center"/>
              <w:rPr>
                <w:sz w:val="24"/>
                <w:szCs w:val="24"/>
              </w:rPr>
            </w:pPr>
            <w:r w:rsidRPr="0080025E">
              <w:rPr>
                <w:sz w:val="24"/>
                <w:szCs w:val="24"/>
              </w:rPr>
              <w:t xml:space="preserve">14 </w:t>
            </w:r>
          </w:p>
        </w:tc>
        <w:tc>
          <w:tcPr>
            <w:tcW w:w="2768" w:type="dxa"/>
            <w:vAlign w:val="center"/>
          </w:tcPr>
          <w:p w:rsidR="00DF13EA" w:rsidRPr="0080025E" w:rsidRDefault="00DF13EA" w:rsidP="00DF13EA">
            <w:pPr>
              <w:jc w:val="center"/>
              <w:rPr>
                <w:sz w:val="24"/>
                <w:szCs w:val="24"/>
              </w:rPr>
            </w:pPr>
            <w:r w:rsidRPr="0080025E">
              <w:rPr>
                <w:sz w:val="24"/>
                <w:szCs w:val="24"/>
              </w:rPr>
              <w:t>13±4,4</w:t>
            </w:r>
          </w:p>
        </w:tc>
      </w:tr>
    </w:tbl>
    <w:p w:rsidR="00DF13EA" w:rsidRPr="002715F1" w:rsidRDefault="00DF13EA" w:rsidP="00DF13EA">
      <w:pPr>
        <w:spacing w:line="360" w:lineRule="auto"/>
        <w:ind w:firstLine="567"/>
        <w:rPr>
          <w:sz w:val="28"/>
          <w:szCs w:val="28"/>
        </w:rPr>
      </w:pPr>
      <w:r>
        <w:rPr>
          <w:sz w:val="28"/>
          <w:szCs w:val="28"/>
        </w:rPr>
        <w:t>*</w:t>
      </w:r>
      <w:r w:rsidRPr="00C12785">
        <w:t xml:space="preserve"> </w:t>
      </w:r>
      <w:r>
        <w:rPr>
          <w:sz w:val="28"/>
          <w:szCs w:val="28"/>
        </w:rPr>
        <w:t>– по</w:t>
      </w:r>
      <w:r w:rsidRPr="00C12785">
        <w:rPr>
          <w:sz w:val="28"/>
          <w:szCs w:val="28"/>
        </w:rPr>
        <w:t>казник статистично достовірний в порівнянні з інтактним</w:t>
      </w:r>
      <w:r>
        <w:rPr>
          <w:sz w:val="28"/>
          <w:szCs w:val="28"/>
        </w:rPr>
        <w:t>и</w:t>
      </w:r>
      <w:r w:rsidRPr="00C12785">
        <w:rPr>
          <w:sz w:val="28"/>
          <w:szCs w:val="28"/>
        </w:rPr>
        <w:t xml:space="preserve"> тваринам </w:t>
      </w:r>
      <w:r>
        <w:rPr>
          <w:sz w:val="28"/>
          <w:szCs w:val="28"/>
        </w:rPr>
        <w:t>(р&lt;0,05).</w:t>
      </w:r>
    </w:p>
    <w:p w:rsidR="00DF13EA" w:rsidRDefault="00DF13EA" w:rsidP="00DF13EA">
      <w:pPr>
        <w:spacing w:line="360" w:lineRule="auto"/>
        <w:ind w:firstLine="567"/>
        <w:jc w:val="both"/>
        <w:rPr>
          <w:rFonts w:eastAsia="BalticaC"/>
          <w:sz w:val="28"/>
          <w:szCs w:val="28"/>
        </w:rPr>
      </w:pPr>
      <w:r w:rsidRPr="0080025E">
        <w:rPr>
          <w:rFonts w:eastAsia="BalticaC"/>
          <w:sz w:val="28"/>
          <w:szCs w:val="28"/>
        </w:rPr>
        <w:t>Клітинна імунна відповідь пов'язана безпосередньо з клітинами і не може бути досліджена ізольовано.</w:t>
      </w:r>
      <w:r>
        <w:rPr>
          <w:rFonts w:eastAsia="BalticaC"/>
          <w:sz w:val="28"/>
          <w:szCs w:val="28"/>
        </w:rPr>
        <w:t xml:space="preserve"> </w:t>
      </w:r>
      <w:r w:rsidRPr="009D6815">
        <w:rPr>
          <w:rFonts w:eastAsia="BalticaC"/>
          <w:sz w:val="28"/>
          <w:szCs w:val="28"/>
        </w:rPr>
        <w:t xml:space="preserve">Одним з підходів до його дослідження є вивчення реакцій клітин </w:t>
      </w:r>
      <w:r w:rsidRPr="00A864DC">
        <w:rPr>
          <w:rFonts w:eastAsia="BalticaC"/>
          <w:sz w:val="28"/>
          <w:szCs w:val="28"/>
        </w:rPr>
        <w:t>in</w:t>
      </w:r>
      <w:r w:rsidRPr="009D6815">
        <w:rPr>
          <w:rFonts w:eastAsia="BalticaC"/>
          <w:sz w:val="28"/>
          <w:szCs w:val="28"/>
        </w:rPr>
        <w:t xml:space="preserve"> </w:t>
      </w:r>
      <w:r w:rsidRPr="00A864DC">
        <w:rPr>
          <w:rFonts w:eastAsia="BalticaC"/>
          <w:sz w:val="28"/>
          <w:szCs w:val="28"/>
        </w:rPr>
        <w:t>vitro</w:t>
      </w:r>
      <w:r w:rsidRPr="009D6815">
        <w:rPr>
          <w:rFonts w:eastAsia="BalticaC"/>
          <w:sz w:val="28"/>
          <w:szCs w:val="28"/>
        </w:rPr>
        <w:t xml:space="preserve"> або </w:t>
      </w:r>
      <w:r w:rsidRPr="00A864DC">
        <w:rPr>
          <w:rFonts w:eastAsia="BalticaC"/>
          <w:sz w:val="28"/>
          <w:szCs w:val="28"/>
        </w:rPr>
        <w:t>ex</w:t>
      </w:r>
      <w:r w:rsidRPr="009D6815">
        <w:rPr>
          <w:rFonts w:eastAsia="BalticaC"/>
          <w:sz w:val="28"/>
          <w:szCs w:val="28"/>
        </w:rPr>
        <w:t xml:space="preserve"> </w:t>
      </w:r>
      <w:r w:rsidRPr="00A864DC">
        <w:rPr>
          <w:rFonts w:eastAsia="BalticaC"/>
          <w:sz w:val="28"/>
          <w:szCs w:val="28"/>
        </w:rPr>
        <w:t>vivo</w:t>
      </w:r>
      <w:r w:rsidRPr="009D6815">
        <w:rPr>
          <w:rFonts w:eastAsia="BalticaC"/>
          <w:sz w:val="28"/>
          <w:szCs w:val="28"/>
        </w:rPr>
        <w:t xml:space="preserve"> у відповідь на різні подразники.</w:t>
      </w:r>
    </w:p>
    <w:p w:rsidR="00DF13EA" w:rsidRPr="00E407BE" w:rsidRDefault="00DF13EA" w:rsidP="00DF13EA">
      <w:pPr>
        <w:spacing w:line="360" w:lineRule="auto"/>
        <w:ind w:firstLine="567"/>
        <w:jc w:val="both"/>
        <w:rPr>
          <w:sz w:val="28"/>
          <w:szCs w:val="28"/>
        </w:rPr>
      </w:pPr>
      <w:r w:rsidRPr="009D6815">
        <w:rPr>
          <w:rFonts w:eastAsia="BalticaC"/>
          <w:sz w:val="28"/>
          <w:szCs w:val="28"/>
        </w:rPr>
        <w:t>Проведення реакції бластно</w:t>
      </w:r>
      <w:r>
        <w:rPr>
          <w:rFonts w:eastAsia="BalticaC"/>
          <w:sz w:val="28"/>
          <w:szCs w:val="28"/>
        </w:rPr>
        <w:t xml:space="preserve">ї </w:t>
      </w:r>
      <w:r w:rsidRPr="009D6815">
        <w:rPr>
          <w:rFonts w:eastAsia="BalticaC"/>
          <w:sz w:val="28"/>
          <w:szCs w:val="28"/>
        </w:rPr>
        <w:t>трансформації лімфоцитів у відповідь на імуногенні компоненти зони опікової травми дає можливість досліджувати імунну реакцію клітин на специфічні стимули.</w:t>
      </w:r>
      <w:r>
        <w:rPr>
          <w:rFonts w:eastAsia="BalticaC"/>
          <w:sz w:val="28"/>
          <w:szCs w:val="28"/>
        </w:rPr>
        <w:t xml:space="preserve"> </w:t>
      </w:r>
      <w:r w:rsidRPr="009D6815">
        <w:rPr>
          <w:sz w:val="28"/>
          <w:szCs w:val="28"/>
        </w:rPr>
        <w:t>При аналізі результатів лімфопроліферативного потенціалу клітин в спонтанн</w:t>
      </w:r>
      <w:r>
        <w:rPr>
          <w:sz w:val="28"/>
          <w:szCs w:val="28"/>
        </w:rPr>
        <w:t>ій</w:t>
      </w:r>
      <w:r w:rsidRPr="009D6815">
        <w:rPr>
          <w:sz w:val="28"/>
          <w:szCs w:val="28"/>
        </w:rPr>
        <w:t xml:space="preserve"> реакції бласттрансформації лімфоцитів відзначено достовірне збільшення цього показника в першу добу після термічної травми в </w:t>
      </w:r>
      <w:r w:rsidRPr="00A864DC">
        <w:rPr>
          <w:sz w:val="28"/>
          <w:szCs w:val="28"/>
        </w:rPr>
        <w:t>I</w:t>
      </w:r>
      <w:r>
        <w:rPr>
          <w:sz w:val="28"/>
          <w:szCs w:val="28"/>
        </w:rPr>
        <w:t>І</w:t>
      </w:r>
      <w:r w:rsidRPr="009D6815">
        <w:rPr>
          <w:sz w:val="28"/>
          <w:szCs w:val="28"/>
        </w:rPr>
        <w:t xml:space="preserve"> і </w:t>
      </w:r>
      <w:r w:rsidRPr="00A864DC">
        <w:rPr>
          <w:sz w:val="28"/>
          <w:szCs w:val="28"/>
        </w:rPr>
        <w:t>II</w:t>
      </w:r>
      <w:r>
        <w:rPr>
          <w:sz w:val="28"/>
          <w:szCs w:val="28"/>
        </w:rPr>
        <w:t>І</w:t>
      </w:r>
      <w:r w:rsidRPr="009D6815">
        <w:rPr>
          <w:sz w:val="28"/>
          <w:szCs w:val="28"/>
        </w:rPr>
        <w:t xml:space="preserve"> групах </w:t>
      </w:r>
      <w:r w:rsidRPr="009D6815">
        <w:rPr>
          <w:sz w:val="28"/>
          <w:szCs w:val="28"/>
        </w:rPr>
        <w:lastRenderedPageBreak/>
        <w:t>експериментальних тварин. Однак відповідна реакція на стимуляцію фітогемагглют</w:t>
      </w:r>
      <w:r>
        <w:rPr>
          <w:sz w:val="28"/>
          <w:szCs w:val="28"/>
        </w:rPr>
        <w:t>и</w:t>
      </w:r>
      <w:r w:rsidRPr="009D6815">
        <w:rPr>
          <w:sz w:val="28"/>
          <w:szCs w:val="28"/>
        </w:rPr>
        <w:t xml:space="preserve">ніном в цей період дослідження була недостатньою в </w:t>
      </w:r>
      <w:r>
        <w:rPr>
          <w:sz w:val="28"/>
          <w:szCs w:val="28"/>
        </w:rPr>
        <w:t xml:space="preserve">І </w:t>
      </w:r>
      <w:r w:rsidRPr="009D6815">
        <w:rPr>
          <w:sz w:val="28"/>
          <w:szCs w:val="28"/>
        </w:rPr>
        <w:t xml:space="preserve">групі порівняння </w:t>
      </w:r>
      <w:r>
        <w:rPr>
          <w:sz w:val="28"/>
          <w:szCs w:val="28"/>
        </w:rPr>
        <w:t>й</w:t>
      </w:r>
      <w:r w:rsidRPr="009D6815">
        <w:rPr>
          <w:sz w:val="28"/>
          <w:szCs w:val="28"/>
        </w:rPr>
        <w:t xml:space="preserve"> </w:t>
      </w:r>
      <w:r w:rsidRPr="00313A16">
        <w:rPr>
          <w:sz w:val="28"/>
          <w:szCs w:val="28"/>
        </w:rPr>
        <w:t>I</w:t>
      </w:r>
      <w:r>
        <w:rPr>
          <w:sz w:val="28"/>
          <w:szCs w:val="28"/>
        </w:rPr>
        <w:t>І</w:t>
      </w:r>
      <w:r w:rsidRPr="009D6815">
        <w:rPr>
          <w:sz w:val="28"/>
          <w:szCs w:val="28"/>
        </w:rPr>
        <w:t xml:space="preserve"> групі експериментальних тварин (табл. </w:t>
      </w:r>
      <w:r w:rsidRPr="00E407BE">
        <w:rPr>
          <w:sz w:val="28"/>
          <w:szCs w:val="28"/>
        </w:rPr>
        <w:t>5.4).</w:t>
      </w:r>
    </w:p>
    <w:p w:rsidR="00DF13EA" w:rsidRPr="0080025E" w:rsidRDefault="00DF13EA" w:rsidP="00DF13EA">
      <w:pPr>
        <w:spacing w:line="360" w:lineRule="auto"/>
        <w:ind w:firstLine="567"/>
        <w:jc w:val="right"/>
        <w:rPr>
          <w:i/>
          <w:sz w:val="28"/>
          <w:szCs w:val="28"/>
        </w:rPr>
      </w:pPr>
      <w:r w:rsidRPr="00E407BE">
        <w:rPr>
          <w:i/>
          <w:sz w:val="28"/>
          <w:szCs w:val="28"/>
        </w:rPr>
        <w:t>Таблиц</w:t>
      </w:r>
      <w:r w:rsidRPr="0080025E">
        <w:rPr>
          <w:i/>
          <w:sz w:val="28"/>
          <w:szCs w:val="28"/>
        </w:rPr>
        <w:t>я</w:t>
      </w:r>
      <w:r w:rsidRPr="00E407BE">
        <w:rPr>
          <w:i/>
          <w:sz w:val="28"/>
          <w:szCs w:val="28"/>
        </w:rPr>
        <w:t xml:space="preserve"> </w:t>
      </w:r>
      <w:r w:rsidRPr="0080025E">
        <w:rPr>
          <w:i/>
          <w:sz w:val="28"/>
          <w:szCs w:val="28"/>
        </w:rPr>
        <w:t>5.4</w:t>
      </w:r>
    </w:p>
    <w:p w:rsidR="00DF13EA" w:rsidRPr="0080025E" w:rsidRDefault="00DF13EA" w:rsidP="00DF13EA">
      <w:pPr>
        <w:spacing w:line="360" w:lineRule="auto"/>
        <w:jc w:val="center"/>
        <w:rPr>
          <w:b/>
          <w:sz w:val="28"/>
          <w:szCs w:val="28"/>
        </w:rPr>
      </w:pPr>
      <w:r w:rsidRPr="0080025E">
        <w:rPr>
          <w:b/>
          <w:sz w:val="28"/>
          <w:szCs w:val="28"/>
        </w:rPr>
        <w:t>Проліферативна активність лімфоцитів периферичної крові експериментальних тварин в різні терміни після опіку</w:t>
      </w:r>
    </w:p>
    <w:tbl>
      <w:tblPr>
        <w:tblStyle w:val="ab"/>
        <w:tblW w:w="9266" w:type="dxa"/>
        <w:jc w:val="center"/>
        <w:tblLayout w:type="fixed"/>
        <w:tblLook w:val="04A0" w:firstRow="1" w:lastRow="0" w:firstColumn="1" w:lastColumn="0" w:noHBand="0" w:noVBand="1"/>
      </w:tblPr>
      <w:tblGrid>
        <w:gridCol w:w="2861"/>
        <w:gridCol w:w="1843"/>
        <w:gridCol w:w="2410"/>
        <w:gridCol w:w="2152"/>
      </w:tblGrid>
      <w:tr w:rsidR="00DF13EA" w:rsidRPr="0080025E" w:rsidTr="00DF13EA">
        <w:trPr>
          <w:trHeight w:val="427"/>
          <w:jc w:val="center"/>
        </w:trPr>
        <w:tc>
          <w:tcPr>
            <w:tcW w:w="2861" w:type="dxa"/>
            <w:vMerge w:val="restart"/>
            <w:vAlign w:val="center"/>
          </w:tcPr>
          <w:p w:rsidR="00DF13EA" w:rsidRPr="0080025E" w:rsidRDefault="00DF13EA" w:rsidP="00DF13EA">
            <w:pPr>
              <w:jc w:val="center"/>
              <w:rPr>
                <w:sz w:val="24"/>
                <w:szCs w:val="24"/>
              </w:rPr>
            </w:pPr>
            <w:r w:rsidRPr="0080025E">
              <w:rPr>
                <w:sz w:val="24"/>
                <w:szCs w:val="24"/>
              </w:rPr>
              <w:t>Групи</w:t>
            </w:r>
          </w:p>
        </w:tc>
        <w:tc>
          <w:tcPr>
            <w:tcW w:w="1843" w:type="dxa"/>
            <w:vMerge w:val="restart"/>
            <w:vAlign w:val="center"/>
          </w:tcPr>
          <w:p w:rsidR="00DF13EA" w:rsidRPr="0080025E" w:rsidRDefault="00DF13EA" w:rsidP="00DF13EA">
            <w:pPr>
              <w:jc w:val="center"/>
              <w:rPr>
                <w:sz w:val="24"/>
                <w:szCs w:val="24"/>
              </w:rPr>
            </w:pPr>
            <w:r w:rsidRPr="0080025E">
              <w:rPr>
                <w:sz w:val="24"/>
                <w:szCs w:val="24"/>
              </w:rPr>
              <w:t>Час з моменту травми</w:t>
            </w:r>
            <w:r>
              <w:rPr>
                <w:sz w:val="24"/>
                <w:szCs w:val="24"/>
              </w:rPr>
              <w:t>, діб</w:t>
            </w:r>
          </w:p>
        </w:tc>
        <w:tc>
          <w:tcPr>
            <w:tcW w:w="4562" w:type="dxa"/>
            <w:gridSpan w:val="2"/>
            <w:shd w:val="clear" w:color="auto" w:fill="auto"/>
            <w:vAlign w:val="center"/>
          </w:tcPr>
          <w:p w:rsidR="00DF13EA" w:rsidRPr="0080025E" w:rsidRDefault="00DF13EA" w:rsidP="00DF13EA">
            <w:pPr>
              <w:jc w:val="center"/>
              <w:rPr>
                <w:sz w:val="24"/>
                <w:szCs w:val="24"/>
              </w:rPr>
            </w:pPr>
            <w:r w:rsidRPr="0080025E">
              <w:rPr>
                <w:sz w:val="24"/>
                <w:szCs w:val="24"/>
              </w:rPr>
              <w:t>Бласттрансформація лімфоцитів,%</w:t>
            </w:r>
          </w:p>
        </w:tc>
      </w:tr>
      <w:tr w:rsidR="00DF13EA" w:rsidRPr="0080025E" w:rsidTr="00DF13EA">
        <w:trPr>
          <w:trHeight w:val="322"/>
          <w:jc w:val="center"/>
        </w:trPr>
        <w:tc>
          <w:tcPr>
            <w:tcW w:w="2861" w:type="dxa"/>
            <w:vMerge/>
            <w:vAlign w:val="center"/>
          </w:tcPr>
          <w:p w:rsidR="00DF13EA" w:rsidRPr="0080025E" w:rsidRDefault="00DF13EA" w:rsidP="00DF13EA">
            <w:pPr>
              <w:jc w:val="center"/>
              <w:rPr>
                <w:sz w:val="24"/>
                <w:szCs w:val="24"/>
              </w:rPr>
            </w:pPr>
          </w:p>
        </w:tc>
        <w:tc>
          <w:tcPr>
            <w:tcW w:w="1843" w:type="dxa"/>
            <w:vMerge/>
            <w:vAlign w:val="center"/>
          </w:tcPr>
          <w:p w:rsidR="00DF13EA" w:rsidRPr="0080025E" w:rsidRDefault="00DF13EA" w:rsidP="00DF13EA">
            <w:pPr>
              <w:jc w:val="center"/>
              <w:rPr>
                <w:sz w:val="24"/>
                <w:szCs w:val="24"/>
              </w:rPr>
            </w:pPr>
          </w:p>
        </w:tc>
        <w:tc>
          <w:tcPr>
            <w:tcW w:w="2410"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ФГА -</w:t>
            </w:r>
          </w:p>
        </w:tc>
        <w:tc>
          <w:tcPr>
            <w:tcW w:w="2152"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ФГА+</w:t>
            </w:r>
          </w:p>
        </w:tc>
      </w:tr>
      <w:tr w:rsidR="00DF13EA" w:rsidRPr="0080025E" w:rsidTr="00DF13EA">
        <w:trPr>
          <w:trHeight w:val="402"/>
          <w:jc w:val="center"/>
        </w:trPr>
        <w:tc>
          <w:tcPr>
            <w:tcW w:w="2861" w:type="dxa"/>
            <w:vAlign w:val="center"/>
          </w:tcPr>
          <w:p w:rsidR="00DF13EA" w:rsidRPr="0080025E" w:rsidRDefault="00DF13EA" w:rsidP="00DF13EA">
            <w:pPr>
              <w:jc w:val="center"/>
              <w:rPr>
                <w:sz w:val="24"/>
                <w:szCs w:val="24"/>
              </w:rPr>
            </w:pPr>
            <w:r w:rsidRPr="0080025E">
              <w:rPr>
                <w:sz w:val="24"/>
                <w:szCs w:val="24"/>
              </w:rPr>
              <w:t>Інтактні тварини</w:t>
            </w:r>
            <w:r>
              <w:rPr>
                <w:sz w:val="24"/>
                <w:szCs w:val="24"/>
              </w:rPr>
              <w:t xml:space="preserve"> </w:t>
            </w:r>
            <w:r>
              <w:rPr>
                <w:sz w:val="24"/>
                <w:szCs w:val="24"/>
                <w:lang w:val="en-US"/>
              </w:rPr>
              <w:t>(n=2)</w:t>
            </w:r>
          </w:p>
        </w:tc>
        <w:tc>
          <w:tcPr>
            <w:tcW w:w="1843" w:type="dxa"/>
            <w:vAlign w:val="center"/>
          </w:tcPr>
          <w:p w:rsidR="00DF13EA" w:rsidRPr="0080025E" w:rsidRDefault="00DF13EA" w:rsidP="00DF13EA">
            <w:pPr>
              <w:jc w:val="center"/>
              <w:rPr>
                <w:sz w:val="24"/>
                <w:szCs w:val="24"/>
              </w:rPr>
            </w:pPr>
            <w:r w:rsidRPr="0080025E">
              <w:rPr>
                <w:sz w:val="24"/>
                <w:szCs w:val="24"/>
              </w:rPr>
              <w:t>-</w:t>
            </w:r>
          </w:p>
        </w:tc>
        <w:tc>
          <w:tcPr>
            <w:tcW w:w="2410"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5,21 ± 1,37</w:t>
            </w:r>
          </w:p>
        </w:tc>
        <w:tc>
          <w:tcPr>
            <w:tcW w:w="2152"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28,6 ± 1,59</w:t>
            </w:r>
          </w:p>
        </w:tc>
      </w:tr>
      <w:tr w:rsidR="00DF13EA" w:rsidRPr="0080025E" w:rsidTr="00DF13EA">
        <w:trPr>
          <w:trHeight w:val="465"/>
          <w:jc w:val="center"/>
        </w:trPr>
        <w:tc>
          <w:tcPr>
            <w:tcW w:w="2861" w:type="dxa"/>
            <w:vMerge w:val="restart"/>
            <w:vAlign w:val="center"/>
          </w:tcPr>
          <w:p w:rsidR="00DF13EA" w:rsidRPr="0080025E" w:rsidRDefault="00DF13EA" w:rsidP="00DF13EA">
            <w:pPr>
              <w:jc w:val="center"/>
              <w:rPr>
                <w:sz w:val="24"/>
                <w:szCs w:val="24"/>
              </w:rPr>
            </w:pPr>
            <w:r>
              <w:rPr>
                <w:sz w:val="24"/>
                <w:szCs w:val="24"/>
              </w:rPr>
              <w:t>І г</w:t>
            </w:r>
            <w:r w:rsidRPr="0080025E">
              <w:rPr>
                <w:sz w:val="24"/>
                <w:szCs w:val="24"/>
              </w:rPr>
              <w:t>рупа</w:t>
            </w:r>
          </w:p>
          <w:p w:rsidR="00DF13EA" w:rsidRDefault="00DF13EA" w:rsidP="00DF13EA">
            <w:pPr>
              <w:jc w:val="center"/>
              <w:rPr>
                <w:sz w:val="24"/>
                <w:szCs w:val="24"/>
              </w:rPr>
            </w:pPr>
            <w:r>
              <w:rPr>
                <w:sz w:val="24"/>
                <w:szCs w:val="24"/>
              </w:rPr>
              <w:t>порівняння</w:t>
            </w:r>
          </w:p>
          <w:p w:rsidR="00DF13EA" w:rsidRPr="0080025E" w:rsidRDefault="00DF13EA" w:rsidP="00DF13EA">
            <w:pPr>
              <w:jc w:val="center"/>
              <w:rPr>
                <w:sz w:val="24"/>
                <w:szCs w:val="24"/>
              </w:rPr>
            </w:pPr>
            <w:r>
              <w:rPr>
                <w:sz w:val="24"/>
                <w:szCs w:val="24"/>
                <w:lang w:val="en-US"/>
              </w:rPr>
              <w:t>(n=12)</w:t>
            </w:r>
          </w:p>
        </w:tc>
        <w:tc>
          <w:tcPr>
            <w:tcW w:w="1843" w:type="dxa"/>
            <w:vAlign w:val="center"/>
          </w:tcPr>
          <w:p w:rsidR="00DF13EA" w:rsidRPr="0080025E" w:rsidRDefault="00DF13EA" w:rsidP="00DF13EA">
            <w:pPr>
              <w:jc w:val="center"/>
              <w:rPr>
                <w:sz w:val="24"/>
                <w:szCs w:val="24"/>
              </w:rPr>
            </w:pPr>
            <w:r w:rsidRPr="0080025E">
              <w:rPr>
                <w:sz w:val="24"/>
                <w:szCs w:val="24"/>
              </w:rPr>
              <w:t xml:space="preserve">1 </w:t>
            </w:r>
          </w:p>
        </w:tc>
        <w:tc>
          <w:tcPr>
            <w:tcW w:w="2410" w:type="dxa"/>
            <w:tcBorders>
              <w:top w:val="nil"/>
            </w:tcBorders>
            <w:vAlign w:val="center"/>
          </w:tcPr>
          <w:p w:rsidR="00DF13EA" w:rsidRPr="0080025E" w:rsidRDefault="00DF13EA" w:rsidP="00DF13EA">
            <w:pPr>
              <w:jc w:val="center"/>
              <w:rPr>
                <w:sz w:val="24"/>
                <w:szCs w:val="24"/>
              </w:rPr>
            </w:pPr>
            <w:r w:rsidRPr="0080025E">
              <w:rPr>
                <w:sz w:val="24"/>
                <w:szCs w:val="24"/>
              </w:rPr>
              <w:t>18±2,8*</w:t>
            </w:r>
          </w:p>
        </w:tc>
        <w:tc>
          <w:tcPr>
            <w:tcW w:w="2152" w:type="dxa"/>
            <w:tcBorders>
              <w:top w:val="nil"/>
            </w:tcBorders>
            <w:vAlign w:val="center"/>
          </w:tcPr>
          <w:p w:rsidR="00DF13EA" w:rsidRPr="0080025E" w:rsidRDefault="00DF13EA" w:rsidP="00DF13EA">
            <w:pPr>
              <w:jc w:val="center"/>
              <w:rPr>
                <w:sz w:val="24"/>
                <w:szCs w:val="24"/>
              </w:rPr>
            </w:pPr>
            <w:r w:rsidRPr="0080025E">
              <w:rPr>
                <w:sz w:val="24"/>
                <w:szCs w:val="24"/>
              </w:rPr>
              <w:t>24±2,37</w:t>
            </w:r>
          </w:p>
        </w:tc>
      </w:tr>
      <w:tr w:rsidR="00DF13EA" w:rsidRPr="0080025E" w:rsidTr="00DF13EA">
        <w:trPr>
          <w:trHeight w:val="429"/>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3 </w:t>
            </w:r>
          </w:p>
        </w:tc>
        <w:tc>
          <w:tcPr>
            <w:tcW w:w="2410" w:type="dxa"/>
            <w:vAlign w:val="center"/>
          </w:tcPr>
          <w:p w:rsidR="00DF13EA" w:rsidRPr="0080025E" w:rsidRDefault="00DF13EA" w:rsidP="00DF13EA">
            <w:pPr>
              <w:jc w:val="center"/>
              <w:rPr>
                <w:sz w:val="24"/>
                <w:szCs w:val="24"/>
              </w:rPr>
            </w:pPr>
            <w:r w:rsidRPr="0080025E">
              <w:rPr>
                <w:sz w:val="24"/>
                <w:szCs w:val="24"/>
              </w:rPr>
              <w:t>4±1,17</w:t>
            </w:r>
          </w:p>
        </w:tc>
        <w:tc>
          <w:tcPr>
            <w:tcW w:w="2152" w:type="dxa"/>
            <w:vAlign w:val="center"/>
          </w:tcPr>
          <w:p w:rsidR="00DF13EA" w:rsidRPr="0080025E" w:rsidRDefault="00DF13EA" w:rsidP="00DF13EA">
            <w:pPr>
              <w:jc w:val="center"/>
              <w:rPr>
                <w:sz w:val="24"/>
                <w:szCs w:val="24"/>
              </w:rPr>
            </w:pPr>
            <w:r w:rsidRPr="0080025E">
              <w:rPr>
                <w:sz w:val="24"/>
                <w:szCs w:val="24"/>
              </w:rPr>
              <w:t>10±2,2*</w:t>
            </w:r>
          </w:p>
        </w:tc>
      </w:tr>
      <w:tr w:rsidR="00DF13EA" w:rsidRPr="0080025E" w:rsidTr="00DF13EA">
        <w:trPr>
          <w:trHeight w:val="407"/>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7 </w:t>
            </w:r>
          </w:p>
        </w:tc>
        <w:tc>
          <w:tcPr>
            <w:tcW w:w="2410" w:type="dxa"/>
            <w:vAlign w:val="center"/>
          </w:tcPr>
          <w:p w:rsidR="00DF13EA" w:rsidRPr="0080025E" w:rsidRDefault="00DF13EA" w:rsidP="00DF13EA">
            <w:pPr>
              <w:jc w:val="center"/>
              <w:rPr>
                <w:sz w:val="24"/>
                <w:szCs w:val="24"/>
              </w:rPr>
            </w:pPr>
            <w:r w:rsidRPr="0080025E">
              <w:rPr>
                <w:sz w:val="24"/>
                <w:szCs w:val="24"/>
              </w:rPr>
              <w:t>18±3,1*</w:t>
            </w:r>
          </w:p>
        </w:tc>
        <w:tc>
          <w:tcPr>
            <w:tcW w:w="2152" w:type="dxa"/>
            <w:vAlign w:val="center"/>
          </w:tcPr>
          <w:p w:rsidR="00DF13EA" w:rsidRPr="0080025E" w:rsidRDefault="00DF13EA" w:rsidP="00DF13EA">
            <w:pPr>
              <w:jc w:val="center"/>
              <w:rPr>
                <w:sz w:val="24"/>
                <w:szCs w:val="24"/>
              </w:rPr>
            </w:pPr>
            <w:r w:rsidRPr="0080025E">
              <w:rPr>
                <w:sz w:val="24"/>
                <w:szCs w:val="24"/>
              </w:rPr>
              <w:t>10±2,5*</w:t>
            </w:r>
          </w:p>
        </w:tc>
      </w:tr>
      <w:tr w:rsidR="00DF13EA" w:rsidRPr="0080025E" w:rsidTr="00DF13EA">
        <w:trPr>
          <w:trHeight w:val="413"/>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14 </w:t>
            </w:r>
          </w:p>
        </w:tc>
        <w:tc>
          <w:tcPr>
            <w:tcW w:w="2410" w:type="dxa"/>
            <w:vAlign w:val="center"/>
          </w:tcPr>
          <w:p w:rsidR="00DF13EA" w:rsidRPr="0080025E" w:rsidRDefault="00DF13EA" w:rsidP="00DF13EA">
            <w:pPr>
              <w:jc w:val="center"/>
              <w:rPr>
                <w:sz w:val="24"/>
                <w:szCs w:val="24"/>
              </w:rPr>
            </w:pPr>
            <w:r w:rsidRPr="0080025E">
              <w:rPr>
                <w:sz w:val="24"/>
                <w:szCs w:val="24"/>
              </w:rPr>
              <w:t>6±1,1</w:t>
            </w:r>
          </w:p>
        </w:tc>
        <w:tc>
          <w:tcPr>
            <w:tcW w:w="2152" w:type="dxa"/>
            <w:vAlign w:val="center"/>
          </w:tcPr>
          <w:p w:rsidR="00DF13EA" w:rsidRPr="0080025E" w:rsidRDefault="00DF13EA" w:rsidP="00DF13EA">
            <w:pPr>
              <w:jc w:val="center"/>
              <w:rPr>
                <w:sz w:val="24"/>
                <w:szCs w:val="24"/>
              </w:rPr>
            </w:pPr>
            <w:r w:rsidRPr="0080025E">
              <w:rPr>
                <w:sz w:val="24"/>
                <w:szCs w:val="24"/>
              </w:rPr>
              <w:t>55±5,26*</w:t>
            </w:r>
          </w:p>
        </w:tc>
      </w:tr>
      <w:tr w:rsidR="00DF13EA" w:rsidRPr="0080025E" w:rsidTr="00DF13EA">
        <w:trPr>
          <w:trHeight w:val="411"/>
          <w:jc w:val="center"/>
        </w:trPr>
        <w:tc>
          <w:tcPr>
            <w:tcW w:w="2861" w:type="dxa"/>
            <w:vMerge w:val="restart"/>
            <w:vAlign w:val="center"/>
          </w:tcPr>
          <w:p w:rsidR="00DF13EA" w:rsidRDefault="00DF13EA" w:rsidP="00DF13EA">
            <w:pPr>
              <w:jc w:val="center"/>
              <w:rPr>
                <w:sz w:val="24"/>
                <w:szCs w:val="24"/>
              </w:rPr>
            </w:pPr>
            <w:r w:rsidRPr="0080025E">
              <w:rPr>
                <w:sz w:val="24"/>
                <w:szCs w:val="24"/>
                <w:lang w:val="en-US"/>
              </w:rPr>
              <w:t>I</w:t>
            </w:r>
            <w:r>
              <w:rPr>
                <w:sz w:val="24"/>
                <w:szCs w:val="24"/>
              </w:rPr>
              <w:t>І</w:t>
            </w:r>
            <w:r w:rsidRPr="0080025E">
              <w:rPr>
                <w:sz w:val="24"/>
                <w:szCs w:val="24"/>
              </w:rPr>
              <w:t xml:space="preserve"> група</w:t>
            </w:r>
          </w:p>
          <w:p w:rsidR="00DF13EA" w:rsidRPr="0080025E" w:rsidRDefault="00DF13EA" w:rsidP="00DF13EA">
            <w:pPr>
              <w:jc w:val="center"/>
              <w:rPr>
                <w:sz w:val="24"/>
                <w:szCs w:val="24"/>
              </w:rPr>
            </w:pPr>
            <w:r>
              <w:rPr>
                <w:sz w:val="24"/>
                <w:szCs w:val="24"/>
                <w:lang w:val="en-US"/>
              </w:rPr>
              <w:t>(n=12)</w:t>
            </w:r>
          </w:p>
        </w:tc>
        <w:tc>
          <w:tcPr>
            <w:tcW w:w="1843" w:type="dxa"/>
            <w:vAlign w:val="center"/>
          </w:tcPr>
          <w:p w:rsidR="00DF13EA" w:rsidRPr="0080025E" w:rsidRDefault="00DF13EA" w:rsidP="00DF13EA">
            <w:pPr>
              <w:jc w:val="center"/>
              <w:rPr>
                <w:sz w:val="24"/>
                <w:szCs w:val="24"/>
              </w:rPr>
            </w:pPr>
            <w:r w:rsidRPr="0080025E">
              <w:rPr>
                <w:sz w:val="24"/>
                <w:szCs w:val="24"/>
              </w:rPr>
              <w:t xml:space="preserve">1 </w:t>
            </w:r>
          </w:p>
        </w:tc>
        <w:tc>
          <w:tcPr>
            <w:tcW w:w="2410" w:type="dxa"/>
            <w:vAlign w:val="center"/>
          </w:tcPr>
          <w:p w:rsidR="00DF13EA" w:rsidRPr="0080025E" w:rsidRDefault="00DF13EA" w:rsidP="00DF13EA">
            <w:pPr>
              <w:jc w:val="center"/>
              <w:rPr>
                <w:sz w:val="24"/>
                <w:szCs w:val="24"/>
              </w:rPr>
            </w:pPr>
            <w:r w:rsidRPr="0080025E">
              <w:rPr>
                <w:sz w:val="24"/>
                <w:szCs w:val="24"/>
              </w:rPr>
              <w:t>16±3,3*</w:t>
            </w:r>
          </w:p>
        </w:tc>
        <w:tc>
          <w:tcPr>
            <w:tcW w:w="2152" w:type="dxa"/>
            <w:vAlign w:val="center"/>
          </w:tcPr>
          <w:p w:rsidR="00DF13EA" w:rsidRPr="0080025E" w:rsidRDefault="00DF13EA" w:rsidP="00DF13EA">
            <w:pPr>
              <w:jc w:val="center"/>
              <w:rPr>
                <w:sz w:val="24"/>
                <w:szCs w:val="24"/>
              </w:rPr>
            </w:pPr>
            <w:r w:rsidRPr="0080025E">
              <w:rPr>
                <w:sz w:val="24"/>
                <w:szCs w:val="24"/>
              </w:rPr>
              <w:t>22±4,1</w:t>
            </w:r>
          </w:p>
        </w:tc>
      </w:tr>
      <w:tr w:rsidR="00DF13EA" w:rsidRPr="0080025E" w:rsidTr="00DF13EA">
        <w:trPr>
          <w:trHeight w:val="403"/>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3 </w:t>
            </w:r>
          </w:p>
        </w:tc>
        <w:tc>
          <w:tcPr>
            <w:tcW w:w="2410" w:type="dxa"/>
            <w:vAlign w:val="center"/>
          </w:tcPr>
          <w:p w:rsidR="00DF13EA" w:rsidRPr="0080025E" w:rsidRDefault="00DF13EA" w:rsidP="00DF13EA">
            <w:pPr>
              <w:jc w:val="center"/>
              <w:rPr>
                <w:sz w:val="24"/>
                <w:szCs w:val="24"/>
              </w:rPr>
            </w:pPr>
            <w:r w:rsidRPr="0080025E">
              <w:rPr>
                <w:sz w:val="24"/>
                <w:szCs w:val="24"/>
              </w:rPr>
              <w:t>15±2,8*</w:t>
            </w:r>
          </w:p>
        </w:tc>
        <w:tc>
          <w:tcPr>
            <w:tcW w:w="2152" w:type="dxa"/>
            <w:vAlign w:val="center"/>
          </w:tcPr>
          <w:p w:rsidR="00DF13EA" w:rsidRPr="0080025E" w:rsidRDefault="00DF13EA" w:rsidP="00DF13EA">
            <w:pPr>
              <w:jc w:val="center"/>
              <w:rPr>
                <w:sz w:val="24"/>
                <w:szCs w:val="24"/>
              </w:rPr>
            </w:pPr>
            <w:r w:rsidRPr="0080025E">
              <w:rPr>
                <w:sz w:val="24"/>
                <w:szCs w:val="24"/>
              </w:rPr>
              <w:t>25±5,2</w:t>
            </w:r>
          </w:p>
        </w:tc>
      </w:tr>
      <w:tr w:rsidR="00DF13EA" w:rsidRPr="0080025E" w:rsidTr="00DF13EA">
        <w:trPr>
          <w:trHeight w:val="424"/>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7 </w:t>
            </w:r>
          </w:p>
        </w:tc>
        <w:tc>
          <w:tcPr>
            <w:tcW w:w="2410" w:type="dxa"/>
            <w:vAlign w:val="center"/>
          </w:tcPr>
          <w:p w:rsidR="00DF13EA" w:rsidRPr="0080025E" w:rsidRDefault="00DF13EA" w:rsidP="00DF13EA">
            <w:pPr>
              <w:jc w:val="center"/>
              <w:rPr>
                <w:sz w:val="24"/>
                <w:szCs w:val="24"/>
              </w:rPr>
            </w:pPr>
            <w:r w:rsidRPr="0080025E">
              <w:rPr>
                <w:sz w:val="24"/>
                <w:szCs w:val="24"/>
              </w:rPr>
              <w:t>7±1,6</w:t>
            </w:r>
          </w:p>
        </w:tc>
        <w:tc>
          <w:tcPr>
            <w:tcW w:w="2152" w:type="dxa"/>
            <w:vAlign w:val="center"/>
          </w:tcPr>
          <w:p w:rsidR="00DF13EA" w:rsidRPr="0080025E" w:rsidRDefault="00DF13EA" w:rsidP="00DF13EA">
            <w:pPr>
              <w:jc w:val="center"/>
              <w:rPr>
                <w:sz w:val="24"/>
                <w:szCs w:val="24"/>
              </w:rPr>
            </w:pPr>
            <w:r w:rsidRPr="0080025E">
              <w:rPr>
                <w:sz w:val="24"/>
                <w:szCs w:val="24"/>
              </w:rPr>
              <w:t>16±3,4</w:t>
            </w:r>
          </w:p>
        </w:tc>
      </w:tr>
      <w:tr w:rsidR="00DF13EA" w:rsidRPr="0080025E" w:rsidTr="00DF13EA">
        <w:trPr>
          <w:trHeight w:val="429"/>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14 </w:t>
            </w:r>
          </w:p>
        </w:tc>
        <w:tc>
          <w:tcPr>
            <w:tcW w:w="2410" w:type="dxa"/>
            <w:vAlign w:val="center"/>
          </w:tcPr>
          <w:p w:rsidR="00DF13EA" w:rsidRPr="0080025E" w:rsidRDefault="00DF13EA" w:rsidP="00DF13EA">
            <w:pPr>
              <w:jc w:val="center"/>
              <w:rPr>
                <w:sz w:val="24"/>
                <w:szCs w:val="24"/>
              </w:rPr>
            </w:pPr>
            <w:r w:rsidRPr="0080025E">
              <w:rPr>
                <w:sz w:val="24"/>
                <w:szCs w:val="24"/>
              </w:rPr>
              <w:t>8±1,9</w:t>
            </w:r>
          </w:p>
        </w:tc>
        <w:tc>
          <w:tcPr>
            <w:tcW w:w="2152" w:type="dxa"/>
            <w:vAlign w:val="center"/>
          </w:tcPr>
          <w:p w:rsidR="00DF13EA" w:rsidRPr="0080025E" w:rsidRDefault="00DF13EA" w:rsidP="00DF13EA">
            <w:pPr>
              <w:jc w:val="center"/>
              <w:rPr>
                <w:sz w:val="24"/>
                <w:szCs w:val="24"/>
              </w:rPr>
            </w:pPr>
            <w:r w:rsidRPr="0080025E">
              <w:rPr>
                <w:sz w:val="24"/>
                <w:szCs w:val="24"/>
              </w:rPr>
              <w:t>23±3,8</w:t>
            </w:r>
          </w:p>
        </w:tc>
      </w:tr>
      <w:tr w:rsidR="00DF13EA" w:rsidRPr="0080025E" w:rsidTr="00DF13EA">
        <w:trPr>
          <w:trHeight w:val="407"/>
          <w:jc w:val="center"/>
        </w:trPr>
        <w:tc>
          <w:tcPr>
            <w:tcW w:w="2861" w:type="dxa"/>
            <w:vMerge w:val="restart"/>
            <w:vAlign w:val="center"/>
          </w:tcPr>
          <w:p w:rsidR="00DF13EA" w:rsidRDefault="00DF13EA" w:rsidP="00DF13EA">
            <w:pPr>
              <w:jc w:val="center"/>
              <w:rPr>
                <w:sz w:val="24"/>
                <w:szCs w:val="24"/>
              </w:rPr>
            </w:pPr>
            <w:r w:rsidRPr="0080025E">
              <w:rPr>
                <w:sz w:val="24"/>
                <w:szCs w:val="24"/>
                <w:lang w:val="en-US"/>
              </w:rPr>
              <w:t>II</w:t>
            </w:r>
            <w:r>
              <w:rPr>
                <w:sz w:val="24"/>
                <w:szCs w:val="24"/>
              </w:rPr>
              <w:t>І</w:t>
            </w:r>
            <w:r w:rsidRPr="0080025E">
              <w:rPr>
                <w:sz w:val="24"/>
                <w:szCs w:val="24"/>
              </w:rPr>
              <w:t xml:space="preserve"> група</w:t>
            </w:r>
          </w:p>
          <w:p w:rsidR="00DF13EA" w:rsidRPr="0080025E" w:rsidRDefault="00DF13EA" w:rsidP="00DF13EA">
            <w:pPr>
              <w:jc w:val="center"/>
              <w:rPr>
                <w:sz w:val="24"/>
                <w:szCs w:val="24"/>
              </w:rPr>
            </w:pPr>
            <w:r>
              <w:rPr>
                <w:sz w:val="24"/>
                <w:szCs w:val="24"/>
                <w:lang w:val="en-US"/>
              </w:rPr>
              <w:t>(n=12)</w:t>
            </w:r>
          </w:p>
        </w:tc>
        <w:tc>
          <w:tcPr>
            <w:tcW w:w="1843" w:type="dxa"/>
            <w:vAlign w:val="center"/>
          </w:tcPr>
          <w:p w:rsidR="00DF13EA" w:rsidRPr="0080025E" w:rsidRDefault="00DF13EA" w:rsidP="00DF13EA">
            <w:pPr>
              <w:jc w:val="center"/>
              <w:rPr>
                <w:sz w:val="24"/>
                <w:szCs w:val="24"/>
              </w:rPr>
            </w:pPr>
            <w:r w:rsidRPr="0080025E">
              <w:rPr>
                <w:sz w:val="24"/>
                <w:szCs w:val="24"/>
              </w:rPr>
              <w:t xml:space="preserve">1 </w:t>
            </w:r>
          </w:p>
        </w:tc>
        <w:tc>
          <w:tcPr>
            <w:tcW w:w="2410" w:type="dxa"/>
            <w:vAlign w:val="center"/>
          </w:tcPr>
          <w:p w:rsidR="00DF13EA" w:rsidRPr="0080025E" w:rsidRDefault="00DF13EA" w:rsidP="00DF13EA">
            <w:pPr>
              <w:jc w:val="center"/>
              <w:rPr>
                <w:sz w:val="24"/>
                <w:szCs w:val="24"/>
              </w:rPr>
            </w:pPr>
            <w:r w:rsidRPr="0080025E">
              <w:rPr>
                <w:sz w:val="24"/>
                <w:szCs w:val="24"/>
              </w:rPr>
              <w:t>15±2,8*</w:t>
            </w:r>
          </w:p>
        </w:tc>
        <w:tc>
          <w:tcPr>
            <w:tcW w:w="2152" w:type="dxa"/>
            <w:vAlign w:val="center"/>
          </w:tcPr>
          <w:p w:rsidR="00DF13EA" w:rsidRPr="0080025E" w:rsidRDefault="00DF13EA" w:rsidP="00DF13EA">
            <w:pPr>
              <w:jc w:val="center"/>
              <w:rPr>
                <w:sz w:val="24"/>
                <w:szCs w:val="24"/>
              </w:rPr>
            </w:pPr>
            <w:r w:rsidRPr="0080025E">
              <w:rPr>
                <w:sz w:val="24"/>
                <w:szCs w:val="24"/>
              </w:rPr>
              <w:t>28±5,1</w:t>
            </w:r>
          </w:p>
        </w:tc>
      </w:tr>
      <w:tr w:rsidR="00DF13EA" w:rsidRPr="0080025E" w:rsidTr="00DF13EA">
        <w:trPr>
          <w:trHeight w:val="413"/>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3 </w:t>
            </w:r>
          </w:p>
        </w:tc>
        <w:tc>
          <w:tcPr>
            <w:tcW w:w="2410" w:type="dxa"/>
            <w:vAlign w:val="center"/>
          </w:tcPr>
          <w:p w:rsidR="00DF13EA" w:rsidRPr="0080025E" w:rsidRDefault="00DF13EA" w:rsidP="00DF13EA">
            <w:pPr>
              <w:jc w:val="center"/>
              <w:rPr>
                <w:sz w:val="24"/>
                <w:szCs w:val="24"/>
              </w:rPr>
            </w:pPr>
            <w:r w:rsidRPr="0080025E">
              <w:rPr>
                <w:sz w:val="24"/>
                <w:szCs w:val="24"/>
              </w:rPr>
              <w:t>10±2,1</w:t>
            </w:r>
          </w:p>
        </w:tc>
        <w:tc>
          <w:tcPr>
            <w:tcW w:w="2152" w:type="dxa"/>
            <w:vAlign w:val="center"/>
          </w:tcPr>
          <w:p w:rsidR="00DF13EA" w:rsidRPr="0080025E" w:rsidRDefault="00DF13EA" w:rsidP="00DF13EA">
            <w:pPr>
              <w:jc w:val="center"/>
              <w:rPr>
                <w:sz w:val="24"/>
                <w:szCs w:val="24"/>
              </w:rPr>
            </w:pPr>
            <w:r w:rsidRPr="0080025E">
              <w:rPr>
                <w:sz w:val="24"/>
                <w:szCs w:val="24"/>
              </w:rPr>
              <w:t>31±6,1</w:t>
            </w:r>
          </w:p>
        </w:tc>
      </w:tr>
      <w:tr w:rsidR="00DF13EA" w:rsidRPr="0080025E" w:rsidTr="00DF13EA">
        <w:trPr>
          <w:trHeight w:val="445"/>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7 </w:t>
            </w:r>
          </w:p>
        </w:tc>
        <w:tc>
          <w:tcPr>
            <w:tcW w:w="2410" w:type="dxa"/>
            <w:vAlign w:val="center"/>
          </w:tcPr>
          <w:p w:rsidR="00DF13EA" w:rsidRPr="0080025E" w:rsidRDefault="00DF13EA" w:rsidP="00DF13EA">
            <w:pPr>
              <w:jc w:val="center"/>
              <w:rPr>
                <w:sz w:val="24"/>
                <w:szCs w:val="24"/>
              </w:rPr>
            </w:pPr>
            <w:r w:rsidRPr="0080025E">
              <w:rPr>
                <w:sz w:val="24"/>
                <w:szCs w:val="24"/>
              </w:rPr>
              <w:t>10±2,7</w:t>
            </w:r>
          </w:p>
        </w:tc>
        <w:tc>
          <w:tcPr>
            <w:tcW w:w="2152" w:type="dxa"/>
            <w:vAlign w:val="center"/>
          </w:tcPr>
          <w:p w:rsidR="00DF13EA" w:rsidRPr="0080025E" w:rsidRDefault="00DF13EA" w:rsidP="00DF13EA">
            <w:pPr>
              <w:jc w:val="center"/>
              <w:rPr>
                <w:sz w:val="24"/>
                <w:szCs w:val="24"/>
              </w:rPr>
            </w:pPr>
            <w:r w:rsidRPr="0080025E">
              <w:rPr>
                <w:sz w:val="24"/>
                <w:szCs w:val="24"/>
              </w:rPr>
              <w:t>19±3,6</w:t>
            </w:r>
          </w:p>
        </w:tc>
      </w:tr>
      <w:tr w:rsidR="00DF13EA" w:rsidRPr="0080025E" w:rsidTr="00DF13EA">
        <w:trPr>
          <w:trHeight w:val="445"/>
          <w:jc w:val="center"/>
        </w:trPr>
        <w:tc>
          <w:tcPr>
            <w:tcW w:w="2861" w:type="dxa"/>
            <w:vMerge/>
            <w:vAlign w:val="center"/>
          </w:tcPr>
          <w:p w:rsidR="00DF13EA" w:rsidRPr="0080025E" w:rsidRDefault="00DF13EA" w:rsidP="00DF13EA">
            <w:pPr>
              <w:jc w:val="center"/>
              <w:rPr>
                <w:sz w:val="24"/>
                <w:szCs w:val="24"/>
              </w:rPr>
            </w:pPr>
          </w:p>
        </w:tc>
        <w:tc>
          <w:tcPr>
            <w:tcW w:w="1843" w:type="dxa"/>
            <w:vAlign w:val="center"/>
          </w:tcPr>
          <w:p w:rsidR="00DF13EA" w:rsidRPr="0080025E" w:rsidRDefault="00DF13EA" w:rsidP="00DF13EA">
            <w:pPr>
              <w:jc w:val="center"/>
              <w:rPr>
                <w:sz w:val="24"/>
                <w:szCs w:val="24"/>
              </w:rPr>
            </w:pPr>
            <w:r w:rsidRPr="0080025E">
              <w:rPr>
                <w:sz w:val="24"/>
                <w:szCs w:val="24"/>
              </w:rPr>
              <w:t xml:space="preserve">14 </w:t>
            </w:r>
          </w:p>
        </w:tc>
        <w:tc>
          <w:tcPr>
            <w:tcW w:w="2410" w:type="dxa"/>
            <w:vAlign w:val="center"/>
          </w:tcPr>
          <w:p w:rsidR="00DF13EA" w:rsidRPr="0080025E" w:rsidRDefault="00DF13EA" w:rsidP="00DF13EA">
            <w:pPr>
              <w:jc w:val="center"/>
              <w:rPr>
                <w:sz w:val="24"/>
                <w:szCs w:val="24"/>
              </w:rPr>
            </w:pPr>
            <w:r w:rsidRPr="0080025E">
              <w:rPr>
                <w:sz w:val="24"/>
                <w:szCs w:val="24"/>
              </w:rPr>
              <w:t>6±0,9</w:t>
            </w:r>
          </w:p>
        </w:tc>
        <w:tc>
          <w:tcPr>
            <w:tcW w:w="2152" w:type="dxa"/>
            <w:vAlign w:val="center"/>
          </w:tcPr>
          <w:p w:rsidR="00DF13EA" w:rsidRPr="0080025E" w:rsidRDefault="00DF13EA" w:rsidP="00DF13EA">
            <w:pPr>
              <w:jc w:val="center"/>
              <w:rPr>
                <w:sz w:val="24"/>
                <w:szCs w:val="24"/>
              </w:rPr>
            </w:pPr>
            <w:r w:rsidRPr="0080025E">
              <w:rPr>
                <w:sz w:val="24"/>
                <w:szCs w:val="24"/>
              </w:rPr>
              <w:t>33±4,0</w:t>
            </w:r>
          </w:p>
        </w:tc>
      </w:tr>
    </w:tbl>
    <w:p w:rsidR="00DF13EA" w:rsidRPr="002715F1" w:rsidRDefault="00DF13EA" w:rsidP="00DF13EA">
      <w:pPr>
        <w:spacing w:line="360" w:lineRule="auto"/>
        <w:ind w:firstLine="567"/>
        <w:jc w:val="both"/>
        <w:rPr>
          <w:sz w:val="28"/>
          <w:szCs w:val="28"/>
        </w:rPr>
      </w:pPr>
      <w:r>
        <w:rPr>
          <w:sz w:val="28"/>
          <w:szCs w:val="28"/>
        </w:rPr>
        <w:t>*</w:t>
      </w:r>
      <w:r>
        <w:t xml:space="preserve"> </w:t>
      </w:r>
      <w:r>
        <w:rPr>
          <w:sz w:val="28"/>
          <w:szCs w:val="28"/>
        </w:rPr>
        <w:t>– по</w:t>
      </w:r>
      <w:r w:rsidRPr="00A864DC">
        <w:rPr>
          <w:sz w:val="28"/>
          <w:szCs w:val="28"/>
        </w:rPr>
        <w:t>казник статистично достовірний в порівнянні з інтактним</w:t>
      </w:r>
      <w:r>
        <w:rPr>
          <w:sz w:val="28"/>
          <w:szCs w:val="28"/>
        </w:rPr>
        <w:t>и</w:t>
      </w:r>
      <w:r w:rsidRPr="00A864DC">
        <w:rPr>
          <w:sz w:val="28"/>
          <w:szCs w:val="28"/>
        </w:rPr>
        <w:t xml:space="preserve"> тваринам</w:t>
      </w:r>
      <w:r>
        <w:rPr>
          <w:sz w:val="28"/>
          <w:szCs w:val="28"/>
        </w:rPr>
        <w:t>и</w:t>
      </w:r>
      <w:r w:rsidRPr="00A864DC">
        <w:rPr>
          <w:sz w:val="28"/>
          <w:szCs w:val="28"/>
        </w:rPr>
        <w:t xml:space="preserve"> </w:t>
      </w:r>
      <w:r>
        <w:rPr>
          <w:sz w:val="28"/>
          <w:szCs w:val="28"/>
        </w:rPr>
        <w:t>(р&lt;0,05).</w:t>
      </w:r>
    </w:p>
    <w:p w:rsidR="00DF13EA" w:rsidRPr="000C3E68" w:rsidRDefault="00DF13EA" w:rsidP="00DF13EA">
      <w:pPr>
        <w:spacing w:line="360" w:lineRule="auto"/>
        <w:ind w:firstLine="567"/>
        <w:jc w:val="both"/>
        <w:rPr>
          <w:sz w:val="28"/>
          <w:szCs w:val="28"/>
        </w:rPr>
      </w:pPr>
      <w:r w:rsidRPr="00313A16">
        <w:rPr>
          <w:sz w:val="28"/>
          <w:szCs w:val="28"/>
        </w:rPr>
        <w:t>Для визначення ступеня токсичності тканинного екстракту в зоні опіку здійснювали забір матеріалу із зони термічного ураження шкіри експериментальних тварин</w:t>
      </w:r>
      <w:r w:rsidRPr="000C3E68">
        <w:rPr>
          <w:sz w:val="28"/>
          <w:szCs w:val="28"/>
        </w:rPr>
        <w:t xml:space="preserve">. </w:t>
      </w:r>
      <w:r w:rsidRPr="00313A16">
        <w:rPr>
          <w:sz w:val="28"/>
          <w:szCs w:val="28"/>
        </w:rPr>
        <w:t>З даного субстрату виділяли за допомогою живильного середовища після 10 хв. центрифугування при 1500 об</w:t>
      </w:r>
      <w:r>
        <w:rPr>
          <w:sz w:val="28"/>
          <w:szCs w:val="28"/>
        </w:rPr>
        <w:t>.</w:t>
      </w:r>
      <w:r w:rsidRPr="00313A16">
        <w:rPr>
          <w:sz w:val="28"/>
          <w:szCs w:val="28"/>
        </w:rPr>
        <w:t>/хв. екстракт з цитотоксичною активністю</w:t>
      </w:r>
      <w:r w:rsidRPr="000C3E68">
        <w:rPr>
          <w:sz w:val="28"/>
          <w:szCs w:val="28"/>
        </w:rPr>
        <w:t xml:space="preserve">. </w:t>
      </w:r>
      <w:r w:rsidRPr="006D5561">
        <w:rPr>
          <w:sz w:val="28"/>
          <w:szCs w:val="28"/>
        </w:rPr>
        <w:t>Ступінь вираженості цитотоксичност</w:t>
      </w:r>
      <w:r>
        <w:rPr>
          <w:sz w:val="28"/>
          <w:szCs w:val="28"/>
        </w:rPr>
        <w:t>і</w:t>
      </w:r>
      <w:r w:rsidRPr="006D5561">
        <w:rPr>
          <w:sz w:val="28"/>
          <w:szCs w:val="28"/>
        </w:rPr>
        <w:t xml:space="preserve"> визначали за допомогою тест-культури лімфоцитів периферичної крові людини (донора</w:t>
      </w:r>
      <w:r w:rsidRPr="000C3E68">
        <w:rPr>
          <w:sz w:val="28"/>
          <w:szCs w:val="28"/>
        </w:rPr>
        <w:t xml:space="preserve">). </w:t>
      </w:r>
      <w:r w:rsidRPr="006D5561">
        <w:rPr>
          <w:sz w:val="28"/>
          <w:szCs w:val="28"/>
        </w:rPr>
        <w:t>У табл. 5.5 представлені дані проліферативної активн</w:t>
      </w:r>
      <w:r>
        <w:rPr>
          <w:sz w:val="28"/>
          <w:szCs w:val="28"/>
        </w:rPr>
        <w:t>ості</w:t>
      </w:r>
      <w:r w:rsidRPr="006D5561">
        <w:rPr>
          <w:sz w:val="28"/>
          <w:szCs w:val="28"/>
        </w:rPr>
        <w:t xml:space="preserve"> в культурі лейкоцитів периферичної крові після дії фракціонованих екстрактів лоскутів шкіри експериментальних тварин в різні терміни після опіку</w:t>
      </w:r>
      <w:r w:rsidRPr="009D6815">
        <w:rPr>
          <w:sz w:val="28"/>
          <w:szCs w:val="28"/>
        </w:rPr>
        <w:t>.</w:t>
      </w:r>
      <w:r w:rsidRPr="000C3E68">
        <w:rPr>
          <w:sz w:val="28"/>
          <w:szCs w:val="28"/>
        </w:rPr>
        <w:t xml:space="preserve"> </w:t>
      </w:r>
    </w:p>
    <w:p w:rsidR="00DF13EA" w:rsidRPr="0080025E" w:rsidRDefault="00DF13EA" w:rsidP="00DF13EA">
      <w:pPr>
        <w:spacing w:line="360" w:lineRule="auto"/>
        <w:ind w:firstLine="567"/>
        <w:jc w:val="right"/>
        <w:rPr>
          <w:i/>
          <w:sz w:val="28"/>
          <w:szCs w:val="28"/>
        </w:rPr>
      </w:pPr>
      <w:r w:rsidRPr="0080025E">
        <w:rPr>
          <w:i/>
          <w:sz w:val="28"/>
          <w:szCs w:val="28"/>
        </w:rPr>
        <w:lastRenderedPageBreak/>
        <w:t>Таблиця 5.5</w:t>
      </w:r>
    </w:p>
    <w:p w:rsidR="00DF13EA" w:rsidRPr="0080025E" w:rsidRDefault="00DF13EA" w:rsidP="00DF13EA">
      <w:pPr>
        <w:spacing w:line="360" w:lineRule="auto"/>
        <w:jc w:val="center"/>
        <w:rPr>
          <w:b/>
          <w:sz w:val="28"/>
          <w:szCs w:val="28"/>
        </w:rPr>
      </w:pPr>
      <w:r w:rsidRPr="0080025E">
        <w:rPr>
          <w:b/>
          <w:sz w:val="28"/>
          <w:szCs w:val="28"/>
        </w:rPr>
        <w:t>Проліферативна активність в культурі лейкоцитів периферичної крові після дії фракціонованих екстрактів клаптів шкіри експериментальних тварин в різні терміни після опіку</w:t>
      </w:r>
    </w:p>
    <w:tbl>
      <w:tblPr>
        <w:tblStyle w:val="ab"/>
        <w:tblpPr w:leftFromText="180" w:rightFromText="180" w:vertAnchor="text" w:horzAnchor="margin" w:tblpY="167"/>
        <w:tblW w:w="9606" w:type="dxa"/>
        <w:tblLayout w:type="fixed"/>
        <w:tblLook w:val="04A0" w:firstRow="1" w:lastRow="0" w:firstColumn="1" w:lastColumn="0" w:noHBand="0" w:noVBand="1"/>
      </w:tblPr>
      <w:tblGrid>
        <w:gridCol w:w="2660"/>
        <w:gridCol w:w="1559"/>
        <w:gridCol w:w="1559"/>
        <w:gridCol w:w="1276"/>
        <w:gridCol w:w="1418"/>
        <w:gridCol w:w="1134"/>
      </w:tblGrid>
      <w:tr w:rsidR="00DF13EA" w:rsidRPr="0080025E" w:rsidTr="00DF13EA">
        <w:trPr>
          <w:trHeight w:val="553"/>
        </w:trPr>
        <w:tc>
          <w:tcPr>
            <w:tcW w:w="2660" w:type="dxa"/>
            <w:vMerge w:val="restart"/>
            <w:vAlign w:val="center"/>
          </w:tcPr>
          <w:p w:rsidR="00DF13EA" w:rsidRPr="0080025E" w:rsidRDefault="00DF13EA" w:rsidP="00DF13EA">
            <w:pPr>
              <w:jc w:val="center"/>
              <w:rPr>
                <w:sz w:val="24"/>
                <w:szCs w:val="24"/>
              </w:rPr>
            </w:pPr>
            <w:r w:rsidRPr="0080025E">
              <w:rPr>
                <w:sz w:val="24"/>
                <w:szCs w:val="24"/>
              </w:rPr>
              <w:t>Групи</w:t>
            </w:r>
          </w:p>
        </w:tc>
        <w:tc>
          <w:tcPr>
            <w:tcW w:w="1559" w:type="dxa"/>
            <w:vMerge w:val="restart"/>
            <w:vAlign w:val="center"/>
          </w:tcPr>
          <w:p w:rsidR="00DF13EA" w:rsidRPr="0080025E" w:rsidRDefault="00DF13EA" w:rsidP="00DF13EA">
            <w:pPr>
              <w:jc w:val="center"/>
              <w:rPr>
                <w:sz w:val="24"/>
                <w:szCs w:val="24"/>
              </w:rPr>
            </w:pPr>
            <w:r w:rsidRPr="0080025E">
              <w:rPr>
                <w:sz w:val="24"/>
                <w:szCs w:val="24"/>
              </w:rPr>
              <w:t>Час з моменту травми</w:t>
            </w:r>
            <w:r>
              <w:rPr>
                <w:sz w:val="24"/>
                <w:szCs w:val="24"/>
              </w:rPr>
              <w:t>, діб</w:t>
            </w:r>
          </w:p>
        </w:tc>
        <w:tc>
          <w:tcPr>
            <w:tcW w:w="5387" w:type="dxa"/>
            <w:gridSpan w:val="4"/>
            <w:tcBorders>
              <w:bottom w:val="single" w:sz="4" w:space="0" w:color="auto"/>
            </w:tcBorders>
            <w:vAlign w:val="center"/>
          </w:tcPr>
          <w:p w:rsidR="00DF13EA" w:rsidRPr="0080025E" w:rsidRDefault="00DF13EA" w:rsidP="00DF13EA">
            <w:pPr>
              <w:jc w:val="center"/>
              <w:rPr>
                <w:sz w:val="24"/>
                <w:szCs w:val="24"/>
              </w:rPr>
            </w:pPr>
            <w:r w:rsidRPr="0080025E">
              <w:rPr>
                <w:sz w:val="24"/>
                <w:szCs w:val="24"/>
              </w:rPr>
              <w:t>Бласттрансформація лімфоцитів,%</w:t>
            </w:r>
          </w:p>
        </w:tc>
      </w:tr>
      <w:tr w:rsidR="00DF13EA" w:rsidRPr="0080025E" w:rsidTr="00DF13EA">
        <w:trPr>
          <w:trHeight w:val="322"/>
        </w:trPr>
        <w:tc>
          <w:tcPr>
            <w:tcW w:w="2660" w:type="dxa"/>
            <w:vMerge/>
            <w:vAlign w:val="center"/>
          </w:tcPr>
          <w:p w:rsidR="00DF13EA" w:rsidRPr="0080025E" w:rsidRDefault="00DF13EA" w:rsidP="00DF13EA">
            <w:pPr>
              <w:jc w:val="center"/>
              <w:rPr>
                <w:sz w:val="24"/>
                <w:szCs w:val="24"/>
              </w:rPr>
            </w:pPr>
          </w:p>
        </w:tc>
        <w:tc>
          <w:tcPr>
            <w:tcW w:w="1559" w:type="dxa"/>
            <w:vMerge/>
            <w:vAlign w:val="center"/>
          </w:tcPr>
          <w:p w:rsidR="00DF13EA" w:rsidRPr="0080025E" w:rsidRDefault="00DF13EA" w:rsidP="00DF13EA">
            <w:pPr>
              <w:jc w:val="center"/>
              <w:rPr>
                <w:sz w:val="24"/>
                <w:szCs w:val="24"/>
              </w:rPr>
            </w:pPr>
          </w:p>
        </w:tc>
        <w:tc>
          <w:tcPr>
            <w:tcW w:w="1559"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ФГА -</w:t>
            </w:r>
          </w:p>
        </w:tc>
        <w:tc>
          <w:tcPr>
            <w:tcW w:w="1276"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ФГА-</w:t>
            </w:r>
          </w:p>
          <w:p w:rsidR="00DF13EA" w:rsidRPr="0080025E" w:rsidRDefault="00DF13EA" w:rsidP="00DF13EA">
            <w:pPr>
              <w:jc w:val="center"/>
              <w:rPr>
                <w:sz w:val="24"/>
                <w:szCs w:val="24"/>
              </w:rPr>
            </w:pPr>
            <w:r w:rsidRPr="0080025E">
              <w:rPr>
                <w:sz w:val="24"/>
                <w:szCs w:val="24"/>
              </w:rPr>
              <w:t>ЭК+</w:t>
            </w:r>
          </w:p>
        </w:tc>
        <w:tc>
          <w:tcPr>
            <w:tcW w:w="1418"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ФГА+</w:t>
            </w:r>
          </w:p>
        </w:tc>
        <w:tc>
          <w:tcPr>
            <w:tcW w:w="1134"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ФГА+</w:t>
            </w:r>
          </w:p>
          <w:p w:rsidR="00DF13EA" w:rsidRPr="0080025E" w:rsidRDefault="00DF13EA" w:rsidP="00DF13EA">
            <w:pPr>
              <w:jc w:val="center"/>
              <w:rPr>
                <w:sz w:val="24"/>
                <w:szCs w:val="24"/>
              </w:rPr>
            </w:pPr>
            <w:r w:rsidRPr="0080025E">
              <w:rPr>
                <w:sz w:val="24"/>
                <w:szCs w:val="24"/>
              </w:rPr>
              <w:t>ЭК+</w:t>
            </w:r>
          </w:p>
        </w:tc>
      </w:tr>
      <w:tr w:rsidR="00DF13EA" w:rsidRPr="0080025E" w:rsidTr="00DF13EA">
        <w:trPr>
          <w:trHeight w:val="427"/>
        </w:trPr>
        <w:tc>
          <w:tcPr>
            <w:tcW w:w="2660" w:type="dxa"/>
            <w:vAlign w:val="center"/>
          </w:tcPr>
          <w:p w:rsidR="00DF13EA" w:rsidRPr="0080025E" w:rsidRDefault="00DF13EA" w:rsidP="00DF13EA">
            <w:pPr>
              <w:jc w:val="center"/>
              <w:rPr>
                <w:sz w:val="24"/>
                <w:szCs w:val="24"/>
              </w:rPr>
            </w:pPr>
            <w:r w:rsidRPr="0080025E">
              <w:rPr>
                <w:sz w:val="24"/>
                <w:szCs w:val="24"/>
              </w:rPr>
              <w:t>Інтактні тварини</w:t>
            </w:r>
            <w:r>
              <w:rPr>
                <w:sz w:val="24"/>
                <w:szCs w:val="24"/>
              </w:rPr>
              <w:t xml:space="preserve"> </w:t>
            </w:r>
            <w:r>
              <w:rPr>
                <w:sz w:val="24"/>
                <w:szCs w:val="24"/>
                <w:lang w:val="en-US"/>
              </w:rPr>
              <w:t>(n=2)</w:t>
            </w:r>
          </w:p>
        </w:tc>
        <w:tc>
          <w:tcPr>
            <w:tcW w:w="1559" w:type="dxa"/>
            <w:vAlign w:val="center"/>
          </w:tcPr>
          <w:p w:rsidR="00DF13EA" w:rsidRPr="0080025E" w:rsidRDefault="00DF13EA" w:rsidP="00DF13EA">
            <w:pPr>
              <w:jc w:val="center"/>
              <w:rPr>
                <w:sz w:val="24"/>
                <w:szCs w:val="24"/>
                <w:lang w:val="en-US"/>
              </w:rPr>
            </w:pPr>
            <w:r w:rsidRPr="0080025E">
              <w:rPr>
                <w:sz w:val="24"/>
                <w:szCs w:val="24"/>
                <w:lang w:val="en-US"/>
              </w:rPr>
              <w:t>-</w:t>
            </w:r>
          </w:p>
        </w:tc>
        <w:tc>
          <w:tcPr>
            <w:tcW w:w="1559"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5,21 ± 1,37</w:t>
            </w:r>
          </w:p>
        </w:tc>
        <w:tc>
          <w:tcPr>
            <w:tcW w:w="1276" w:type="dxa"/>
            <w:tcBorders>
              <w:bottom w:val="single" w:sz="4" w:space="0" w:color="auto"/>
            </w:tcBorders>
            <w:vAlign w:val="center"/>
          </w:tcPr>
          <w:p w:rsidR="00DF13EA" w:rsidRPr="0080025E" w:rsidRDefault="00DF13EA" w:rsidP="00DF13EA">
            <w:pPr>
              <w:jc w:val="center"/>
              <w:rPr>
                <w:sz w:val="24"/>
                <w:szCs w:val="24"/>
              </w:rPr>
            </w:pPr>
          </w:p>
        </w:tc>
        <w:tc>
          <w:tcPr>
            <w:tcW w:w="1418" w:type="dxa"/>
            <w:tcBorders>
              <w:bottom w:val="single" w:sz="4" w:space="0" w:color="auto"/>
            </w:tcBorders>
            <w:vAlign w:val="center"/>
          </w:tcPr>
          <w:p w:rsidR="00DF13EA" w:rsidRPr="0080025E" w:rsidRDefault="00DF13EA" w:rsidP="00DF13EA">
            <w:pPr>
              <w:jc w:val="center"/>
              <w:rPr>
                <w:sz w:val="24"/>
                <w:szCs w:val="24"/>
              </w:rPr>
            </w:pPr>
            <w:r w:rsidRPr="0080025E">
              <w:rPr>
                <w:sz w:val="24"/>
                <w:szCs w:val="24"/>
              </w:rPr>
              <w:t>28,6 ± 1,59</w:t>
            </w:r>
          </w:p>
        </w:tc>
        <w:tc>
          <w:tcPr>
            <w:tcW w:w="1134" w:type="dxa"/>
            <w:tcBorders>
              <w:bottom w:val="single" w:sz="4" w:space="0" w:color="auto"/>
            </w:tcBorders>
            <w:vAlign w:val="center"/>
          </w:tcPr>
          <w:p w:rsidR="00DF13EA" w:rsidRPr="0080025E" w:rsidRDefault="00DF13EA" w:rsidP="00DF13EA">
            <w:pPr>
              <w:jc w:val="center"/>
              <w:rPr>
                <w:sz w:val="24"/>
                <w:szCs w:val="24"/>
              </w:rPr>
            </w:pPr>
          </w:p>
        </w:tc>
      </w:tr>
      <w:tr w:rsidR="00DF13EA" w:rsidRPr="0080025E" w:rsidTr="00DF13EA">
        <w:trPr>
          <w:trHeight w:val="418"/>
        </w:trPr>
        <w:tc>
          <w:tcPr>
            <w:tcW w:w="2660" w:type="dxa"/>
            <w:vMerge w:val="restart"/>
            <w:vAlign w:val="center"/>
          </w:tcPr>
          <w:p w:rsidR="00DF13EA" w:rsidRPr="0080025E" w:rsidRDefault="00DF13EA" w:rsidP="00DF13EA">
            <w:pPr>
              <w:jc w:val="center"/>
              <w:rPr>
                <w:sz w:val="24"/>
                <w:szCs w:val="24"/>
              </w:rPr>
            </w:pPr>
            <w:r>
              <w:rPr>
                <w:sz w:val="24"/>
                <w:szCs w:val="24"/>
              </w:rPr>
              <w:t>І г</w:t>
            </w:r>
            <w:r w:rsidRPr="0080025E">
              <w:rPr>
                <w:sz w:val="24"/>
                <w:szCs w:val="24"/>
              </w:rPr>
              <w:t>рупа</w:t>
            </w:r>
          </w:p>
          <w:p w:rsidR="00DF13EA" w:rsidRDefault="00DF13EA" w:rsidP="00DF13EA">
            <w:pPr>
              <w:jc w:val="center"/>
              <w:rPr>
                <w:sz w:val="24"/>
                <w:szCs w:val="24"/>
              </w:rPr>
            </w:pPr>
            <w:r>
              <w:rPr>
                <w:sz w:val="24"/>
                <w:szCs w:val="24"/>
              </w:rPr>
              <w:t>порівняння</w:t>
            </w:r>
          </w:p>
          <w:p w:rsidR="00DF13EA" w:rsidRPr="0080025E" w:rsidRDefault="00DF13EA" w:rsidP="00DF13EA">
            <w:pPr>
              <w:jc w:val="center"/>
              <w:rPr>
                <w:sz w:val="24"/>
                <w:szCs w:val="24"/>
              </w:rPr>
            </w:pPr>
            <w:r>
              <w:rPr>
                <w:sz w:val="24"/>
                <w:szCs w:val="24"/>
                <w:lang w:val="en-US"/>
              </w:rPr>
              <w:t>(n=12)</w:t>
            </w:r>
          </w:p>
        </w:tc>
        <w:tc>
          <w:tcPr>
            <w:tcW w:w="1559" w:type="dxa"/>
            <w:vAlign w:val="center"/>
          </w:tcPr>
          <w:p w:rsidR="00DF13EA" w:rsidRPr="0080025E" w:rsidRDefault="00DF13EA" w:rsidP="00DF13EA">
            <w:pPr>
              <w:jc w:val="center"/>
              <w:rPr>
                <w:sz w:val="24"/>
                <w:szCs w:val="24"/>
              </w:rPr>
            </w:pPr>
            <w:r w:rsidRPr="0080025E">
              <w:rPr>
                <w:sz w:val="24"/>
                <w:szCs w:val="24"/>
              </w:rPr>
              <w:t>1</w:t>
            </w:r>
          </w:p>
        </w:tc>
        <w:tc>
          <w:tcPr>
            <w:tcW w:w="1559" w:type="dxa"/>
            <w:tcBorders>
              <w:top w:val="nil"/>
            </w:tcBorders>
            <w:vAlign w:val="center"/>
          </w:tcPr>
          <w:p w:rsidR="00DF13EA" w:rsidRPr="0080025E" w:rsidRDefault="00DF13EA" w:rsidP="00DF13EA">
            <w:pPr>
              <w:jc w:val="center"/>
              <w:rPr>
                <w:sz w:val="24"/>
                <w:szCs w:val="24"/>
              </w:rPr>
            </w:pPr>
            <w:r w:rsidRPr="0080025E">
              <w:rPr>
                <w:sz w:val="24"/>
                <w:szCs w:val="24"/>
              </w:rPr>
              <w:t>10±2,1</w:t>
            </w:r>
          </w:p>
        </w:tc>
        <w:tc>
          <w:tcPr>
            <w:tcW w:w="1276" w:type="dxa"/>
            <w:tcBorders>
              <w:top w:val="nil"/>
            </w:tcBorders>
            <w:vAlign w:val="center"/>
          </w:tcPr>
          <w:p w:rsidR="00DF13EA" w:rsidRPr="0080025E" w:rsidRDefault="00DF13EA" w:rsidP="00DF13EA">
            <w:pPr>
              <w:jc w:val="center"/>
              <w:rPr>
                <w:sz w:val="24"/>
                <w:szCs w:val="24"/>
              </w:rPr>
            </w:pPr>
            <w:r w:rsidRPr="0080025E">
              <w:rPr>
                <w:sz w:val="24"/>
                <w:szCs w:val="24"/>
              </w:rPr>
              <w:t>6±0,88</w:t>
            </w:r>
          </w:p>
        </w:tc>
        <w:tc>
          <w:tcPr>
            <w:tcW w:w="1418" w:type="dxa"/>
            <w:tcBorders>
              <w:top w:val="nil"/>
            </w:tcBorders>
            <w:vAlign w:val="center"/>
          </w:tcPr>
          <w:p w:rsidR="00DF13EA" w:rsidRPr="0080025E" w:rsidRDefault="00DF13EA" w:rsidP="00DF13EA">
            <w:pPr>
              <w:jc w:val="center"/>
              <w:rPr>
                <w:sz w:val="24"/>
                <w:szCs w:val="24"/>
              </w:rPr>
            </w:pPr>
            <w:r w:rsidRPr="0080025E">
              <w:rPr>
                <w:sz w:val="24"/>
                <w:szCs w:val="24"/>
              </w:rPr>
              <w:t>42±5,6</w:t>
            </w:r>
          </w:p>
        </w:tc>
        <w:tc>
          <w:tcPr>
            <w:tcW w:w="1134" w:type="dxa"/>
            <w:tcBorders>
              <w:top w:val="nil"/>
            </w:tcBorders>
            <w:vAlign w:val="center"/>
          </w:tcPr>
          <w:p w:rsidR="00DF13EA" w:rsidRPr="0080025E" w:rsidRDefault="00DF13EA" w:rsidP="00DF13EA">
            <w:pPr>
              <w:jc w:val="center"/>
              <w:rPr>
                <w:sz w:val="24"/>
                <w:szCs w:val="24"/>
              </w:rPr>
            </w:pPr>
            <w:r w:rsidRPr="0080025E">
              <w:rPr>
                <w:sz w:val="24"/>
                <w:szCs w:val="24"/>
              </w:rPr>
              <w:t>29±4,1</w:t>
            </w:r>
          </w:p>
        </w:tc>
      </w:tr>
      <w:tr w:rsidR="00DF13EA" w:rsidRPr="0080025E" w:rsidTr="00DF13EA">
        <w:trPr>
          <w:trHeight w:val="424"/>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3</w:t>
            </w:r>
          </w:p>
        </w:tc>
        <w:tc>
          <w:tcPr>
            <w:tcW w:w="1559" w:type="dxa"/>
            <w:vAlign w:val="center"/>
          </w:tcPr>
          <w:p w:rsidR="00DF13EA" w:rsidRPr="0080025E" w:rsidRDefault="00DF13EA" w:rsidP="00DF13EA">
            <w:pPr>
              <w:jc w:val="center"/>
              <w:rPr>
                <w:sz w:val="24"/>
                <w:szCs w:val="24"/>
              </w:rPr>
            </w:pPr>
            <w:r w:rsidRPr="0080025E">
              <w:rPr>
                <w:sz w:val="24"/>
                <w:szCs w:val="24"/>
              </w:rPr>
              <w:t>11±1,2</w:t>
            </w:r>
          </w:p>
        </w:tc>
        <w:tc>
          <w:tcPr>
            <w:tcW w:w="1276" w:type="dxa"/>
            <w:vAlign w:val="center"/>
          </w:tcPr>
          <w:p w:rsidR="00DF13EA" w:rsidRPr="0080025E" w:rsidRDefault="00DF13EA" w:rsidP="00DF13EA">
            <w:pPr>
              <w:jc w:val="center"/>
              <w:rPr>
                <w:sz w:val="24"/>
                <w:szCs w:val="24"/>
              </w:rPr>
            </w:pPr>
            <w:r w:rsidRPr="0080025E">
              <w:rPr>
                <w:sz w:val="24"/>
                <w:szCs w:val="24"/>
              </w:rPr>
              <w:t>3±0,7</w:t>
            </w:r>
          </w:p>
        </w:tc>
        <w:tc>
          <w:tcPr>
            <w:tcW w:w="1418" w:type="dxa"/>
            <w:vAlign w:val="center"/>
          </w:tcPr>
          <w:p w:rsidR="00DF13EA" w:rsidRPr="0080025E" w:rsidRDefault="00DF13EA" w:rsidP="00DF13EA">
            <w:pPr>
              <w:jc w:val="center"/>
              <w:rPr>
                <w:sz w:val="24"/>
                <w:szCs w:val="24"/>
              </w:rPr>
            </w:pPr>
            <w:r w:rsidRPr="0080025E">
              <w:rPr>
                <w:sz w:val="24"/>
                <w:szCs w:val="24"/>
              </w:rPr>
              <w:t>46±4,1*</w:t>
            </w:r>
          </w:p>
        </w:tc>
        <w:tc>
          <w:tcPr>
            <w:tcW w:w="1134" w:type="dxa"/>
            <w:vAlign w:val="center"/>
          </w:tcPr>
          <w:p w:rsidR="00DF13EA" w:rsidRPr="0080025E" w:rsidRDefault="00DF13EA" w:rsidP="00DF13EA">
            <w:pPr>
              <w:jc w:val="center"/>
              <w:rPr>
                <w:sz w:val="24"/>
                <w:szCs w:val="24"/>
              </w:rPr>
            </w:pPr>
            <w:r w:rsidRPr="0080025E">
              <w:rPr>
                <w:sz w:val="24"/>
                <w:szCs w:val="24"/>
              </w:rPr>
              <w:t>21±3,9</w:t>
            </w:r>
          </w:p>
        </w:tc>
      </w:tr>
      <w:tr w:rsidR="00DF13EA" w:rsidRPr="0080025E" w:rsidTr="00DF13EA">
        <w:trPr>
          <w:trHeight w:val="403"/>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7</w:t>
            </w:r>
          </w:p>
        </w:tc>
        <w:tc>
          <w:tcPr>
            <w:tcW w:w="1559" w:type="dxa"/>
            <w:vAlign w:val="center"/>
          </w:tcPr>
          <w:p w:rsidR="00DF13EA" w:rsidRPr="0080025E" w:rsidRDefault="00DF13EA" w:rsidP="00DF13EA">
            <w:pPr>
              <w:jc w:val="center"/>
              <w:rPr>
                <w:sz w:val="24"/>
                <w:szCs w:val="24"/>
              </w:rPr>
            </w:pPr>
            <w:r w:rsidRPr="0080025E">
              <w:rPr>
                <w:sz w:val="24"/>
                <w:szCs w:val="24"/>
              </w:rPr>
              <w:t>12±1,8*</w:t>
            </w:r>
          </w:p>
        </w:tc>
        <w:tc>
          <w:tcPr>
            <w:tcW w:w="1276" w:type="dxa"/>
            <w:vAlign w:val="center"/>
          </w:tcPr>
          <w:p w:rsidR="00DF13EA" w:rsidRPr="0080025E" w:rsidRDefault="00DF13EA" w:rsidP="00DF13EA">
            <w:pPr>
              <w:jc w:val="center"/>
              <w:rPr>
                <w:sz w:val="24"/>
                <w:szCs w:val="24"/>
              </w:rPr>
            </w:pPr>
            <w:r w:rsidRPr="0080025E">
              <w:rPr>
                <w:sz w:val="24"/>
                <w:szCs w:val="24"/>
              </w:rPr>
              <w:t>3±0,64</w:t>
            </w:r>
          </w:p>
        </w:tc>
        <w:tc>
          <w:tcPr>
            <w:tcW w:w="1418" w:type="dxa"/>
            <w:vAlign w:val="center"/>
          </w:tcPr>
          <w:p w:rsidR="00DF13EA" w:rsidRPr="0080025E" w:rsidRDefault="00DF13EA" w:rsidP="00DF13EA">
            <w:pPr>
              <w:jc w:val="center"/>
              <w:rPr>
                <w:sz w:val="24"/>
                <w:szCs w:val="24"/>
              </w:rPr>
            </w:pPr>
            <w:r w:rsidRPr="0080025E">
              <w:rPr>
                <w:sz w:val="24"/>
                <w:szCs w:val="24"/>
              </w:rPr>
              <w:t>40±5,7</w:t>
            </w:r>
          </w:p>
        </w:tc>
        <w:tc>
          <w:tcPr>
            <w:tcW w:w="1134" w:type="dxa"/>
            <w:vAlign w:val="center"/>
          </w:tcPr>
          <w:p w:rsidR="00DF13EA" w:rsidRPr="0080025E" w:rsidRDefault="00DF13EA" w:rsidP="00DF13EA">
            <w:pPr>
              <w:jc w:val="center"/>
              <w:rPr>
                <w:sz w:val="24"/>
                <w:szCs w:val="24"/>
              </w:rPr>
            </w:pPr>
            <w:r w:rsidRPr="0080025E">
              <w:rPr>
                <w:sz w:val="24"/>
                <w:szCs w:val="24"/>
              </w:rPr>
              <w:t>34±5,8</w:t>
            </w:r>
          </w:p>
        </w:tc>
      </w:tr>
      <w:tr w:rsidR="00DF13EA" w:rsidRPr="0080025E" w:rsidTr="00DF13EA">
        <w:trPr>
          <w:trHeight w:val="422"/>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14</w:t>
            </w:r>
          </w:p>
        </w:tc>
        <w:tc>
          <w:tcPr>
            <w:tcW w:w="1559" w:type="dxa"/>
            <w:vAlign w:val="center"/>
          </w:tcPr>
          <w:p w:rsidR="00DF13EA" w:rsidRPr="0080025E" w:rsidRDefault="00DF13EA" w:rsidP="00DF13EA">
            <w:pPr>
              <w:jc w:val="center"/>
              <w:rPr>
                <w:sz w:val="24"/>
                <w:szCs w:val="24"/>
              </w:rPr>
            </w:pPr>
            <w:r w:rsidRPr="0080025E">
              <w:rPr>
                <w:sz w:val="24"/>
                <w:szCs w:val="24"/>
              </w:rPr>
              <w:t>11±2,6</w:t>
            </w:r>
          </w:p>
        </w:tc>
        <w:tc>
          <w:tcPr>
            <w:tcW w:w="1276" w:type="dxa"/>
            <w:vAlign w:val="center"/>
          </w:tcPr>
          <w:p w:rsidR="00DF13EA" w:rsidRPr="0080025E" w:rsidRDefault="00DF13EA" w:rsidP="00DF13EA">
            <w:pPr>
              <w:jc w:val="center"/>
              <w:rPr>
                <w:sz w:val="24"/>
                <w:szCs w:val="24"/>
              </w:rPr>
            </w:pPr>
            <w:r w:rsidRPr="0080025E">
              <w:rPr>
                <w:sz w:val="24"/>
                <w:szCs w:val="24"/>
              </w:rPr>
              <w:t>5±1,1</w:t>
            </w:r>
          </w:p>
        </w:tc>
        <w:tc>
          <w:tcPr>
            <w:tcW w:w="1418" w:type="dxa"/>
            <w:vAlign w:val="center"/>
          </w:tcPr>
          <w:p w:rsidR="00DF13EA" w:rsidRPr="0080025E" w:rsidRDefault="00DF13EA" w:rsidP="00DF13EA">
            <w:pPr>
              <w:jc w:val="center"/>
              <w:rPr>
                <w:sz w:val="24"/>
                <w:szCs w:val="24"/>
              </w:rPr>
            </w:pPr>
            <w:r w:rsidRPr="0080025E">
              <w:rPr>
                <w:sz w:val="24"/>
                <w:szCs w:val="24"/>
              </w:rPr>
              <w:t>46±3,8*</w:t>
            </w:r>
          </w:p>
        </w:tc>
        <w:tc>
          <w:tcPr>
            <w:tcW w:w="1134" w:type="dxa"/>
            <w:vAlign w:val="center"/>
          </w:tcPr>
          <w:p w:rsidR="00DF13EA" w:rsidRPr="0080025E" w:rsidRDefault="00DF13EA" w:rsidP="00DF13EA">
            <w:pPr>
              <w:jc w:val="center"/>
              <w:rPr>
                <w:sz w:val="24"/>
                <w:szCs w:val="24"/>
              </w:rPr>
            </w:pPr>
            <w:r w:rsidRPr="0080025E">
              <w:rPr>
                <w:sz w:val="24"/>
                <w:szCs w:val="24"/>
              </w:rPr>
              <w:t>56±6,6</w:t>
            </w:r>
          </w:p>
        </w:tc>
      </w:tr>
      <w:tr w:rsidR="00DF13EA" w:rsidRPr="0080025E" w:rsidTr="00DF13EA">
        <w:trPr>
          <w:trHeight w:val="400"/>
        </w:trPr>
        <w:tc>
          <w:tcPr>
            <w:tcW w:w="2660" w:type="dxa"/>
            <w:vMerge w:val="restart"/>
            <w:vAlign w:val="center"/>
          </w:tcPr>
          <w:p w:rsidR="00DF13EA" w:rsidRDefault="00DF13EA" w:rsidP="00DF13EA">
            <w:pPr>
              <w:jc w:val="center"/>
              <w:rPr>
                <w:sz w:val="24"/>
                <w:szCs w:val="24"/>
              </w:rPr>
            </w:pPr>
            <w:r w:rsidRPr="0080025E">
              <w:rPr>
                <w:sz w:val="24"/>
                <w:szCs w:val="24"/>
                <w:lang w:val="en-US"/>
              </w:rPr>
              <w:t>I</w:t>
            </w:r>
            <w:r>
              <w:rPr>
                <w:sz w:val="24"/>
                <w:szCs w:val="24"/>
              </w:rPr>
              <w:t>І</w:t>
            </w:r>
            <w:r w:rsidRPr="0080025E">
              <w:rPr>
                <w:sz w:val="24"/>
                <w:szCs w:val="24"/>
              </w:rPr>
              <w:t xml:space="preserve"> група</w:t>
            </w:r>
          </w:p>
          <w:p w:rsidR="00DF13EA" w:rsidRPr="0080025E" w:rsidRDefault="00DF13EA" w:rsidP="00DF13EA">
            <w:pPr>
              <w:jc w:val="center"/>
              <w:rPr>
                <w:sz w:val="24"/>
                <w:szCs w:val="24"/>
              </w:rPr>
            </w:pPr>
            <w:r>
              <w:rPr>
                <w:sz w:val="24"/>
                <w:szCs w:val="24"/>
                <w:lang w:val="en-US"/>
              </w:rPr>
              <w:t>(n=12)</w:t>
            </w:r>
          </w:p>
        </w:tc>
        <w:tc>
          <w:tcPr>
            <w:tcW w:w="1559" w:type="dxa"/>
            <w:vAlign w:val="center"/>
          </w:tcPr>
          <w:p w:rsidR="00DF13EA" w:rsidRPr="0080025E" w:rsidRDefault="00DF13EA" w:rsidP="00DF13EA">
            <w:pPr>
              <w:jc w:val="center"/>
              <w:rPr>
                <w:sz w:val="24"/>
                <w:szCs w:val="24"/>
              </w:rPr>
            </w:pPr>
            <w:r w:rsidRPr="0080025E">
              <w:rPr>
                <w:sz w:val="24"/>
                <w:szCs w:val="24"/>
              </w:rPr>
              <w:t>1</w:t>
            </w:r>
          </w:p>
        </w:tc>
        <w:tc>
          <w:tcPr>
            <w:tcW w:w="1559" w:type="dxa"/>
            <w:vAlign w:val="center"/>
          </w:tcPr>
          <w:p w:rsidR="00DF13EA" w:rsidRPr="0080025E" w:rsidRDefault="00DF13EA" w:rsidP="00DF13EA">
            <w:pPr>
              <w:jc w:val="center"/>
              <w:rPr>
                <w:sz w:val="24"/>
                <w:szCs w:val="24"/>
              </w:rPr>
            </w:pPr>
            <w:r w:rsidRPr="0080025E">
              <w:rPr>
                <w:sz w:val="24"/>
                <w:szCs w:val="24"/>
              </w:rPr>
              <w:t>10±1,2</w:t>
            </w:r>
          </w:p>
        </w:tc>
        <w:tc>
          <w:tcPr>
            <w:tcW w:w="1276" w:type="dxa"/>
            <w:vAlign w:val="center"/>
          </w:tcPr>
          <w:p w:rsidR="00DF13EA" w:rsidRPr="0080025E" w:rsidRDefault="00DF13EA" w:rsidP="00DF13EA">
            <w:pPr>
              <w:jc w:val="center"/>
              <w:rPr>
                <w:sz w:val="24"/>
                <w:szCs w:val="24"/>
              </w:rPr>
            </w:pPr>
            <w:r w:rsidRPr="0080025E">
              <w:rPr>
                <w:sz w:val="24"/>
                <w:szCs w:val="24"/>
              </w:rPr>
              <w:t>9±0,9</w:t>
            </w:r>
          </w:p>
        </w:tc>
        <w:tc>
          <w:tcPr>
            <w:tcW w:w="1418" w:type="dxa"/>
            <w:vAlign w:val="center"/>
          </w:tcPr>
          <w:p w:rsidR="00DF13EA" w:rsidRPr="0080025E" w:rsidRDefault="00DF13EA" w:rsidP="00DF13EA">
            <w:pPr>
              <w:jc w:val="center"/>
              <w:rPr>
                <w:sz w:val="24"/>
                <w:szCs w:val="24"/>
              </w:rPr>
            </w:pPr>
            <w:r w:rsidRPr="0080025E">
              <w:rPr>
                <w:sz w:val="24"/>
                <w:szCs w:val="24"/>
              </w:rPr>
              <w:t>44±3,7*</w:t>
            </w:r>
          </w:p>
        </w:tc>
        <w:tc>
          <w:tcPr>
            <w:tcW w:w="1134" w:type="dxa"/>
            <w:vAlign w:val="center"/>
          </w:tcPr>
          <w:p w:rsidR="00DF13EA" w:rsidRPr="0080025E" w:rsidRDefault="00DF13EA" w:rsidP="00DF13EA">
            <w:pPr>
              <w:jc w:val="center"/>
              <w:rPr>
                <w:sz w:val="24"/>
                <w:szCs w:val="24"/>
              </w:rPr>
            </w:pPr>
            <w:r w:rsidRPr="0080025E">
              <w:rPr>
                <w:sz w:val="24"/>
                <w:szCs w:val="24"/>
              </w:rPr>
              <w:t>36±5,1</w:t>
            </w:r>
          </w:p>
        </w:tc>
      </w:tr>
      <w:tr w:rsidR="00DF13EA" w:rsidRPr="0080025E" w:rsidTr="00DF13EA">
        <w:trPr>
          <w:trHeight w:val="420"/>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3</w:t>
            </w:r>
          </w:p>
        </w:tc>
        <w:tc>
          <w:tcPr>
            <w:tcW w:w="1559" w:type="dxa"/>
            <w:vAlign w:val="center"/>
          </w:tcPr>
          <w:p w:rsidR="00DF13EA" w:rsidRPr="0080025E" w:rsidRDefault="00DF13EA" w:rsidP="00DF13EA">
            <w:pPr>
              <w:jc w:val="center"/>
              <w:rPr>
                <w:sz w:val="24"/>
                <w:szCs w:val="24"/>
              </w:rPr>
            </w:pPr>
            <w:r w:rsidRPr="0080025E">
              <w:rPr>
                <w:sz w:val="24"/>
                <w:szCs w:val="24"/>
              </w:rPr>
              <w:t>10±1,9</w:t>
            </w:r>
          </w:p>
        </w:tc>
        <w:tc>
          <w:tcPr>
            <w:tcW w:w="1276" w:type="dxa"/>
            <w:vAlign w:val="center"/>
          </w:tcPr>
          <w:p w:rsidR="00DF13EA" w:rsidRPr="0080025E" w:rsidRDefault="00DF13EA" w:rsidP="00DF13EA">
            <w:pPr>
              <w:jc w:val="center"/>
              <w:rPr>
                <w:sz w:val="24"/>
                <w:szCs w:val="24"/>
              </w:rPr>
            </w:pPr>
            <w:r w:rsidRPr="0080025E">
              <w:rPr>
                <w:sz w:val="24"/>
                <w:szCs w:val="24"/>
              </w:rPr>
              <w:t>7±1,1</w:t>
            </w:r>
          </w:p>
        </w:tc>
        <w:tc>
          <w:tcPr>
            <w:tcW w:w="1418" w:type="dxa"/>
            <w:vAlign w:val="center"/>
          </w:tcPr>
          <w:p w:rsidR="00DF13EA" w:rsidRPr="0080025E" w:rsidRDefault="00DF13EA" w:rsidP="00DF13EA">
            <w:pPr>
              <w:jc w:val="center"/>
              <w:rPr>
                <w:sz w:val="24"/>
                <w:szCs w:val="24"/>
              </w:rPr>
            </w:pPr>
            <w:r w:rsidRPr="0080025E">
              <w:rPr>
                <w:sz w:val="24"/>
                <w:szCs w:val="24"/>
              </w:rPr>
              <w:t>39±6,3</w:t>
            </w:r>
          </w:p>
        </w:tc>
        <w:tc>
          <w:tcPr>
            <w:tcW w:w="1134" w:type="dxa"/>
            <w:vAlign w:val="center"/>
          </w:tcPr>
          <w:p w:rsidR="00DF13EA" w:rsidRPr="0080025E" w:rsidRDefault="00DF13EA" w:rsidP="00DF13EA">
            <w:pPr>
              <w:jc w:val="center"/>
              <w:rPr>
                <w:sz w:val="24"/>
                <w:szCs w:val="24"/>
              </w:rPr>
            </w:pPr>
            <w:r w:rsidRPr="0080025E">
              <w:rPr>
                <w:sz w:val="24"/>
                <w:szCs w:val="24"/>
              </w:rPr>
              <w:t>25±4,1</w:t>
            </w:r>
          </w:p>
        </w:tc>
      </w:tr>
      <w:tr w:rsidR="00DF13EA" w:rsidRPr="0080025E" w:rsidTr="00DF13EA">
        <w:trPr>
          <w:trHeight w:val="411"/>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7</w:t>
            </w:r>
          </w:p>
        </w:tc>
        <w:tc>
          <w:tcPr>
            <w:tcW w:w="1559" w:type="dxa"/>
            <w:vAlign w:val="center"/>
          </w:tcPr>
          <w:p w:rsidR="00DF13EA" w:rsidRPr="0080025E" w:rsidRDefault="00DF13EA" w:rsidP="00DF13EA">
            <w:pPr>
              <w:jc w:val="center"/>
              <w:rPr>
                <w:sz w:val="24"/>
                <w:szCs w:val="24"/>
              </w:rPr>
            </w:pPr>
            <w:r w:rsidRPr="0080025E">
              <w:rPr>
                <w:sz w:val="24"/>
                <w:szCs w:val="24"/>
              </w:rPr>
              <w:t>12±2,1</w:t>
            </w:r>
          </w:p>
        </w:tc>
        <w:tc>
          <w:tcPr>
            <w:tcW w:w="1276" w:type="dxa"/>
            <w:vAlign w:val="center"/>
          </w:tcPr>
          <w:p w:rsidR="00DF13EA" w:rsidRPr="0080025E" w:rsidRDefault="00DF13EA" w:rsidP="00DF13EA">
            <w:pPr>
              <w:jc w:val="center"/>
              <w:rPr>
                <w:sz w:val="24"/>
                <w:szCs w:val="24"/>
              </w:rPr>
            </w:pPr>
            <w:r w:rsidRPr="0080025E">
              <w:rPr>
                <w:sz w:val="24"/>
                <w:szCs w:val="24"/>
              </w:rPr>
              <w:t>8±1,4</w:t>
            </w:r>
          </w:p>
        </w:tc>
        <w:tc>
          <w:tcPr>
            <w:tcW w:w="1418" w:type="dxa"/>
            <w:vAlign w:val="center"/>
          </w:tcPr>
          <w:p w:rsidR="00DF13EA" w:rsidRPr="0080025E" w:rsidRDefault="00DF13EA" w:rsidP="00DF13EA">
            <w:pPr>
              <w:jc w:val="center"/>
              <w:rPr>
                <w:sz w:val="24"/>
                <w:szCs w:val="24"/>
              </w:rPr>
            </w:pPr>
            <w:r w:rsidRPr="0080025E">
              <w:rPr>
                <w:sz w:val="24"/>
                <w:szCs w:val="24"/>
              </w:rPr>
              <w:t>43±6,1</w:t>
            </w:r>
          </w:p>
        </w:tc>
        <w:tc>
          <w:tcPr>
            <w:tcW w:w="1134" w:type="dxa"/>
            <w:vAlign w:val="center"/>
          </w:tcPr>
          <w:p w:rsidR="00DF13EA" w:rsidRPr="0080025E" w:rsidRDefault="00DF13EA" w:rsidP="00DF13EA">
            <w:pPr>
              <w:jc w:val="center"/>
              <w:rPr>
                <w:sz w:val="24"/>
                <w:szCs w:val="24"/>
              </w:rPr>
            </w:pPr>
            <w:r w:rsidRPr="0080025E">
              <w:rPr>
                <w:sz w:val="24"/>
                <w:szCs w:val="24"/>
              </w:rPr>
              <w:t>18±2,8</w:t>
            </w:r>
          </w:p>
        </w:tc>
      </w:tr>
      <w:tr w:rsidR="00DF13EA" w:rsidRPr="0080025E" w:rsidTr="00DF13EA">
        <w:trPr>
          <w:trHeight w:val="432"/>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14</w:t>
            </w:r>
          </w:p>
        </w:tc>
        <w:tc>
          <w:tcPr>
            <w:tcW w:w="1559" w:type="dxa"/>
            <w:vAlign w:val="center"/>
          </w:tcPr>
          <w:p w:rsidR="00DF13EA" w:rsidRPr="0080025E" w:rsidRDefault="00DF13EA" w:rsidP="00DF13EA">
            <w:pPr>
              <w:jc w:val="center"/>
              <w:rPr>
                <w:sz w:val="24"/>
                <w:szCs w:val="24"/>
              </w:rPr>
            </w:pPr>
            <w:r w:rsidRPr="0080025E">
              <w:rPr>
                <w:sz w:val="24"/>
                <w:szCs w:val="24"/>
              </w:rPr>
              <w:t>11±2,0</w:t>
            </w:r>
          </w:p>
        </w:tc>
        <w:tc>
          <w:tcPr>
            <w:tcW w:w="1276" w:type="dxa"/>
            <w:vAlign w:val="center"/>
          </w:tcPr>
          <w:p w:rsidR="00DF13EA" w:rsidRPr="0080025E" w:rsidRDefault="00DF13EA" w:rsidP="00DF13EA">
            <w:pPr>
              <w:jc w:val="center"/>
              <w:rPr>
                <w:sz w:val="24"/>
                <w:szCs w:val="24"/>
              </w:rPr>
            </w:pPr>
            <w:r w:rsidRPr="0080025E">
              <w:rPr>
                <w:sz w:val="24"/>
                <w:szCs w:val="24"/>
              </w:rPr>
              <w:t>10±1,7</w:t>
            </w:r>
          </w:p>
        </w:tc>
        <w:tc>
          <w:tcPr>
            <w:tcW w:w="1418" w:type="dxa"/>
            <w:vAlign w:val="center"/>
          </w:tcPr>
          <w:p w:rsidR="00DF13EA" w:rsidRPr="0080025E" w:rsidRDefault="00DF13EA" w:rsidP="00DF13EA">
            <w:pPr>
              <w:jc w:val="center"/>
              <w:rPr>
                <w:sz w:val="24"/>
                <w:szCs w:val="24"/>
              </w:rPr>
            </w:pPr>
            <w:r w:rsidRPr="0080025E">
              <w:rPr>
                <w:sz w:val="24"/>
                <w:szCs w:val="24"/>
              </w:rPr>
              <w:t>42±6,4</w:t>
            </w:r>
          </w:p>
        </w:tc>
        <w:tc>
          <w:tcPr>
            <w:tcW w:w="1134" w:type="dxa"/>
            <w:vAlign w:val="center"/>
          </w:tcPr>
          <w:p w:rsidR="00DF13EA" w:rsidRPr="0080025E" w:rsidRDefault="00DF13EA" w:rsidP="00DF13EA">
            <w:pPr>
              <w:jc w:val="center"/>
              <w:rPr>
                <w:sz w:val="24"/>
                <w:szCs w:val="24"/>
              </w:rPr>
            </w:pPr>
            <w:r w:rsidRPr="0080025E">
              <w:rPr>
                <w:sz w:val="24"/>
                <w:szCs w:val="24"/>
              </w:rPr>
              <w:t>34±5,1</w:t>
            </w:r>
          </w:p>
        </w:tc>
      </w:tr>
      <w:tr w:rsidR="00DF13EA" w:rsidRPr="0080025E" w:rsidTr="00DF13EA">
        <w:trPr>
          <w:trHeight w:val="396"/>
        </w:trPr>
        <w:tc>
          <w:tcPr>
            <w:tcW w:w="2660" w:type="dxa"/>
            <w:vMerge w:val="restart"/>
            <w:vAlign w:val="center"/>
          </w:tcPr>
          <w:p w:rsidR="00DF13EA" w:rsidRDefault="00DF13EA" w:rsidP="00DF13EA">
            <w:pPr>
              <w:jc w:val="center"/>
              <w:rPr>
                <w:sz w:val="24"/>
                <w:szCs w:val="24"/>
              </w:rPr>
            </w:pPr>
            <w:r w:rsidRPr="0080025E">
              <w:rPr>
                <w:sz w:val="24"/>
                <w:szCs w:val="24"/>
                <w:lang w:val="en-US"/>
              </w:rPr>
              <w:t>II</w:t>
            </w:r>
            <w:r>
              <w:rPr>
                <w:sz w:val="24"/>
                <w:szCs w:val="24"/>
              </w:rPr>
              <w:t>І</w:t>
            </w:r>
            <w:r w:rsidRPr="0080025E">
              <w:rPr>
                <w:sz w:val="24"/>
                <w:szCs w:val="24"/>
              </w:rPr>
              <w:t xml:space="preserve"> група</w:t>
            </w:r>
          </w:p>
          <w:p w:rsidR="00DF13EA" w:rsidRPr="0080025E" w:rsidRDefault="00DF13EA" w:rsidP="00DF13EA">
            <w:pPr>
              <w:jc w:val="center"/>
              <w:rPr>
                <w:sz w:val="24"/>
                <w:szCs w:val="24"/>
              </w:rPr>
            </w:pPr>
            <w:r>
              <w:rPr>
                <w:sz w:val="24"/>
                <w:szCs w:val="24"/>
                <w:lang w:val="en-US"/>
              </w:rPr>
              <w:t>(n=12)</w:t>
            </w:r>
          </w:p>
        </w:tc>
        <w:tc>
          <w:tcPr>
            <w:tcW w:w="1559" w:type="dxa"/>
            <w:vAlign w:val="center"/>
          </w:tcPr>
          <w:p w:rsidR="00DF13EA" w:rsidRPr="0080025E" w:rsidRDefault="00DF13EA" w:rsidP="00DF13EA">
            <w:pPr>
              <w:jc w:val="center"/>
              <w:rPr>
                <w:sz w:val="24"/>
                <w:szCs w:val="24"/>
              </w:rPr>
            </w:pPr>
            <w:r w:rsidRPr="0080025E">
              <w:rPr>
                <w:sz w:val="24"/>
                <w:szCs w:val="24"/>
              </w:rPr>
              <w:t>1</w:t>
            </w:r>
          </w:p>
        </w:tc>
        <w:tc>
          <w:tcPr>
            <w:tcW w:w="1559" w:type="dxa"/>
            <w:vAlign w:val="center"/>
          </w:tcPr>
          <w:p w:rsidR="00DF13EA" w:rsidRPr="0080025E" w:rsidRDefault="00DF13EA" w:rsidP="00DF13EA">
            <w:pPr>
              <w:jc w:val="center"/>
              <w:rPr>
                <w:sz w:val="24"/>
                <w:szCs w:val="24"/>
              </w:rPr>
            </w:pPr>
            <w:r w:rsidRPr="0080025E">
              <w:rPr>
                <w:sz w:val="24"/>
                <w:szCs w:val="24"/>
              </w:rPr>
              <w:t>10±0,9</w:t>
            </w:r>
          </w:p>
        </w:tc>
        <w:tc>
          <w:tcPr>
            <w:tcW w:w="1276" w:type="dxa"/>
            <w:vAlign w:val="center"/>
          </w:tcPr>
          <w:p w:rsidR="00DF13EA" w:rsidRPr="0080025E" w:rsidRDefault="00DF13EA" w:rsidP="00DF13EA">
            <w:pPr>
              <w:jc w:val="center"/>
              <w:rPr>
                <w:sz w:val="24"/>
                <w:szCs w:val="24"/>
              </w:rPr>
            </w:pPr>
            <w:r w:rsidRPr="0080025E">
              <w:rPr>
                <w:sz w:val="24"/>
                <w:szCs w:val="24"/>
              </w:rPr>
              <w:t>8±1,0</w:t>
            </w:r>
          </w:p>
        </w:tc>
        <w:tc>
          <w:tcPr>
            <w:tcW w:w="1418" w:type="dxa"/>
            <w:vAlign w:val="center"/>
          </w:tcPr>
          <w:p w:rsidR="00DF13EA" w:rsidRPr="0080025E" w:rsidRDefault="00DF13EA" w:rsidP="00DF13EA">
            <w:pPr>
              <w:jc w:val="center"/>
              <w:rPr>
                <w:sz w:val="24"/>
                <w:szCs w:val="24"/>
              </w:rPr>
            </w:pPr>
            <w:r w:rsidRPr="0080025E">
              <w:rPr>
                <w:sz w:val="24"/>
                <w:szCs w:val="24"/>
              </w:rPr>
              <w:t>44±5,7</w:t>
            </w:r>
          </w:p>
        </w:tc>
        <w:tc>
          <w:tcPr>
            <w:tcW w:w="1134" w:type="dxa"/>
            <w:vAlign w:val="center"/>
          </w:tcPr>
          <w:p w:rsidR="00DF13EA" w:rsidRPr="0080025E" w:rsidRDefault="00DF13EA" w:rsidP="00DF13EA">
            <w:pPr>
              <w:jc w:val="center"/>
              <w:rPr>
                <w:sz w:val="24"/>
                <w:szCs w:val="24"/>
              </w:rPr>
            </w:pPr>
            <w:r w:rsidRPr="0080025E">
              <w:rPr>
                <w:sz w:val="24"/>
                <w:szCs w:val="24"/>
              </w:rPr>
              <w:t>33±4,8</w:t>
            </w:r>
          </w:p>
        </w:tc>
      </w:tr>
      <w:tr w:rsidR="00DF13EA" w:rsidRPr="0080025E" w:rsidTr="00DF13EA">
        <w:trPr>
          <w:trHeight w:val="430"/>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3</w:t>
            </w:r>
          </w:p>
        </w:tc>
        <w:tc>
          <w:tcPr>
            <w:tcW w:w="1559" w:type="dxa"/>
            <w:vAlign w:val="center"/>
          </w:tcPr>
          <w:p w:rsidR="00DF13EA" w:rsidRPr="0080025E" w:rsidRDefault="00DF13EA" w:rsidP="00DF13EA">
            <w:pPr>
              <w:jc w:val="center"/>
              <w:rPr>
                <w:sz w:val="24"/>
                <w:szCs w:val="24"/>
              </w:rPr>
            </w:pPr>
            <w:r w:rsidRPr="0080025E">
              <w:rPr>
                <w:sz w:val="24"/>
                <w:szCs w:val="24"/>
              </w:rPr>
              <w:t>10±1,51</w:t>
            </w:r>
          </w:p>
        </w:tc>
        <w:tc>
          <w:tcPr>
            <w:tcW w:w="1276" w:type="dxa"/>
            <w:vAlign w:val="center"/>
          </w:tcPr>
          <w:p w:rsidR="00DF13EA" w:rsidRPr="0080025E" w:rsidRDefault="00DF13EA" w:rsidP="00DF13EA">
            <w:pPr>
              <w:jc w:val="center"/>
              <w:rPr>
                <w:sz w:val="24"/>
                <w:szCs w:val="24"/>
              </w:rPr>
            </w:pPr>
            <w:r w:rsidRPr="0080025E">
              <w:rPr>
                <w:sz w:val="24"/>
                <w:szCs w:val="24"/>
              </w:rPr>
              <w:t>6±0,8</w:t>
            </w:r>
          </w:p>
        </w:tc>
        <w:tc>
          <w:tcPr>
            <w:tcW w:w="1418" w:type="dxa"/>
            <w:vAlign w:val="center"/>
          </w:tcPr>
          <w:p w:rsidR="00DF13EA" w:rsidRPr="0080025E" w:rsidRDefault="00DF13EA" w:rsidP="00DF13EA">
            <w:pPr>
              <w:jc w:val="center"/>
              <w:rPr>
                <w:sz w:val="24"/>
                <w:szCs w:val="24"/>
              </w:rPr>
            </w:pPr>
            <w:r w:rsidRPr="0080025E">
              <w:rPr>
                <w:sz w:val="24"/>
                <w:szCs w:val="24"/>
              </w:rPr>
              <w:t>39±6,6</w:t>
            </w:r>
          </w:p>
        </w:tc>
        <w:tc>
          <w:tcPr>
            <w:tcW w:w="1134" w:type="dxa"/>
            <w:vAlign w:val="center"/>
          </w:tcPr>
          <w:p w:rsidR="00DF13EA" w:rsidRPr="0080025E" w:rsidRDefault="00DF13EA" w:rsidP="00DF13EA">
            <w:pPr>
              <w:jc w:val="center"/>
              <w:rPr>
                <w:sz w:val="24"/>
                <w:szCs w:val="24"/>
              </w:rPr>
            </w:pPr>
            <w:r w:rsidRPr="0080025E">
              <w:rPr>
                <w:sz w:val="24"/>
                <w:szCs w:val="24"/>
              </w:rPr>
              <w:t>29±4,1</w:t>
            </w:r>
          </w:p>
        </w:tc>
      </w:tr>
      <w:tr w:rsidR="00DF13EA" w:rsidRPr="0080025E" w:rsidTr="00DF13EA">
        <w:trPr>
          <w:trHeight w:val="421"/>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7</w:t>
            </w:r>
          </w:p>
        </w:tc>
        <w:tc>
          <w:tcPr>
            <w:tcW w:w="1559" w:type="dxa"/>
            <w:vAlign w:val="center"/>
          </w:tcPr>
          <w:p w:rsidR="00DF13EA" w:rsidRPr="0080025E" w:rsidRDefault="00DF13EA" w:rsidP="00DF13EA">
            <w:pPr>
              <w:jc w:val="center"/>
              <w:rPr>
                <w:sz w:val="24"/>
                <w:szCs w:val="24"/>
              </w:rPr>
            </w:pPr>
            <w:r w:rsidRPr="0080025E">
              <w:rPr>
                <w:sz w:val="24"/>
                <w:szCs w:val="24"/>
              </w:rPr>
              <w:t>12±2,1</w:t>
            </w:r>
          </w:p>
        </w:tc>
        <w:tc>
          <w:tcPr>
            <w:tcW w:w="1276" w:type="dxa"/>
            <w:vAlign w:val="center"/>
          </w:tcPr>
          <w:p w:rsidR="00DF13EA" w:rsidRPr="0080025E" w:rsidRDefault="00DF13EA" w:rsidP="00DF13EA">
            <w:pPr>
              <w:jc w:val="center"/>
              <w:rPr>
                <w:sz w:val="24"/>
                <w:szCs w:val="24"/>
              </w:rPr>
            </w:pPr>
            <w:r w:rsidRPr="0080025E">
              <w:rPr>
                <w:sz w:val="24"/>
                <w:szCs w:val="24"/>
              </w:rPr>
              <w:t>9±1,6</w:t>
            </w:r>
          </w:p>
        </w:tc>
        <w:tc>
          <w:tcPr>
            <w:tcW w:w="1418" w:type="dxa"/>
            <w:vAlign w:val="center"/>
          </w:tcPr>
          <w:p w:rsidR="00DF13EA" w:rsidRPr="0080025E" w:rsidRDefault="00DF13EA" w:rsidP="00DF13EA">
            <w:pPr>
              <w:jc w:val="center"/>
              <w:rPr>
                <w:sz w:val="24"/>
                <w:szCs w:val="24"/>
              </w:rPr>
            </w:pPr>
            <w:r w:rsidRPr="0080025E">
              <w:rPr>
                <w:sz w:val="24"/>
                <w:szCs w:val="24"/>
              </w:rPr>
              <w:t>43±5,8</w:t>
            </w:r>
          </w:p>
        </w:tc>
        <w:tc>
          <w:tcPr>
            <w:tcW w:w="1134" w:type="dxa"/>
            <w:vAlign w:val="center"/>
          </w:tcPr>
          <w:p w:rsidR="00DF13EA" w:rsidRPr="0080025E" w:rsidRDefault="00DF13EA" w:rsidP="00DF13EA">
            <w:pPr>
              <w:jc w:val="center"/>
              <w:rPr>
                <w:sz w:val="24"/>
                <w:szCs w:val="24"/>
              </w:rPr>
            </w:pPr>
            <w:r w:rsidRPr="0080025E">
              <w:rPr>
                <w:sz w:val="24"/>
                <w:szCs w:val="24"/>
              </w:rPr>
              <w:t>17±3,2</w:t>
            </w:r>
          </w:p>
        </w:tc>
      </w:tr>
      <w:tr w:rsidR="00DF13EA" w:rsidRPr="0080025E" w:rsidTr="00DF13EA">
        <w:trPr>
          <w:trHeight w:val="400"/>
        </w:trPr>
        <w:tc>
          <w:tcPr>
            <w:tcW w:w="2660" w:type="dxa"/>
            <w:vMerge/>
            <w:vAlign w:val="center"/>
          </w:tcPr>
          <w:p w:rsidR="00DF13EA" w:rsidRPr="0080025E" w:rsidRDefault="00DF13EA" w:rsidP="00DF13EA">
            <w:pPr>
              <w:jc w:val="center"/>
              <w:rPr>
                <w:sz w:val="24"/>
                <w:szCs w:val="24"/>
              </w:rPr>
            </w:pPr>
          </w:p>
        </w:tc>
        <w:tc>
          <w:tcPr>
            <w:tcW w:w="1559" w:type="dxa"/>
            <w:vAlign w:val="center"/>
          </w:tcPr>
          <w:p w:rsidR="00DF13EA" w:rsidRPr="0080025E" w:rsidRDefault="00DF13EA" w:rsidP="00DF13EA">
            <w:pPr>
              <w:jc w:val="center"/>
              <w:rPr>
                <w:sz w:val="24"/>
                <w:szCs w:val="24"/>
              </w:rPr>
            </w:pPr>
            <w:r w:rsidRPr="0080025E">
              <w:rPr>
                <w:sz w:val="24"/>
                <w:szCs w:val="24"/>
              </w:rPr>
              <w:t>14</w:t>
            </w:r>
          </w:p>
        </w:tc>
        <w:tc>
          <w:tcPr>
            <w:tcW w:w="1559" w:type="dxa"/>
            <w:vAlign w:val="center"/>
          </w:tcPr>
          <w:p w:rsidR="00DF13EA" w:rsidRPr="0080025E" w:rsidRDefault="00DF13EA" w:rsidP="00DF13EA">
            <w:pPr>
              <w:jc w:val="center"/>
              <w:rPr>
                <w:sz w:val="24"/>
                <w:szCs w:val="24"/>
              </w:rPr>
            </w:pPr>
            <w:r w:rsidRPr="0080025E">
              <w:rPr>
                <w:sz w:val="24"/>
                <w:szCs w:val="24"/>
              </w:rPr>
              <w:t>11±1,8</w:t>
            </w:r>
          </w:p>
        </w:tc>
        <w:tc>
          <w:tcPr>
            <w:tcW w:w="1276" w:type="dxa"/>
            <w:vAlign w:val="center"/>
          </w:tcPr>
          <w:p w:rsidR="00DF13EA" w:rsidRPr="0080025E" w:rsidRDefault="00DF13EA" w:rsidP="00DF13EA">
            <w:pPr>
              <w:jc w:val="center"/>
              <w:rPr>
                <w:sz w:val="24"/>
                <w:szCs w:val="24"/>
              </w:rPr>
            </w:pPr>
            <w:r w:rsidRPr="0080025E">
              <w:rPr>
                <w:sz w:val="24"/>
                <w:szCs w:val="24"/>
              </w:rPr>
              <w:t>12±1,4</w:t>
            </w:r>
          </w:p>
        </w:tc>
        <w:tc>
          <w:tcPr>
            <w:tcW w:w="1418" w:type="dxa"/>
            <w:vAlign w:val="center"/>
          </w:tcPr>
          <w:p w:rsidR="00DF13EA" w:rsidRPr="0080025E" w:rsidRDefault="00DF13EA" w:rsidP="00DF13EA">
            <w:pPr>
              <w:jc w:val="center"/>
              <w:rPr>
                <w:sz w:val="24"/>
                <w:szCs w:val="24"/>
              </w:rPr>
            </w:pPr>
            <w:r w:rsidRPr="0080025E">
              <w:rPr>
                <w:sz w:val="24"/>
                <w:szCs w:val="24"/>
              </w:rPr>
              <w:t>42±5,2</w:t>
            </w:r>
          </w:p>
        </w:tc>
        <w:tc>
          <w:tcPr>
            <w:tcW w:w="1134" w:type="dxa"/>
            <w:vAlign w:val="center"/>
          </w:tcPr>
          <w:p w:rsidR="00DF13EA" w:rsidRPr="0080025E" w:rsidRDefault="00DF13EA" w:rsidP="00DF13EA">
            <w:pPr>
              <w:jc w:val="center"/>
              <w:rPr>
                <w:sz w:val="24"/>
                <w:szCs w:val="24"/>
              </w:rPr>
            </w:pPr>
            <w:r w:rsidRPr="0080025E">
              <w:rPr>
                <w:sz w:val="24"/>
                <w:szCs w:val="24"/>
              </w:rPr>
              <w:t>47±6,3</w:t>
            </w:r>
          </w:p>
        </w:tc>
      </w:tr>
    </w:tbl>
    <w:p w:rsidR="00DF13EA" w:rsidRPr="002715F1" w:rsidRDefault="00DF13EA" w:rsidP="00DF13EA">
      <w:pPr>
        <w:spacing w:line="360" w:lineRule="auto"/>
        <w:ind w:firstLine="567"/>
        <w:rPr>
          <w:sz w:val="28"/>
          <w:szCs w:val="28"/>
        </w:rPr>
      </w:pPr>
      <w:r>
        <w:rPr>
          <w:sz w:val="28"/>
          <w:szCs w:val="28"/>
        </w:rPr>
        <w:t>*</w:t>
      </w:r>
      <w:r w:rsidRPr="00A05687">
        <w:t xml:space="preserve"> </w:t>
      </w:r>
      <w:r>
        <w:rPr>
          <w:sz w:val="28"/>
          <w:szCs w:val="28"/>
        </w:rPr>
        <w:t>– по</w:t>
      </w:r>
      <w:r w:rsidRPr="00A05687">
        <w:rPr>
          <w:sz w:val="28"/>
          <w:szCs w:val="28"/>
        </w:rPr>
        <w:t>казник статистично достовірний в порівнянні з інтактним</w:t>
      </w:r>
      <w:r>
        <w:rPr>
          <w:sz w:val="28"/>
          <w:szCs w:val="28"/>
        </w:rPr>
        <w:t>и</w:t>
      </w:r>
      <w:r w:rsidRPr="00A05687">
        <w:rPr>
          <w:sz w:val="28"/>
          <w:szCs w:val="28"/>
        </w:rPr>
        <w:t xml:space="preserve"> тваринам</w:t>
      </w:r>
      <w:r>
        <w:rPr>
          <w:sz w:val="28"/>
          <w:szCs w:val="28"/>
        </w:rPr>
        <w:t>и</w:t>
      </w:r>
      <w:r w:rsidRPr="00A05687">
        <w:rPr>
          <w:sz w:val="28"/>
          <w:szCs w:val="28"/>
        </w:rPr>
        <w:t xml:space="preserve"> </w:t>
      </w:r>
      <w:r>
        <w:rPr>
          <w:sz w:val="28"/>
          <w:szCs w:val="28"/>
        </w:rPr>
        <w:t>(р&lt;0,05).</w:t>
      </w:r>
    </w:p>
    <w:p w:rsidR="00DF13EA" w:rsidRPr="000C3E68" w:rsidRDefault="00DF13EA" w:rsidP="00DF13EA">
      <w:pPr>
        <w:spacing w:line="360" w:lineRule="auto"/>
        <w:ind w:firstLine="567"/>
        <w:jc w:val="both"/>
        <w:rPr>
          <w:sz w:val="28"/>
          <w:szCs w:val="28"/>
        </w:rPr>
      </w:pPr>
      <w:r w:rsidRPr="00A05687">
        <w:rPr>
          <w:sz w:val="28"/>
          <w:szCs w:val="28"/>
        </w:rPr>
        <w:t>Максимальне зниження спонтанної проліферативної активності в культурі лейкоцитів периферичної крові донора після інкубації з фракціонованим екстрактом клаптів шкіри експериментальних тварин спостерігали в зразках культури лейкоцитів з екстрактами клаптів шкіри тварин I</w:t>
      </w:r>
      <w:r>
        <w:rPr>
          <w:sz w:val="28"/>
          <w:szCs w:val="28"/>
        </w:rPr>
        <w:t>І</w:t>
      </w:r>
      <w:r w:rsidRPr="00A05687">
        <w:rPr>
          <w:sz w:val="28"/>
          <w:szCs w:val="28"/>
        </w:rPr>
        <w:t xml:space="preserve"> і II</w:t>
      </w:r>
      <w:r>
        <w:rPr>
          <w:sz w:val="28"/>
          <w:szCs w:val="28"/>
        </w:rPr>
        <w:t>І</w:t>
      </w:r>
      <w:r w:rsidRPr="00A05687">
        <w:rPr>
          <w:sz w:val="28"/>
          <w:szCs w:val="28"/>
        </w:rPr>
        <w:t xml:space="preserve"> груп на третю добу після опіку</w:t>
      </w:r>
      <w:r w:rsidRPr="00B71E8D">
        <w:rPr>
          <w:sz w:val="28"/>
          <w:szCs w:val="28"/>
        </w:rPr>
        <w:t>.</w:t>
      </w:r>
    </w:p>
    <w:p w:rsidR="00DF13EA" w:rsidRPr="000C3E68" w:rsidRDefault="00DF13EA" w:rsidP="00DF13EA">
      <w:pPr>
        <w:spacing w:line="360" w:lineRule="auto"/>
        <w:ind w:firstLine="567"/>
        <w:jc w:val="both"/>
        <w:rPr>
          <w:sz w:val="28"/>
          <w:szCs w:val="28"/>
        </w:rPr>
      </w:pPr>
      <w:r w:rsidRPr="00B71E8D">
        <w:rPr>
          <w:sz w:val="28"/>
          <w:szCs w:val="28"/>
        </w:rPr>
        <w:t>Для визначення інтенсивності реакції бласттрансформації лімфоцитів (РБТЛ) суспензію лімфоцитів культивували протягом 72 год</w:t>
      </w:r>
      <w:r>
        <w:rPr>
          <w:sz w:val="28"/>
          <w:szCs w:val="28"/>
        </w:rPr>
        <w:t>ин</w:t>
      </w:r>
      <w:r w:rsidRPr="00B71E8D">
        <w:rPr>
          <w:sz w:val="28"/>
          <w:szCs w:val="28"/>
        </w:rPr>
        <w:t xml:space="preserve"> в термостаті при 37°С, без м</w:t>
      </w:r>
      <w:r>
        <w:rPr>
          <w:sz w:val="28"/>
          <w:szCs w:val="28"/>
        </w:rPr>
        <w:t>і</w:t>
      </w:r>
      <w:r w:rsidRPr="00B71E8D">
        <w:rPr>
          <w:sz w:val="28"/>
          <w:szCs w:val="28"/>
        </w:rPr>
        <w:t>тогена і з додаванням м</w:t>
      </w:r>
      <w:r>
        <w:rPr>
          <w:sz w:val="28"/>
          <w:szCs w:val="28"/>
        </w:rPr>
        <w:t>і</w:t>
      </w:r>
      <w:r w:rsidRPr="00B71E8D">
        <w:rPr>
          <w:sz w:val="28"/>
          <w:szCs w:val="28"/>
        </w:rPr>
        <w:t xml:space="preserve">тогена ФГА. </w:t>
      </w:r>
    </w:p>
    <w:p w:rsidR="00DF13EA" w:rsidRPr="000B6E25" w:rsidRDefault="00DF13EA" w:rsidP="00DF13EA">
      <w:pPr>
        <w:spacing w:line="360" w:lineRule="auto"/>
        <w:ind w:firstLine="567"/>
        <w:jc w:val="both"/>
        <w:rPr>
          <w:sz w:val="28"/>
          <w:szCs w:val="28"/>
        </w:rPr>
      </w:pPr>
      <w:r>
        <w:rPr>
          <w:sz w:val="28"/>
          <w:szCs w:val="28"/>
        </w:rPr>
        <w:t>Стимульована бластна</w:t>
      </w:r>
      <w:r w:rsidRPr="00A05687">
        <w:rPr>
          <w:sz w:val="28"/>
          <w:szCs w:val="28"/>
        </w:rPr>
        <w:t xml:space="preserve"> трансформація в культурі лейкоцитів була недостатньою при культивуванні з екстрактами клаптів шкіри тварин I</w:t>
      </w:r>
      <w:r>
        <w:rPr>
          <w:sz w:val="28"/>
          <w:szCs w:val="28"/>
        </w:rPr>
        <w:t>І</w:t>
      </w:r>
      <w:r w:rsidRPr="00A05687">
        <w:rPr>
          <w:sz w:val="28"/>
          <w:szCs w:val="28"/>
        </w:rPr>
        <w:t xml:space="preserve"> і II</w:t>
      </w:r>
      <w:r>
        <w:rPr>
          <w:sz w:val="28"/>
          <w:szCs w:val="28"/>
        </w:rPr>
        <w:t>І</w:t>
      </w:r>
      <w:r w:rsidRPr="00A05687">
        <w:rPr>
          <w:sz w:val="28"/>
          <w:szCs w:val="28"/>
        </w:rPr>
        <w:t xml:space="preserve"> груп </w:t>
      </w:r>
      <w:r w:rsidRPr="00A05687">
        <w:rPr>
          <w:sz w:val="28"/>
          <w:szCs w:val="28"/>
        </w:rPr>
        <w:lastRenderedPageBreak/>
        <w:t xml:space="preserve">на сьому добу після опіку. При культивуванні лейкоцитів донора з екстрактами клаптів шкіри тварин </w:t>
      </w:r>
      <w:r>
        <w:rPr>
          <w:sz w:val="28"/>
          <w:szCs w:val="28"/>
        </w:rPr>
        <w:t xml:space="preserve">І </w:t>
      </w:r>
      <w:r w:rsidRPr="00A05687">
        <w:rPr>
          <w:sz w:val="28"/>
          <w:szCs w:val="28"/>
        </w:rPr>
        <w:t xml:space="preserve">групи порівняння </w:t>
      </w:r>
      <w:r>
        <w:rPr>
          <w:sz w:val="28"/>
          <w:szCs w:val="28"/>
        </w:rPr>
        <w:t>й</w:t>
      </w:r>
      <w:r w:rsidRPr="00A05687">
        <w:rPr>
          <w:sz w:val="28"/>
          <w:szCs w:val="28"/>
        </w:rPr>
        <w:t xml:space="preserve"> II</w:t>
      </w:r>
      <w:r>
        <w:rPr>
          <w:sz w:val="28"/>
          <w:szCs w:val="28"/>
        </w:rPr>
        <w:t>І</w:t>
      </w:r>
      <w:r w:rsidRPr="00A05687">
        <w:rPr>
          <w:sz w:val="28"/>
          <w:szCs w:val="28"/>
        </w:rPr>
        <w:t xml:space="preserve"> групи на 14 добу після термічної травми спостер</w:t>
      </w:r>
      <w:r>
        <w:rPr>
          <w:sz w:val="28"/>
          <w:szCs w:val="28"/>
        </w:rPr>
        <w:t>ігали значну активацію, викликану бластною трансформацією</w:t>
      </w:r>
      <w:r w:rsidRPr="00A05687">
        <w:rPr>
          <w:sz w:val="28"/>
          <w:szCs w:val="28"/>
        </w:rPr>
        <w:t xml:space="preserve">. Ймовірно, </w:t>
      </w:r>
      <w:r>
        <w:rPr>
          <w:sz w:val="28"/>
          <w:szCs w:val="28"/>
        </w:rPr>
        <w:t>значна активація проліфератівної</w:t>
      </w:r>
      <w:r w:rsidRPr="00A05687">
        <w:rPr>
          <w:sz w:val="28"/>
          <w:szCs w:val="28"/>
        </w:rPr>
        <w:t xml:space="preserve"> відповіді на антигени екстракту </w:t>
      </w:r>
      <w:r w:rsidRPr="000B6E25">
        <w:rPr>
          <w:sz w:val="28"/>
          <w:szCs w:val="28"/>
        </w:rPr>
        <w:t>клаптів шкіри тварин IIІ групи свідчить про виражену специфічну сенсибілізацію організму в зв'язку з застосуванням ксеношкіри для лікування опікового ушкодження.</w:t>
      </w:r>
    </w:p>
    <w:p w:rsidR="00DF13EA" w:rsidRPr="000B6E25" w:rsidRDefault="00DF13EA" w:rsidP="00DF13EA">
      <w:pPr>
        <w:pStyle w:val="a8"/>
        <w:spacing w:line="360" w:lineRule="auto"/>
        <w:ind w:left="0" w:firstLine="567"/>
        <w:jc w:val="both"/>
        <w:rPr>
          <w:sz w:val="28"/>
          <w:szCs w:val="28"/>
        </w:rPr>
      </w:pPr>
      <w:r w:rsidRPr="000B6E25">
        <w:rPr>
          <w:sz w:val="28"/>
          <w:szCs w:val="28"/>
        </w:rPr>
        <w:t>Таким чином, вміст ЦІК був значно підвищеним в першу добу після термічної травми в IІ і IIІ групах експериментальних тварин, що може пояснюватися в стрімким утворенням комплексів ЦІК (антиген+антитіло+комплемент) в зв’язку з проведеним лікуванням. До 14 доби спостерігається значне зниження даного показника. Індекс завершеності фагоцитозу (ІЗФ), що характеризує перетравлювальну здатність фагоцитів, був підвищеним на 14 добу після травми у всіх обстежених групах, максимальне значення даного показника виявлено в І групі порівняння. Підвищення фагоцитарної активності, яке більш виражене в І групі порівняння, свідчить про розвиток запального процесу. У всіх трьох групах експериментальних тварин в період опікової травми виявлено збільшення рівня ФНП. До 14 діб після термічної травми спостерігали зниження ФНП, найбільш виражене в IIІ групі. Концентрація γ-ІФН була підвищеною в усіх обстежених групах в усі терміни після модельованого опіку. Достовірно збільшена спонтанна проліферативна активність в першу добу після термічної травми в IІ і IIІ групах експериментальних тварин. Стимульована проліферативна активність в цей період дослідження була недостатньою в І групі порівняння й IІ групі експериментальних тварин. Значна активація проліферативної відповіді на антигени екстракту клаптів шкіри тварин IIІ групи може свідчити про виражену специфічну сенсибілізацію організму в зв'язку із застосуванням ксеношкіри для лікування термічної травми.</w:t>
      </w:r>
    </w:p>
    <w:p w:rsidR="00DF13EA" w:rsidRPr="002863EF" w:rsidRDefault="00DF13EA" w:rsidP="00DF13EA">
      <w:pPr>
        <w:spacing w:line="360" w:lineRule="auto"/>
        <w:ind w:firstLine="567"/>
        <w:jc w:val="both"/>
        <w:rPr>
          <w:sz w:val="28"/>
          <w:szCs w:val="28"/>
        </w:rPr>
      </w:pPr>
      <w:r w:rsidRPr="000B6E25">
        <w:rPr>
          <w:sz w:val="28"/>
          <w:szCs w:val="28"/>
        </w:rPr>
        <w:t xml:space="preserve">У експериментальних тварин виявлено зміну вродженої бар'єрної функції фагоцитуючих нейтрофілів. У ранні терміни після опікової травми фагоцитарний </w:t>
      </w:r>
      <w:r w:rsidRPr="000B6E25">
        <w:rPr>
          <w:sz w:val="28"/>
          <w:szCs w:val="28"/>
        </w:rPr>
        <w:lastRenderedPageBreak/>
        <w:t>індекс був значно знижений, особливо в групі порівняння на першу добу після опікової травми і становив 36 ± 7,1. Поглинювальна здатність фагоцитуючих нейтрофілів була знижена у всіх трьох групах тварин на першу добу після травми (2,39; 2,26; 2,16 відповідно при 3,71 у інтактних тварин. У групі порівняння спостерігали максимальну активацію поглинаючої (ФЧ 3, 1 ± 0,37) і</w:t>
      </w:r>
      <w:r>
        <w:rPr>
          <w:sz w:val="28"/>
          <w:szCs w:val="28"/>
        </w:rPr>
        <w:t xml:space="preserve"> перетравлюючій</w:t>
      </w:r>
      <w:r w:rsidRPr="002863EF">
        <w:rPr>
          <w:sz w:val="28"/>
          <w:szCs w:val="28"/>
        </w:rPr>
        <w:t xml:space="preserve"> (ІЗФ 1,76) здатності нейтрофілів, що призводило до посилення інфільтр</w:t>
      </w:r>
      <w:r>
        <w:rPr>
          <w:sz w:val="28"/>
          <w:szCs w:val="28"/>
        </w:rPr>
        <w:t xml:space="preserve">ації і альтерації тканин. </w:t>
      </w:r>
      <w:r w:rsidRPr="001D73E7">
        <w:rPr>
          <w:sz w:val="28"/>
          <w:szCs w:val="28"/>
        </w:rPr>
        <w:t>У тварин і</w:t>
      </w:r>
      <w:r>
        <w:rPr>
          <w:sz w:val="28"/>
          <w:szCs w:val="28"/>
        </w:rPr>
        <w:t xml:space="preserve">ндекс завершеності фагоцитозу </w:t>
      </w:r>
      <w:r w:rsidRPr="002863EF">
        <w:rPr>
          <w:sz w:val="28"/>
          <w:szCs w:val="28"/>
        </w:rPr>
        <w:t>I</w:t>
      </w:r>
      <w:r w:rsidRPr="001D73E7">
        <w:rPr>
          <w:sz w:val="28"/>
          <w:szCs w:val="28"/>
        </w:rPr>
        <w:t>ЗФ поступово підвищувався.</w:t>
      </w:r>
      <w:r>
        <w:rPr>
          <w:sz w:val="28"/>
          <w:szCs w:val="28"/>
        </w:rPr>
        <w:t xml:space="preserve"> </w:t>
      </w:r>
      <w:r w:rsidRPr="001D73E7">
        <w:rPr>
          <w:sz w:val="28"/>
          <w:szCs w:val="28"/>
        </w:rPr>
        <w:t xml:space="preserve">Лімфоцітотоксічность була високою в усі терміни обстеження. </w:t>
      </w:r>
      <w:r w:rsidRPr="002863EF">
        <w:rPr>
          <w:sz w:val="28"/>
          <w:szCs w:val="28"/>
        </w:rPr>
        <w:t>Максимальні значення були виявле</w:t>
      </w:r>
      <w:r>
        <w:rPr>
          <w:sz w:val="28"/>
          <w:szCs w:val="28"/>
        </w:rPr>
        <w:t xml:space="preserve">ні у тварин в групі порівняння </w:t>
      </w:r>
      <w:r w:rsidRPr="002863EF">
        <w:rPr>
          <w:sz w:val="28"/>
          <w:szCs w:val="28"/>
        </w:rPr>
        <w:t>55 ± 4,8 і в першій групі на пе</w:t>
      </w:r>
      <w:r>
        <w:rPr>
          <w:sz w:val="28"/>
          <w:szCs w:val="28"/>
        </w:rPr>
        <w:t xml:space="preserve">ршу добу після травми 55 ± 6,3. </w:t>
      </w:r>
      <w:r w:rsidRPr="001D73E7">
        <w:rPr>
          <w:sz w:val="28"/>
          <w:szCs w:val="28"/>
        </w:rPr>
        <w:t xml:space="preserve">Гуморальні показники імунітету мали динамічні зміни. У всіх експериментальних групах, крім нативних тварин спостерігали значне збільшення концентрації циркулюючих імунних комплексів (ЦІК), які перевищували значення у інтактних тварин в середньому в 2 рази. Концентрація ЦІК становила в 2 і 3 групах 135 ± 9,2 од. </w:t>
      </w:r>
      <w:r>
        <w:rPr>
          <w:sz w:val="28"/>
          <w:szCs w:val="28"/>
        </w:rPr>
        <w:t>Е і 100 ± 9,1 од. Е відповідно.</w:t>
      </w:r>
      <w:r w:rsidRPr="002863EF">
        <w:rPr>
          <w:sz w:val="28"/>
          <w:szCs w:val="28"/>
        </w:rPr>
        <w:t xml:space="preserve"> ПСММ підвищувалися у тварин в ранні терміни після травми і нормалізувалися </w:t>
      </w:r>
      <w:r>
        <w:rPr>
          <w:sz w:val="28"/>
          <w:szCs w:val="28"/>
        </w:rPr>
        <w:t xml:space="preserve">тільки до 14 доби експерименту. </w:t>
      </w:r>
      <w:r w:rsidRPr="002863EF">
        <w:rPr>
          <w:sz w:val="28"/>
          <w:szCs w:val="28"/>
        </w:rPr>
        <w:t xml:space="preserve">Значне збільшення синтезу ФНП спостерігали в усі терміни обстеження </w:t>
      </w:r>
      <w:r>
        <w:rPr>
          <w:sz w:val="28"/>
          <w:szCs w:val="28"/>
        </w:rPr>
        <w:t>у тварин в групі порівняння. У 2-й і 3</w:t>
      </w:r>
      <w:r w:rsidRPr="002863EF">
        <w:rPr>
          <w:sz w:val="28"/>
          <w:szCs w:val="28"/>
        </w:rPr>
        <w:t>-й групах цей прозапальний цитокин значно знизився до 14 діб дослідження за рахунок застосування спеціальних підходів, корег</w:t>
      </w:r>
      <w:r>
        <w:rPr>
          <w:sz w:val="28"/>
          <w:szCs w:val="28"/>
        </w:rPr>
        <w:t xml:space="preserve">уючих перебіг ранового процесу. </w:t>
      </w:r>
      <w:r w:rsidRPr="002863EF">
        <w:rPr>
          <w:sz w:val="28"/>
          <w:szCs w:val="28"/>
        </w:rPr>
        <w:t>У тварин всіх груп відзначали різке збільшення синтезу гамма-інтерферону на тлі значного підвищення природних кілерних кліт</w:t>
      </w:r>
      <w:r>
        <w:rPr>
          <w:sz w:val="28"/>
          <w:szCs w:val="28"/>
        </w:rPr>
        <w:t>ин  CD16 + в ранні терміни ранового процесу в 2-й і в 3</w:t>
      </w:r>
      <w:r w:rsidRPr="002863EF">
        <w:rPr>
          <w:sz w:val="28"/>
          <w:szCs w:val="28"/>
        </w:rPr>
        <w:t>-й групах тварин до (25 ± 4,6)% і (31 ± 4,2)% відповідно. У групі порівняння у тварин на 7-му добу обстеження максимальне підвищення концентрації гамма-інтерферону (19,5 ± 4,9 пг / мл) прив</w:t>
      </w:r>
      <w:r>
        <w:rPr>
          <w:sz w:val="28"/>
          <w:szCs w:val="28"/>
        </w:rPr>
        <w:t xml:space="preserve">одило до негативного зниження ЦІК (30 ± 9,5 од.Е). </w:t>
      </w:r>
      <w:r w:rsidRPr="002863EF">
        <w:rPr>
          <w:sz w:val="28"/>
          <w:szCs w:val="28"/>
        </w:rPr>
        <w:t xml:space="preserve">Виявили, що культура лейкоцитів донорської крові може бути використана в якості тест-системи для визначення наявності тканинних факторів, що пригнічують </w:t>
      </w:r>
      <w:r>
        <w:rPr>
          <w:sz w:val="28"/>
          <w:szCs w:val="28"/>
        </w:rPr>
        <w:t>проліферацію клітин. Максимальне</w:t>
      </w:r>
      <w:r w:rsidRPr="002863EF">
        <w:rPr>
          <w:sz w:val="28"/>
          <w:szCs w:val="28"/>
        </w:rPr>
        <w:t xml:space="preserve"> інгібування проліферативної активності культивованих клітин в присутності митогена - ФГА виявили після впливу ткани</w:t>
      </w:r>
      <w:r>
        <w:rPr>
          <w:sz w:val="28"/>
          <w:szCs w:val="28"/>
        </w:rPr>
        <w:t>нних факторів, взятих у тварин 2</w:t>
      </w:r>
      <w:r w:rsidRPr="002863EF">
        <w:rPr>
          <w:sz w:val="28"/>
          <w:szCs w:val="28"/>
        </w:rPr>
        <w:t xml:space="preserve"> груп</w:t>
      </w:r>
      <w:r>
        <w:rPr>
          <w:sz w:val="28"/>
          <w:szCs w:val="28"/>
        </w:rPr>
        <w:t>и і 3</w:t>
      </w:r>
      <w:r w:rsidRPr="002863EF">
        <w:rPr>
          <w:sz w:val="28"/>
          <w:szCs w:val="28"/>
        </w:rPr>
        <w:t>-ї групи на 7-у добу (18,0</w:t>
      </w:r>
      <w:r>
        <w:rPr>
          <w:sz w:val="28"/>
          <w:szCs w:val="28"/>
        </w:rPr>
        <w:t xml:space="preserve"> </w:t>
      </w:r>
      <w:r>
        <w:rPr>
          <w:sz w:val="28"/>
          <w:szCs w:val="28"/>
        </w:rPr>
        <w:lastRenderedPageBreak/>
        <w:t>± 2,8 і 17,0 ± 3,2 відповідно)</w:t>
      </w:r>
      <w:r w:rsidRPr="002863EF">
        <w:rPr>
          <w:sz w:val="28"/>
          <w:szCs w:val="28"/>
        </w:rPr>
        <w:t>.</w:t>
      </w:r>
    </w:p>
    <w:p w:rsidR="00DF13EA" w:rsidRPr="00B71E8D" w:rsidRDefault="00DF13EA" w:rsidP="00DF13EA">
      <w:pPr>
        <w:pStyle w:val="a8"/>
        <w:spacing w:line="360" w:lineRule="auto"/>
        <w:ind w:left="0" w:firstLine="567"/>
        <w:jc w:val="both"/>
        <w:rPr>
          <w:szCs w:val="28"/>
        </w:rPr>
      </w:pPr>
    </w:p>
    <w:p w:rsidR="00DF13EA" w:rsidRDefault="00DF13EA" w:rsidP="00DF13EA">
      <w:pPr>
        <w:tabs>
          <w:tab w:val="left" w:pos="736"/>
          <w:tab w:val="left" w:pos="1121"/>
        </w:tabs>
        <w:spacing w:line="360" w:lineRule="auto"/>
        <w:ind w:firstLine="567"/>
        <w:jc w:val="both"/>
        <w:rPr>
          <w:b/>
          <w:sz w:val="28"/>
          <w:szCs w:val="28"/>
        </w:rPr>
      </w:pPr>
      <w:r w:rsidRPr="00597809">
        <w:rPr>
          <w:b/>
          <w:sz w:val="28"/>
          <w:szCs w:val="28"/>
        </w:rPr>
        <w:t xml:space="preserve">5.2 Стан імунного статусу </w:t>
      </w:r>
      <w:r>
        <w:rPr>
          <w:b/>
          <w:sz w:val="28"/>
          <w:szCs w:val="28"/>
        </w:rPr>
        <w:t>й</w:t>
      </w:r>
      <w:r w:rsidRPr="00597809">
        <w:rPr>
          <w:b/>
          <w:sz w:val="28"/>
          <w:szCs w:val="28"/>
        </w:rPr>
        <w:t xml:space="preserve"> бактеріологічна характеристика ран у </w:t>
      </w:r>
      <w:r>
        <w:rPr>
          <w:b/>
          <w:sz w:val="28"/>
          <w:szCs w:val="28"/>
        </w:rPr>
        <w:t>важкообпечених</w:t>
      </w:r>
    </w:p>
    <w:p w:rsidR="00DF13EA" w:rsidRPr="00B71E8D" w:rsidRDefault="00DF13EA" w:rsidP="00DF13EA">
      <w:pPr>
        <w:tabs>
          <w:tab w:val="left" w:pos="736"/>
          <w:tab w:val="left" w:pos="1121"/>
        </w:tabs>
        <w:spacing w:line="360" w:lineRule="auto"/>
        <w:ind w:firstLine="567"/>
        <w:jc w:val="both"/>
        <w:rPr>
          <w:b/>
          <w:sz w:val="28"/>
          <w:szCs w:val="28"/>
        </w:rPr>
      </w:pPr>
    </w:p>
    <w:p w:rsidR="00DF13EA" w:rsidRDefault="00DF13EA" w:rsidP="00DF13EA">
      <w:pPr>
        <w:tabs>
          <w:tab w:val="left" w:pos="736"/>
          <w:tab w:val="left" w:pos="1121"/>
        </w:tabs>
        <w:spacing w:line="360" w:lineRule="auto"/>
        <w:ind w:firstLine="567"/>
        <w:jc w:val="both"/>
        <w:rPr>
          <w:sz w:val="28"/>
          <w:szCs w:val="28"/>
        </w:rPr>
      </w:pPr>
      <w:r>
        <w:rPr>
          <w:sz w:val="28"/>
          <w:szCs w:val="28"/>
        </w:rPr>
        <w:tab/>
        <w:t>Нами були обстежені</w:t>
      </w:r>
      <w:r w:rsidRPr="002611C1">
        <w:rPr>
          <w:sz w:val="28"/>
          <w:szCs w:val="28"/>
        </w:rPr>
        <w:t xml:space="preserve"> 35 пацієнтів з опіками, які були розподілені на три </w:t>
      </w:r>
      <w:r>
        <w:rPr>
          <w:sz w:val="28"/>
          <w:szCs w:val="28"/>
        </w:rPr>
        <w:t>під</w:t>
      </w:r>
      <w:r w:rsidRPr="002611C1">
        <w:rPr>
          <w:sz w:val="28"/>
          <w:szCs w:val="28"/>
        </w:rPr>
        <w:t xml:space="preserve">групи в залежності від проведеного загального і місцевого, в тому числі хірургічного лікування. Першу основну </w:t>
      </w:r>
      <w:r>
        <w:rPr>
          <w:sz w:val="28"/>
          <w:szCs w:val="28"/>
        </w:rPr>
        <w:t>під</w:t>
      </w:r>
      <w:r w:rsidRPr="002611C1">
        <w:rPr>
          <w:sz w:val="28"/>
          <w:szCs w:val="28"/>
        </w:rPr>
        <w:t xml:space="preserve">групу склали 13 постраждалих, другу основну </w:t>
      </w:r>
      <w:r>
        <w:rPr>
          <w:sz w:val="28"/>
          <w:szCs w:val="28"/>
        </w:rPr>
        <w:t>під</w:t>
      </w:r>
      <w:r w:rsidRPr="002611C1">
        <w:rPr>
          <w:sz w:val="28"/>
          <w:szCs w:val="28"/>
        </w:rPr>
        <w:t xml:space="preserve">групу </w:t>
      </w:r>
      <w:r>
        <w:rPr>
          <w:sz w:val="28"/>
          <w:szCs w:val="28"/>
        </w:rPr>
        <w:t xml:space="preserve">– </w:t>
      </w:r>
      <w:r w:rsidRPr="002611C1">
        <w:rPr>
          <w:sz w:val="28"/>
          <w:szCs w:val="28"/>
        </w:rPr>
        <w:t xml:space="preserve">12 пацієнтів, групу порівняння </w:t>
      </w:r>
      <w:r>
        <w:rPr>
          <w:sz w:val="28"/>
          <w:szCs w:val="28"/>
        </w:rPr>
        <w:t>–</w:t>
      </w:r>
      <w:r w:rsidRPr="002611C1">
        <w:rPr>
          <w:sz w:val="28"/>
          <w:szCs w:val="28"/>
        </w:rPr>
        <w:t xml:space="preserve"> 10 хворих. Інфузійна терапія основних груп д</w:t>
      </w:r>
      <w:r>
        <w:rPr>
          <w:sz w:val="28"/>
          <w:szCs w:val="28"/>
        </w:rPr>
        <w:t>оповнювалася введенням озонованих</w:t>
      </w:r>
      <w:r w:rsidRPr="002611C1">
        <w:rPr>
          <w:sz w:val="28"/>
          <w:szCs w:val="28"/>
        </w:rPr>
        <w:t xml:space="preserve"> розчинів реополіглюкіну </w:t>
      </w:r>
      <w:r>
        <w:rPr>
          <w:sz w:val="28"/>
          <w:szCs w:val="28"/>
        </w:rPr>
        <w:t>й</w:t>
      </w:r>
      <w:r w:rsidRPr="002611C1">
        <w:rPr>
          <w:sz w:val="28"/>
          <w:szCs w:val="28"/>
        </w:rPr>
        <w:t xml:space="preserve"> реамберін</w:t>
      </w:r>
      <w:r>
        <w:rPr>
          <w:sz w:val="28"/>
          <w:szCs w:val="28"/>
        </w:rPr>
        <w:t xml:space="preserve">у </w:t>
      </w:r>
      <w:r w:rsidRPr="005417FB">
        <w:rPr>
          <w:sz w:val="28"/>
          <w:szCs w:val="28"/>
        </w:rPr>
        <w:t>[</w:t>
      </w:r>
      <w:r>
        <w:rPr>
          <w:sz w:val="28"/>
          <w:szCs w:val="28"/>
        </w:rPr>
        <w:t>291</w:t>
      </w:r>
      <w:r w:rsidRPr="005417FB">
        <w:rPr>
          <w:sz w:val="28"/>
          <w:szCs w:val="28"/>
        </w:rPr>
        <w:t>]</w:t>
      </w:r>
      <w:r>
        <w:rPr>
          <w:sz w:val="28"/>
          <w:szCs w:val="28"/>
        </w:rPr>
        <w:t>.</w:t>
      </w:r>
      <w:r w:rsidRPr="002611C1">
        <w:rPr>
          <w:sz w:val="28"/>
          <w:szCs w:val="28"/>
        </w:rPr>
        <w:t xml:space="preserve"> </w:t>
      </w:r>
    </w:p>
    <w:p w:rsidR="00DF13EA" w:rsidRDefault="00DF13EA" w:rsidP="00DF13EA">
      <w:pPr>
        <w:tabs>
          <w:tab w:val="left" w:pos="736"/>
          <w:tab w:val="left" w:pos="1121"/>
        </w:tabs>
        <w:spacing w:line="360" w:lineRule="auto"/>
        <w:ind w:firstLine="567"/>
        <w:jc w:val="both"/>
        <w:rPr>
          <w:sz w:val="28"/>
          <w:szCs w:val="28"/>
        </w:rPr>
      </w:pPr>
      <w:r>
        <w:rPr>
          <w:sz w:val="28"/>
          <w:szCs w:val="28"/>
        </w:rPr>
        <w:t>Лікування поверхневих уражень</w:t>
      </w:r>
      <w:r w:rsidRPr="00A9453B">
        <w:rPr>
          <w:sz w:val="28"/>
          <w:szCs w:val="28"/>
        </w:rPr>
        <w:t xml:space="preserve"> хворих першої </w:t>
      </w:r>
      <w:r>
        <w:rPr>
          <w:sz w:val="28"/>
          <w:szCs w:val="28"/>
        </w:rPr>
        <w:t>під</w:t>
      </w:r>
      <w:r w:rsidRPr="00A9453B">
        <w:rPr>
          <w:sz w:val="28"/>
          <w:szCs w:val="28"/>
        </w:rPr>
        <w:t>групи полягало в проведенні секвенційної</w:t>
      </w:r>
      <w:r>
        <w:rPr>
          <w:sz w:val="28"/>
          <w:szCs w:val="28"/>
        </w:rPr>
        <w:t xml:space="preserve"> некректомії й ксенопластики</w:t>
      </w:r>
      <w:r w:rsidRPr="00A9453B">
        <w:rPr>
          <w:sz w:val="28"/>
          <w:szCs w:val="28"/>
        </w:rPr>
        <w:t xml:space="preserve"> модифіков</w:t>
      </w:r>
      <w:r>
        <w:rPr>
          <w:sz w:val="28"/>
          <w:szCs w:val="28"/>
        </w:rPr>
        <w:t>аним</w:t>
      </w:r>
      <w:r w:rsidRPr="00A9453B">
        <w:rPr>
          <w:sz w:val="28"/>
          <w:szCs w:val="28"/>
        </w:rPr>
        <w:t xml:space="preserve"> озонованим ліпін</w:t>
      </w:r>
      <w:r>
        <w:rPr>
          <w:sz w:val="28"/>
          <w:szCs w:val="28"/>
        </w:rPr>
        <w:t>ом</w:t>
      </w:r>
      <w:r w:rsidRPr="00A9453B">
        <w:rPr>
          <w:sz w:val="28"/>
          <w:szCs w:val="28"/>
        </w:rPr>
        <w:t xml:space="preserve"> ксе</w:t>
      </w:r>
      <w:r>
        <w:rPr>
          <w:sz w:val="28"/>
          <w:szCs w:val="28"/>
        </w:rPr>
        <w:t>нодермоімплантатів</w:t>
      </w:r>
      <w:r w:rsidRPr="00A9453B">
        <w:rPr>
          <w:sz w:val="28"/>
          <w:szCs w:val="28"/>
        </w:rPr>
        <w:t xml:space="preserve">. У хворих другої основної </w:t>
      </w:r>
      <w:r>
        <w:rPr>
          <w:sz w:val="28"/>
          <w:szCs w:val="28"/>
        </w:rPr>
        <w:t>під</w:t>
      </w:r>
      <w:r w:rsidRPr="00A9453B">
        <w:rPr>
          <w:sz w:val="28"/>
          <w:szCs w:val="28"/>
        </w:rPr>
        <w:t>групи в місцевому лікуванні поверхневих уражень використані синтетичні ранові покриття з</w:t>
      </w:r>
      <w:r>
        <w:rPr>
          <w:sz w:val="28"/>
          <w:szCs w:val="28"/>
        </w:rPr>
        <w:t>і</w:t>
      </w:r>
      <w:r w:rsidRPr="00A9453B">
        <w:rPr>
          <w:sz w:val="28"/>
          <w:szCs w:val="28"/>
        </w:rPr>
        <w:t xml:space="preserve"> зрошенням багатокомпонентним розчином. </w:t>
      </w:r>
    </w:p>
    <w:p w:rsidR="00DF13EA" w:rsidRDefault="00DF13EA" w:rsidP="00DF13EA">
      <w:pPr>
        <w:tabs>
          <w:tab w:val="left" w:pos="736"/>
          <w:tab w:val="left" w:pos="1121"/>
        </w:tabs>
        <w:spacing w:line="360" w:lineRule="auto"/>
        <w:ind w:firstLine="567"/>
        <w:jc w:val="both"/>
        <w:rPr>
          <w:sz w:val="28"/>
          <w:szCs w:val="28"/>
        </w:rPr>
      </w:pPr>
      <w:r w:rsidRPr="007363DD">
        <w:rPr>
          <w:sz w:val="28"/>
          <w:szCs w:val="28"/>
        </w:rPr>
        <w:t>При глибоких опіках виконувалася первинна некректомія з одно</w:t>
      </w:r>
      <w:r>
        <w:rPr>
          <w:sz w:val="28"/>
          <w:szCs w:val="28"/>
        </w:rPr>
        <w:t>часною</w:t>
      </w:r>
      <w:r w:rsidRPr="007363DD">
        <w:rPr>
          <w:sz w:val="28"/>
          <w:szCs w:val="28"/>
        </w:rPr>
        <w:t xml:space="preserve"> аутодермопластикою, або підготовка ран до відстроченої шкірної пластики проводилася етапними перев'язк</w:t>
      </w:r>
      <w:r>
        <w:rPr>
          <w:sz w:val="28"/>
          <w:szCs w:val="28"/>
        </w:rPr>
        <w:t>ами</w:t>
      </w:r>
      <w:r w:rsidRPr="007363DD">
        <w:rPr>
          <w:sz w:val="28"/>
          <w:szCs w:val="28"/>
        </w:rPr>
        <w:t xml:space="preserve"> з препаратами, </w:t>
      </w:r>
      <w:r>
        <w:rPr>
          <w:sz w:val="28"/>
          <w:szCs w:val="28"/>
        </w:rPr>
        <w:t xml:space="preserve">що </w:t>
      </w:r>
      <w:r w:rsidRPr="007363DD">
        <w:rPr>
          <w:sz w:val="28"/>
          <w:szCs w:val="28"/>
        </w:rPr>
        <w:t>відповід</w:t>
      </w:r>
      <w:r>
        <w:rPr>
          <w:sz w:val="28"/>
          <w:szCs w:val="28"/>
        </w:rPr>
        <w:t xml:space="preserve">али </w:t>
      </w:r>
      <w:r w:rsidRPr="007363DD">
        <w:rPr>
          <w:sz w:val="28"/>
          <w:szCs w:val="28"/>
        </w:rPr>
        <w:t>стадії ранового процесу.</w:t>
      </w:r>
    </w:p>
    <w:p w:rsidR="00DF13EA" w:rsidRPr="007363DD" w:rsidRDefault="00DF13EA" w:rsidP="00DF13EA">
      <w:pPr>
        <w:tabs>
          <w:tab w:val="left" w:pos="736"/>
          <w:tab w:val="left" w:pos="1121"/>
        </w:tabs>
        <w:spacing w:line="360" w:lineRule="auto"/>
        <w:ind w:firstLine="567"/>
        <w:jc w:val="both"/>
        <w:rPr>
          <w:sz w:val="28"/>
          <w:szCs w:val="28"/>
        </w:rPr>
      </w:pPr>
      <w:r w:rsidRPr="007363DD">
        <w:rPr>
          <w:sz w:val="28"/>
          <w:szCs w:val="28"/>
        </w:rPr>
        <w:tab/>
        <w:t xml:space="preserve">Пацієнти групи порівняння отримували стандартну інфузійну і медикаментозну терапію, а в місцевому лікуванні були використані немодифіковані ксенодермоімплантати </w:t>
      </w:r>
      <w:r>
        <w:rPr>
          <w:sz w:val="28"/>
          <w:szCs w:val="28"/>
        </w:rPr>
        <w:t>й</w:t>
      </w:r>
      <w:r w:rsidRPr="007363DD">
        <w:rPr>
          <w:sz w:val="28"/>
          <w:szCs w:val="28"/>
        </w:rPr>
        <w:t xml:space="preserve"> синтетичні ранові покриття. </w:t>
      </w:r>
    </w:p>
    <w:p w:rsidR="00DF13EA" w:rsidRDefault="00DF13EA" w:rsidP="00DF13EA">
      <w:pPr>
        <w:tabs>
          <w:tab w:val="left" w:pos="736"/>
          <w:tab w:val="left" w:pos="1121"/>
        </w:tabs>
        <w:spacing w:line="360" w:lineRule="auto"/>
        <w:ind w:firstLine="567"/>
        <w:jc w:val="both"/>
        <w:rPr>
          <w:sz w:val="28"/>
          <w:szCs w:val="28"/>
        </w:rPr>
      </w:pPr>
      <w:r w:rsidRPr="007363DD">
        <w:rPr>
          <w:sz w:val="28"/>
          <w:szCs w:val="28"/>
        </w:rPr>
        <w:tab/>
      </w:r>
      <w:r w:rsidRPr="004F06B8">
        <w:rPr>
          <w:sz w:val="28"/>
          <w:szCs w:val="28"/>
        </w:rPr>
        <w:t>Площа опікової поверхні у хворих першої основно</w:t>
      </w:r>
      <w:r>
        <w:rPr>
          <w:sz w:val="28"/>
          <w:szCs w:val="28"/>
        </w:rPr>
        <w:t xml:space="preserve">ї підгрупи в середньому становила </w:t>
      </w:r>
      <w:r w:rsidRPr="004F06B8">
        <w:rPr>
          <w:sz w:val="28"/>
          <w:szCs w:val="28"/>
        </w:rPr>
        <w:t>42</w:t>
      </w:r>
      <w:r>
        <w:rPr>
          <w:sz w:val="28"/>
          <w:szCs w:val="28"/>
        </w:rPr>
        <w:t>,7 ± 12,4% (від 16 від 62% п. т</w:t>
      </w:r>
      <w:r w:rsidRPr="004F06B8">
        <w:rPr>
          <w:sz w:val="28"/>
          <w:szCs w:val="28"/>
        </w:rPr>
        <w:t xml:space="preserve">.). У 10 (76,9%) хворих відзначалися опіки полум'ям, у 3 (23,1%) постраждалих </w:t>
      </w:r>
      <w:r>
        <w:rPr>
          <w:sz w:val="28"/>
          <w:szCs w:val="28"/>
        </w:rPr>
        <w:t>–</w:t>
      </w:r>
      <w:r w:rsidRPr="004F06B8">
        <w:rPr>
          <w:sz w:val="28"/>
          <w:szCs w:val="28"/>
        </w:rPr>
        <w:t xml:space="preserve"> окропом. Чоловік</w:t>
      </w:r>
      <w:r>
        <w:rPr>
          <w:sz w:val="28"/>
          <w:szCs w:val="28"/>
        </w:rPr>
        <w:t>ів</w:t>
      </w:r>
      <w:r w:rsidRPr="004F06B8">
        <w:rPr>
          <w:sz w:val="28"/>
          <w:szCs w:val="28"/>
        </w:rPr>
        <w:t xml:space="preserve"> </w:t>
      </w:r>
      <w:r>
        <w:rPr>
          <w:sz w:val="28"/>
          <w:szCs w:val="28"/>
        </w:rPr>
        <w:t xml:space="preserve">було </w:t>
      </w:r>
      <w:r w:rsidRPr="004F06B8">
        <w:rPr>
          <w:sz w:val="28"/>
          <w:szCs w:val="28"/>
        </w:rPr>
        <w:t>8 (61,5%)</w:t>
      </w:r>
      <w:r>
        <w:rPr>
          <w:sz w:val="28"/>
          <w:szCs w:val="28"/>
        </w:rPr>
        <w:t xml:space="preserve">, жінок – </w:t>
      </w:r>
      <w:r w:rsidRPr="004F06B8">
        <w:rPr>
          <w:sz w:val="28"/>
          <w:szCs w:val="28"/>
        </w:rPr>
        <w:t xml:space="preserve">5 (38,5%). У хворих першої основної </w:t>
      </w:r>
      <w:r>
        <w:rPr>
          <w:sz w:val="28"/>
          <w:szCs w:val="28"/>
        </w:rPr>
        <w:t>під</w:t>
      </w:r>
      <w:r w:rsidRPr="004F06B8">
        <w:rPr>
          <w:sz w:val="28"/>
          <w:szCs w:val="28"/>
        </w:rPr>
        <w:t xml:space="preserve">групи відзначалися ділянки глибокого ураження </w:t>
      </w:r>
      <w:r>
        <w:rPr>
          <w:sz w:val="28"/>
          <w:szCs w:val="28"/>
          <w:lang w:val="en-US"/>
        </w:rPr>
        <w:t>II</w:t>
      </w:r>
      <w:r>
        <w:rPr>
          <w:sz w:val="28"/>
          <w:szCs w:val="28"/>
        </w:rPr>
        <w:t xml:space="preserve">б – </w:t>
      </w:r>
      <w:r>
        <w:rPr>
          <w:sz w:val="28"/>
          <w:szCs w:val="28"/>
          <w:lang w:val="en-US"/>
        </w:rPr>
        <w:t>III</w:t>
      </w:r>
      <w:r w:rsidRPr="00FC1997">
        <w:rPr>
          <w:sz w:val="28"/>
          <w:szCs w:val="28"/>
        </w:rPr>
        <w:t xml:space="preserve"> </w:t>
      </w:r>
      <w:r>
        <w:rPr>
          <w:sz w:val="28"/>
          <w:szCs w:val="28"/>
        </w:rPr>
        <w:t>ст. –</w:t>
      </w:r>
      <w:r w:rsidRPr="004F06B8">
        <w:rPr>
          <w:sz w:val="28"/>
          <w:szCs w:val="28"/>
        </w:rPr>
        <w:t xml:space="preserve"> від 7</w:t>
      </w:r>
      <w:r>
        <w:rPr>
          <w:sz w:val="28"/>
          <w:szCs w:val="28"/>
        </w:rPr>
        <w:t>,0</w:t>
      </w:r>
      <w:r w:rsidRPr="004F06B8">
        <w:rPr>
          <w:sz w:val="28"/>
          <w:szCs w:val="28"/>
        </w:rPr>
        <w:t xml:space="preserve"> до 25</w:t>
      </w:r>
      <w:r>
        <w:rPr>
          <w:sz w:val="28"/>
          <w:szCs w:val="28"/>
        </w:rPr>
        <w:t>,0</w:t>
      </w:r>
      <w:r w:rsidRPr="004F06B8">
        <w:rPr>
          <w:sz w:val="28"/>
          <w:szCs w:val="28"/>
        </w:rPr>
        <w:t xml:space="preserve">% п.т. </w:t>
      </w:r>
      <w:r>
        <w:rPr>
          <w:sz w:val="28"/>
          <w:szCs w:val="28"/>
        </w:rPr>
        <w:t>(в середньому 14,2 ± 4,7% п. т</w:t>
      </w:r>
      <w:r w:rsidRPr="004F06B8">
        <w:rPr>
          <w:sz w:val="28"/>
          <w:szCs w:val="28"/>
        </w:rPr>
        <w:t>.).</w:t>
      </w:r>
    </w:p>
    <w:p w:rsidR="00DF13EA" w:rsidRPr="004F1916" w:rsidRDefault="00DF13EA" w:rsidP="00DF13EA">
      <w:pPr>
        <w:tabs>
          <w:tab w:val="left" w:pos="736"/>
          <w:tab w:val="left" w:pos="1121"/>
        </w:tabs>
        <w:spacing w:line="360" w:lineRule="auto"/>
        <w:ind w:firstLine="567"/>
        <w:jc w:val="both"/>
        <w:rPr>
          <w:sz w:val="28"/>
          <w:szCs w:val="28"/>
        </w:rPr>
      </w:pPr>
      <w:r>
        <w:rPr>
          <w:sz w:val="28"/>
          <w:szCs w:val="28"/>
        </w:rPr>
        <w:tab/>
      </w:r>
      <w:r w:rsidRPr="004F06B8">
        <w:rPr>
          <w:sz w:val="28"/>
          <w:szCs w:val="28"/>
        </w:rPr>
        <w:t xml:space="preserve">Площа опікової поверхні у хворих другої основної </w:t>
      </w:r>
      <w:r>
        <w:rPr>
          <w:sz w:val="28"/>
          <w:szCs w:val="28"/>
        </w:rPr>
        <w:t>під</w:t>
      </w:r>
      <w:r w:rsidRPr="004F06B8">
        <w:rPr>
          <w:sz w:val="28"/>
          <w:szCs w:val="28"/>
        </w:rPr>
        <w:t xml:space="preserve">групи в середньому </w:t>
      </w:r>
      <w:r w:rsidRPr="004F06B8">
        <w:rPr>
          <w:sz w:val="28"/>
          <w:szCs w:val="28"/>
        </w:rPr>
        <w:lastRenderedPageBreak/>
        <w:t>становила (3</w:t>
      </w:r>
      <w:r>
        <w:rPr>
          <w:sz w:val="28"/>
          <w:szCs w:val="28"/>
        </w:rPr>
        <w:t>8,3 ± 9,8)% (від 15 до 58% п. т</w:t>
      </w:r>
      <w:r w:rsidRPr="004F06B8">
        <w:rPr>
          <w:sz w:val="28"/>
          <w:szCs w:val="28"/>
        </w:rPr>
        <w:t xml:space="preserve">.). У 8 (66,6%) хворих відзначалися опіки полум'ям, у 4 (34,4%) постраждалих </w:t>
      </w:r>
      <w:r>
        <w:rPr>
          <w:sz w:val="28"/>
          <w:szCs w:val="28"/>
        </w:rPr>
        <w:t>–</w:t>
      </w:r>
      <w:r w:rsidRPr="004F06B8">
        <w:rPr>
          <w:sz w:val="28"/>
          <w:szCs w:val="28"/>
        </w:rPr>
        <w:t xml:space="preserve"> окропом. Чоловік</w:t>
      </w:r>
      <w:r>
        <w:rPr>
          <w:sz w:val="28"/>
          <w:szCs w:val="28"/>
        </w:rPr>
        <w:t>ів було 7 (58,3%)</w:t>
      </w:r>
      <w:r w:rsidRPr="004F06B8">
        <w:rPr>
          <w:sz w:val="28"/>
          <w:szCs w:val="28"/>
        </w:rPr>
        <w:t>, жін</w:t>
      </w:r>
      <w:r>
        <w:rPr>
          <w:sz w:val="28"/>
          <w:szCs w:val="28"/>
        </w:rPr>
        <w:t>о</w:t>
      </w:r>
      <w:r w:rsidRPr="004F06B8">
        <w:rPr>
          <w:sz w:val="28"/>
          <w:szCs w:val="28"/>
        </w:rPr>
        <w:t>к</w:t>
      </w:r>
      <w:r>
        <w:rPr>
          <w:sz w:val="28"/>
          <w:szCs w:val="28"/>
        </w:rPr>
        <w:t xml:space="preserve"> – </w:t>
      </w:r>
      <w:r w:rsidRPr="004F06B8">
        <w:rPr>
          <w:sz w:val="28"/>
          <w:szCs w:val="28"/>
        </w:rPr>
        <w:t xml:space="preserve">5 (41,7%). У хворих </w:t>
      </w:r>
      <w:r>
        <w:rPr>
          <w:sz w:val="28"/>
          <w:szCs w:val="28"/>
        </w:rPr>
        <w:t>друго</w:t>
      </w:r>
      <w:r w:rsidRPr="004F06B8">
        <w:rPr>
          <w:sz w:val="28"/>
          <w:szCs w:val="28"/>
        </w:rPr>
        <w:t>ї основної групи відзначалися ділянки глибокого</w:t>
      </w:r>
      <w:r>
        <w:rPr>
          <w:sz w:val="28"/>
          <w:szCs w:val="28"/>
        </w:rPr>
        <w:t xml:space="preserve"> ураження </w:t>
      </w:r>
      <w:r>
        <w:rPr>
          <w:sz w:val="28"/>
          <w:szCs w:val="28"/>
          <w:lang w:val="en-US"/>
        </w:rPr>
        <w:t>II</w:t>
      </w:r>
      <w:r>
        <w:rPr>
          <w:sz w:val="28"/>
          <w:szCs w:val="28"/>
        </w:rPr>
        <w:t xml:space="preserve">б – </w:t>
      </w:r>
      <w:r>
        <w:rPr>
          <w:sz w:val="28"/>
          <w:szCs w:val="28"/>
          <w:lang w:val="en-US"/>
        </w:rPr>
        <w:t>III</w:t>
      </w:r>
      <w:r w:rsidRPr="00FC1997">
        <w:rPr>
          <w:sz w:val="28"/>
          <w:szCs w:val="28"/>
        </w:rPr>
        <w:t xml:space="preserve"> </w:t>
      </w:r>
      <w:r>
        <w:rPr>
          <w:sz w:val="28"/>
          <w:szCs w:val="28"/>
        </w:rPr>
        <w:t>ст. – від 5,0 до 23,0% п.т. (в середньому 13,8 ± 4,4</w:t>
      </w:r>
      <w:r w:rsidRPr="004F06B8">
        <w:rPr>
          <w:sz w:val="28"/>
          <w:szCs w:val="28"/>
        </w:rPr>
        <w:t xml:space="preserve">% п. </w:t>
      </w:r>
      <w:r>
        <w:rPr>
          <w:sz w:val="28"/>
          <w:szCs w:val="28"/>
        </w:rPr>
        <w:t>т</w:t>
      </w:r>
      <w:r w:rsidRPr="004F06B8">
        <w:rPr>
          <w:sz w:val="28"/>
          <w:szCs w:val="28"/>
        </w:rPr>
        <w:t>.).</w:t>
      </w:r>
    </w:p>
    <w:p w:rsidR="00DF13EA" w:rsidRDefault="00DF13EA" w:rsidP="00DF13EA">
      <w:pPr>
        <w:tabs>
          <w:tab w:val="left" w:pos="736"/>
          <w:tab w:val="left" w:pos="1121"/>
        </w:tabs>
        <w:spacing w:line="360" w:lineRule="auto"/>
        <w:ind w:firstLine="567"/>
        <w:jc w:val="both"/>
        <w:rPr>
          <w:sz w:val="28"/>
          <w:szCs w:val="28"/>
        </w:rPr>
      </w:pPr>
      <w:r>
        <w:rPr>
          <w:sz w:val="28"/>
          <w:szCs w:val="28"/>
        </w:rPr>
        <w:tab/>
      </w:r>
      <w:r w:rsidRPr="004F06B8">
        <w:rPr>
          <w:sz w:val="28"/>
          <w:szCs w:val="28"/>
        </w:rPr>
        <w:t>Групу порівняння склали 10 пацієнтів: з опіками полум'ям 7 (70%) і опіками окропом 3 (30%) пацієнта. Чоловік</w:t>
      </w:r>
      <w:r>
        <w:rPr>
          <w:sz w:val="28"/>
          <w:szCs w:val="28"/>
        </w:rPr>
        <w:t>ів було</w:t>
      </w:r>
      <w:r w:rsidRPr="004F06B8">
        <w:rPr>
          <w:sz w:val="28"/>
          <w:szCs w:val="28"/>
        </w:rPr>
        <w:t xml:space="preserve"> 6 (60%), жін</w:t>
      </w:r>
      <w:r>
        <w:rPr>
          <w:sz w:val="28"/>
          <w:szCs w:val="28"/>
        </w:rPr>
        <w:t xml:space="preserve">ок – </w:t>
      </w:r>
      <w:r w:rsidRPr="004F06B8">
        <w:rPr>
          <w:sz w:val="28"/>
          <w:szCs w:val="28"/>
        </w:rPr>
        <w:t>4 (40%). Середня площа ураження у хворих групи порівняння склала 41,2 ± 7,7% п.т.</w:t>
      </w:r>
      <w:r>
        <w:rPr>
          <w:sz w:val="28"/>
          <w:szCs w:val="28"/>
        </w:rPr>
        <w:t xml:space="preserve"> (від 14 до 60% п.т).</w:t>
      </w:r>
      <w:r w:rsidRPr="004F06B8">
        <w:rPr>
          <w:sz w:val="28"/>
          <w:szCs w:val="28"/>
        </w:rPr>
        <w:t xml:space="preserve"> У хворих групи порівняння </w:t>
      </w:r>
      <w:r>
        <w:rPr>
          <w:sz w:val="28"/>
          <w:szCs w:val="28"/>
        </w:rPr>
        <w:t>відмічалися</w:t>
      </w:r>
      <w:r w:rsidRPr="004F06B8">
        <w:rPr>
          <w:sz w:val="28"/>
          <w:szCs w:val="28"/>
        </w:rPr>
        <w:t xml:space="preserve"> ділянки глибокого ураження </w:t>
      </w:r>
      <w:r>
        <w:rPr>
          <w:sz w:val="28"/>
          <w:szCs w:val="28"/>
          <w:lang w:val="en-US"/>
        </w:rPr>
        <w:t>II</w:t>
      </w:r>
      <w:r>
        <w:rPr>
          <w:sz w:val="28"/>
          <w:szCs w:val="28"/>
        </w:rPr>
        <w:t xml:space="preserve">б – </w:t>
      </w:r>
      <w:r>
        <w:rPr>
          <w:sz w:val="28"/>
          <w:szCs w:val="28"/>
          <w:lang w:val="en-US"/>
        </w:rPr>
        <w:t>III</w:t>
      </w:r>
      <w:r w:rsidRPr="00FC1997">
        <w:rPr>
          <w:sz w:val="28"/>
          <w:szCs w:val="28"/>
        </w:rPr>
        <w:t xml:space="preserve"> </w:t>
      </w:r>
      <w:r>
        <w:rPr>
          <w:sz w:val="28"/>
          <w:szCs w:val="28"/>
        </w:rPr>
        <w:t>ст. –</w:t>
      </w:r>
      <w:r w:rsidRPr="004F06B8">
        <w:rPr>
          <w:sz w:val="28"/>
          <w:szCs w:val="28"/>
        </w:rPr>
        <w:t xml:space="preserve"> від 6 до 24% п.т. </w:t>
      </w:r>
      <w:r>
        <w:rPr>
          <w:sz w:val="28"/>
          <w:szCs w:val="28"/>
        </w:rPr>
        <w:t>(в середньому 12,6 ± 3,2% п. т</w:t>
      </w:r>
      <w:r w:rsidRPr="004F1916">
        <w:rPr>
          <w:sz w:val="28"/>
          <w:szCs w:val="28"/>
        </w:rPr>
        <w:t>.).</w:t>
      </w:r>
      <w:r w:rsidRPr="00CA7B47">
        <w:rPr>
          <w:sz w:val="28"/>
          <w:szCs w:val="28"/>
        </w:rPr>
        <w:t xml:space="preserve"> </w:t>
      </w:r>
    </w:p>
    <w:p w:rsidR="00DF13EA" w:rsidRDefault="00DF13EA" w:rsidP="00DF13EA">
      <w:pPr>
        <w:tabs>
          <w:tab w:val="left" w:pos="736"/>
          <w:tab w:val="left" w:pos="1121"/>
        </w:tabs>
        <w:spacing w:line="360" w:lineRule="auto"/>
        <w:ind w:firstLine="567"/>
        <w:jc w:val="both"/>
        <w:rPr>
          <w:sz w:val="28"/>
          <w:szCs w:val="28"/>
        </w:rPr>
      </w:pPr>
      <w:r>
        <w:rPr>
          <w:sz w:val="28"/>
          <w:szCs w:val="28"/>
        </w:rPr>
        <w:tab/>
      </w:r>
      <w:r w:rsidRPr="004F06B8">
        <w:rPr>
          <w:sz w:val="28"/>
          <w:szCs w:val="28"/>
        </w:rPr>
        <w:t xml:space="preserve">Глибина опіку у всіх </w:t>
      </w:r>
      <w:r>
        <w:rPr>
          <w:sz w:val="28"/>
          <w:szCs w:val="28"/>
        </w:rPr>
        <w:t>пі</w:t>
      </w:r>
      <w:r w:rsidRPr="004F06B8">
        <w:rPr>
          <w:sz w:val="28"/>
          <w:szCs w:val="28"/>
        </w:rPr>
        <w:t>групах оцінювалася за клінічними ознаками (наявність або відсутність епітеліальних</w:t>
      </w:r>
      <w:r>
        <w:rPr>
          <w:sz w:val="28"/>
          <w:szCs w:val="28"/>
        </w:rPr>
        <w:t xml:space="preserve"> пухирів</w:t>
      </w:r>
      <w:r w:rsidRPr="004F06B8">
        <w:rPr>
          <w:sz w:val="28"/>
          <w:szCs w:val="28"/>
        </w:rPr>
        <w:t xml:space="preserve">, колір і чутливість дерми, рівень її вологості, </w:t>
      </w:r>
      <w:r>
        <w:rPr>
          <w:sz w:val="28"/>
          <w:szCs w:val="28"/>
        </w:rPr>
        <w:t>початок</w:t>
      </w:r>
      <w:r w:rsidRPr="004F06B8">
        <w:rPr>
          <w:sz w:val="28"/>
          <w:szCs w:val="28"/>
        </w:rPr>
        <w:t xml:space="preserve"> формування ст</w:t>
      </w:r>
      <w:r>
        <w:rPr>
          <w:sz w:val="28"/>
          <w:szCs w:val="28"/>
        </w:rPr>
        <w:t>рупа, наявність колікваційного</w:t>
      </w:r>
      <w:r w:rsidRPr="004F06B8">
        <w:rPr>
          <w:sz w:val="28"/>
          <w:szCs w:val="28"/>
        </w:rPr>
        <w:t xml:space="preserve"> або коагуляційного некрозу, присутність мережі тромб</w:t>
      </w:r>
      <w:r>
        <w:rPr>
          <w:sz w:val="28"/>
          <w:szCs w:val="28"/>
        </w:rPr>
        <w:t>ованих</w:t>
      </w:r>
      <w:r w:rsidRPr="004F06B8">
        <w:rPr>
          <w:sz w:val="28"/>
          <w:szCs w:val="28"/>
        </w:rPr>
        <w:t xml:space="preserve"> судин). Клінічні дані підтверджувалися розробленими нами технічними методами реєстрації глибини ураження.</w:t>
      </w:r>
    </w:p>
    <w:p w:rsidR="00DF13EA" w:rsidRPr="00634386" w:rsidRDefault="00DF13EA" w:rsidP="00DF13EA">
      <w:pPr>
        <w:suppressAutoHyphens/>
        <w:spacing w:line="360" w:lineRule="auto"/>
        <w:ind w:firstLine="567"/>
        <w:jc w:val="both"/>
        <w:rPr>
          <w:sz w:val="28"/>
          <w:szCs w:val="28"/>
        </w:rPr>
      </w:pPr>
      <w:r w:rsidRPr="004F06B8">
        <w:rPr>
          <w:sz w:val="28"/>
          <w:szCs w:val="28"/>
        </w:rPr>
        <w:t xml:space="preserve">Для оцінки імунного статусу проведено дослідження показників неспецифічної резистентності, гуморального імунітету </w:t>
      </w:r>
      <w:r>
        <w:rPr>
          <w:sz w:val="28"/>
          <w:szCs w:val="28"/>
        </w:rPr>
        <w:t>й</w:t>
      </w:r>
      <w:r w:rsidRPr="004F06B8">
        <w:rPr>
          <w:sz w:val="28"/>
          <w:szCs w:val="28"/>
        </w:rPr>
        <w:t xml:space="preserve"> цитокінового спектру</w:t>
      </w:r>
      <w:r w:rsidRPr="00634386">
        <w:rPr>
          <w:sz w:val="28"/>
          <w:szCs w:val="28"/>
        </w:rPr>
        <w:t xml:space="preserve">. </w:t>
      </w:r>
    </w:p>
    <w:p w:rsidR="00DF13EA" w:rsidRPr="00634386" w:rsidRDefault="00DF13EA" w:rsidP="00DF13EA">
      <w:pPr>
        <w:spacing w:line="360" w:lineRule="auto"/>
        <w:ind w:firstLine="567"/>
        <w:jc w:val="both"/>
        <w:rPr>
          <w:sz w:val="28"/>
          <w:szCs w:val="28"/>
        </w:rPr>
      </w:pPr>
      <w:r w:rsidRPr="00F55AD4">
        <w:rPr>
          <w:sz w:val="28"/>
          <w:szCs w:val="28"/>
        </w:rPr>
        <w:t>Результати дослідження факторів неспецифічного запале</w:t>
      </w:r>
      <w:r>
        <w:rPr>
          <w:sz w:val="28"/>
          <w:szCs w:val="28"/>
        </w:rPr>
        <w:t xml:space="preserve">ння у осіб з опікової травмою </w:t>
      </w:r>
      <w:r w:rsidRPr="00F55AD4">
        <w:rPr>
          <w:sz w:val="28"/>
          <w:szCs w:val="28"/>
        </w:rPr>
        <w:t xml:space="preserve">свідчили, що у пацієнтів </w:t>
      </w:r>
      <w:r>
        <w:rPr>
          <w:sz w:val="28"/>
          <w:szCs w:val="28"/>
        </w:rPr>
        <w:t xml:space="preserve">які </w:t>
      </w:r>
      <w:r w:rsidRPr="00F55AD4">
        <w:rPr>
          <w:sz w:val="28"/>
          <w:szCs w:val="28"/>
        </w:rPr>
        <w:t xml:space="preserve">увійшли до першої основної </w:t>
      </w:r>
      <w:r>
        <w:rPr>
          <w:sz w:val="28"/>
          <w:szCs w:val="28"/>
        </w:rPr>
        <w:t>під</w:t>
      </w:r>
      <w:r w:rsidRPr="00F55AD4">
        <w:rPr>
          <w:sz w:val="28"/>
          <w:szCs w:val="28"/>
        </w:rPr>
        <w:t>групи в першу добу після опікової травми фагоцитарний індекс (ФІ) і фагоцитарне число (ФЧ) не відрізнялися від к</w:t>
      </w:r>
      <w:r>
        <w:rPr>
          <w:sz w:val="28"/>
          <w:szCs w:val="28"/>
        </w:rPr>
        <w:t xml:space="preserve">онтрольних значень і становили </w:t>
      </w:r>
      <w:r w:rsidRPr="00F55AD4">
        <w:rPr>
          <w:sz w:val="28"/>
          <w:szCs w:val="28"/>
        </w:rPr>
        <w:t>85,5</w:t>
      </w:r>
      <w:r>
        <w:rPr>
          <w:sz w:val="28"/>
          <w:szCs w:val="28"/>
        </w:rPr>
        <w:t>±6 ,7</w:t>
      </w:r>
      <w:r w:rsidRPr="00F55AD4">
        <w:rPr>
          <w:sz w:val="28"/>
          <w:szCs w:val="28"/>
        </w:rPr>
        <w:t>% і 4,0</w:t>
      </w:r>
      <w:r>
        <w:rPr>
          <w:sz w:val="28"/>
          <w:szCs w:val="28"/>
        </w:rPr>
        <w:t>±</w:t>
      </w:r>
      <w:r w:rsidRPr="00F55AD4">
        <w:rPr>
          <w:sz w:val="28"/>
          <w:szCs w:val="28"/>
        </w:rPr>
        <w:t>1,4 відповідно</w:t>
      </w:r>
      <w:r w:rsidRPr="00634386">
        <w:rPr>
          <w:sz w:val="28"/>
          <w:szCs w:val="28"/>
        </w:rPr>
        <w:t xml:space="preserve">. </w:t>
      </w:r>
    </w:p>
    <w:p w:rsidR="00DF13EA" w:rsidRPr="00634386" w:rsidRDefault="00DF13EA" w:rsidP="00DF13EA">
      <w:pPr>
        <w:spacing w:line="360" w:lineRule="auto"/>
        <w:ind w:firstLine="567"/>
        <w:jc w:val="both"/>
        <w:rPr>
          <w:sz w:val="28"/>
          <w:szCs w:val="28"/>
        </w:rPr>
      </w:pPr>
      <w:r w:rsidRPr="00F55AD4">
        <w:rPr>
          <w:sz w:val="28"/>
          <w:szCs w:val="28"/>
        </w:rPr>
        <w:t>Н</w:t>
      </w:r>
      <w:r>
        <w:rPr>
          <w:sz w:val="28"/>
          <w:szCs w:val="28"/>
        </w:rPr>
        <w:t>а момент другого дослідження (</w:t>
      </w:r>
      <w:r w:rsidRPr="00F55AD4">
        <w:rPr>
          <w:sz w:val="28"/>
          <w:szCs w:val="28"/>
        </w:rPr>
        <w:t>7 доб</w:t>
      </w:r>
      <w:r>
        <w:rPr>
          <w:sz w:val="28"/>
          <w:szCs w:val="28"/>
        </w:rPr>
        <w:t>а) і третього дослідження (</w:t>
      </w:r>
      <w:r w:rsidRPr="00F55AD4">
        <w:rPr>
          <w:sz w:val="28"/>
          <w:szCs w:val="28"/>
        </w:rPr>
        <w:t>14 доб</w:t>
      </w:r>
      <w:r>
        <w:rPr>
          <w:sz w:val="28"/>
          <w:szCs w:val="28"/>
        </w:rPr>
        <w:t>а</w:t>
      </w:r>
      <w:r w:rsidRPr="00F55AD4">
        <w:rPr>
          <w:sz w:val="28"/>
          <w:szCs w:val="28"/>
        </w:rPr>
        <w:t xml:space="preserve">) дані показники не змінювалися. Індекс завершеності </w:t>
      </w:r>
      <w:r>
        <w:rPr>
          <w:sz w:val="28"/>
          <w:szCs w:val="28"/>
        </w:rPr>
        <w:t xml:space="preserve">фагоцитозу </w:t>
      </w:r>
      <w:r w:rsidRPr="00F55AD4">
        <w:rPr>
          <w:sz w:val="28"/>
          <w:szCs w:val="28"/>
        </w:rPr>
        <w:t>у пацієнтів даної групи в усі терміни дослідження був знижени</w:t>
      </w:r>
      <w:r>
        <w:rPr>
          <w:sz w:val="28"/>
          <w:szCs w:val="28"/>
        </w:rPr>
        <w:t>м</w:t>
      </w:r>
      <w:r w:rsidRPr="00F55AD4">
        <w:rPr>
          <w:sz w:val="28"/>
          <w:szCs w:val="28"/>
        </w:rPr>
        <w:t xml:space="preserve"> (табл. 5.6</w:t>
      </w:r>
      <w:r w:rsidRPr="00634386">
        <w:rPr>
          <w:sz w:val="28"/>
          <w:szCs w:val="28"/>
        </w:rPr>
        <w:t xml:space="preserve">). </w:t>
      </w:r>
    </w:p>
    <w:p w:rsidR="00DF13EA" w:rsidRPr="00634386" w:rsidRDefault="00DF13EA" w:rsidP="00DF13EA">
      <w:pPr>
        <w:spacing w:line="360" w:lineRule="auto"/>
        <w:ind w:firstLine="567"/>
        <w:jc w:val="both"/>
        <w:rPr>
          <w:sz w:val="28"/>
          <w:szCs w:val="28"/>
        </w:rPr>
      </w:pPr>
      <w:r w:rsidRPr="00F55AD4">
        <w:rPr>
          <w:sz w:val="28"/>
          <w:szCs w:val="28"/>
        </w:rPr>
        <w:t xml:space="preserve">У другій основній </w:t>
      </w:r>
      <w:r>
        <w:rPr>
          <w:sz w:val="28"/>
          <w:szCs w:val="28"/>
        </w:rPr>
        <w:t>пі</w:t>
      </w:r>
      <w:r w:rsidRPr="00F55AD4">
        <w:rPr>
          <w:sz w:val="28"/>
          <w:szCs w:val="28"/>
        </w:rPr>
        <w:t xml:space="preserve">групі пацієнтів з опікової травмою фагоцитарний індекс був в межах норми </w:t>
      </w:r>
      <w:r>
        <w:rPr>
          <w:sz w:val="28"/>
          <w:szCs w:val="28"/>
        </w:rPr>
        <w:t>в</w:t>
      </w:r>
      <w:r w:rsidRPr="00F55AD4">
        <w:rPr>
          <w:sz w:val="28"/>
          <w:szCs w:val="28"/>
        </w:rPr>
        <w:t xml:space="preserve"> </w:t>
      </w:r>
      <w:r>
        <w:rPr>
          <w:sz w:val="28"/>
          <w:szCs w:val="28"/>
        </w:rPr>
        <w:t>у</w:t>
      </w:r>
      <w:r w:rsidRPr="00F55AD4">
        <w:rPr>
          <w:sz w:val="28"/>
          <w:szCs w:val="28"/>
        </w:rPr>
        <w:t xml:space="preserve">сі терміни обстеження. Фагоцитарне число </w:t>
      </w:r>
      <w:r>
        <w:rPr>
          <w:sz w:val="28"/>
          <w:szCs w:val="28"/>
        </w:rPr>
        <w:t>й</w:t>
      </w:r>
      <w:r w:rsidRPr="00F55AD4">
        <w:rPr>
          <w:sz w:val="28"/>
          <w:szCs w:val="28"/>
        </w:rPr>
        <w:t xml:space="preserve"> індекс завершеності фагоцитозу у пацієнтів даної групи в 1 добу післ</w:t>
      </w:r>
      <w:r>
        <w:rPr>
          <w:sz w:val="28"/>
          <w:szCs w:val="28"/>
        </w:rPr>
        <w:t xml:space="preserve">я травми були зниженими й становили </w:t>
      </w:r>
      <w:r w:rsidRPr="00F55AD4">
        <w:rPr>
          <w:sz w:val="28"/>
          <w:szCs w:val="28"/>
        </w:rPr>
        <w:t>2,8</w:t>
      </w:r>
      <w:r>
        <w:rPr>
          <w:sz w:val="28"/>
          <w:szCs w:val="28"/>
        </w:rPr>
        <w:t xml:space="preserve">±1,2 і </w:t>
      </w:r>
      <w:r w:rsidRPr="00F55AD4">
        <w:rPr>
          <w:sz w:val="28"/>
          <w:szCs w:val="28"/>
        </w:rPr>
        <w:t>0,9</w:t>
      </w:r>
      <w:r>
        <w:rPr>
          <w:sz w:val="28"/>
          <w:szCs w:val="28"/>
        </w:rPr>
        <w:t>±0,1</w:t>
      </w:r>
      <w:r w:rsidRPr="00F55AD4">
        <w:rPr>
          <w:sz w:val="28"/>
          <w:szCs w:val="28"/>
        </w:rPr>
        <w:t xml:space="preserve"> відповідно. Надалі спостерігали </w:t>
      </w:r>
      <w:r w:rsidRPr="00F55AD4">
        <w:rPr>
          <w:sz w:val="28"/>
          <w:szCs w:val="28"/>
        </w:rPr>
        <w:lastRenderedPageBreak/>
        <w:t>нормалізацію даних показників</w:t>
      </w:r>
      <w:r w:rsidRPr="00634386">
        <w:rPr>
          <w:sz w:val="28"/>
          <w:szCs w:val="28"/>
        </w:rPr>
        <w:t xml:space="preserve">.  </w:t>
      </w:r>
    </w:p>
    <w:p w:rsidR="00DF13EA" w:rsidRPr="00B71E8D" w:rsidRDefault="00DF13EA" w:rsidP="00DF13EA">
      <w:pPr>
        <w:spacing w:line="360" w:lineRule="auto"/>
        <w:ind w:firstLine="567"/>
        <w:jc w:val="both"/>
        <w:rPr>
          <w:i/>
          <w:sz w:val="28"/>
          <w:szCs w:val="28"/>
        </w:rPr>
      </w:pPr>
      <w:r w:rsidRPr="00E51771">
        <w:rPr>
          <w:sz w:val="28"/>
          <w:szCs w:val="28"/>
        </w:rPr>
        <w:t>У пацієнтів</w:t>
      </w:r>
      <w:r w:rsidRPr="00DC2686">
        <w:rPr>
          <w:sz w:val="28"/>
          <w:szCs w:val="28"/>
        </w:rPr>
        <w:t xml:space="preserve"> </w:t>
      </w:r>
      <w:r>
        <w:rPr>
          <w:sz w:val="28"/>
          <w:szCs w:val="28"/>
        </w:rPr>
        <w:t xml:space="preserve">що </w:t>
      </w:r>
      <w:r w:rsidRPr="00DC2686">
        <w:rPr>
          <w:sz w:val="28"/>
          <w:szCs w:val="28"/>
        </w:rPr>
        <w:t xml:space="preserve">увійшли до групи </w:t>
      </w:r>
      <w:r>
        <w:rPr>
          <w:sz w:val="28"/>
          <w:szCs w:val="28"/>
        </w:rPr>
        <w:t xml:space="preserve">порівняння </w:t>
      </w:r>
      <w:r w:rsidRPr="00DC2686">
        <w:rPr>
          <w:sz w:val="28"/>
          <w:szCs w:val="28"/>
        </w:rPr>
        <w:t>на момент першого і другого дослідження після опікової травми</w:t>
      </w:r>
      <w:r>
        <w:rPr>
          <w:sz w:val="28"/>
          <w:szCs w:val="28"/>
        </w:rPr>
        <w:t xml:space="preserve"> спостерігали знижений рівень ФІ</w:t>
      </w:r>
      <w:r w:rsidRPr="00DC2686">
        <w:rPr>
          <w:sz w:val="28"/>
          <w:szCs w:val="28"/>
        </w:rPr>
        <w:t xml:space="preserve"> і ІЗФ (табл. 5.6</w:t>
      </w:r>
      <w:r w:rsidRPr="00634386">
        <w:rPr>
          <w:sz w:val="28"/>
          <w:szCs w:val="28"/>
        </w:rPr>
        <w:t>).</w:t>
      </w:r>
    </w:p>
    <w:p w:rsidR="00DF13EA" w:rsidRPr="00B71E8D" w:rsidRDefault="00DF13EA" w:rsidP="00DF13EA">
      <w:pPr>
        <w:spacing w:line="360" w:lineRule="auto"/>
        <w:ind w:firstLine="567"/>
        <w:jc w:val="right"/>
        <w:rPr>
          <w:i/>
          <w:sz w:val="28"/>
          <w:szCs w:val="28"/>
        </w:rPr>
      </w:pPr>
      <w:r w:rsidRPr="00B71E8D">
        <w:rPr>
          <w:i/>
          <w:sz w:val="28"/>
          <w:szCs w:val="28"/>
        </w:rPr>
        <w:t>Таблиця 5.6</w:t>
      </w:r>
    </w:p>
    <w:p w:rsidR="00DF13EA" w:rsidRPr="00B71E8D" w:rsidRDefault="00DF13EA" w:rsidP="00DF13EA">
      <w:pPr>
        <w:spacing w:line="360" w:lineRule="auto"/>
        <w:jc w:val="center"/>
        <w:rPr>
          <w:b/>
          <w:sz w:val="28"/>
          <w:szCs w:val="28"/>
        </w:rPr>
      </w:pPr>
      <w:r w:rsidRPr="00B71E8D">
        <w:rPr>
          <w:b/>
          <w:sz w:val="28"/>
          <w:szCs w:val="28"/>
        </w:rPr>
        <w:t>Фагоцитарна активність нейтрофілів у пацієнтів з опікової травмою</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701"/>
        <w:gridCol w:w="2037"/>
        <w:gridCol w:w="1933"/>
        <w:gridCol w:w="2126"/>
      </w:tblGrid>
      <w:tr w:rsidR="00DF13EA" w:rsidRPr="00B71E8D" w:rsidTr="00DF13EA">
        <w:trPr>
          <w:jc w:val="center"/>
        </w:trPr>
        <w:tc>
          <w:tcPr>
            <w:tcW w:w="1701" w:type="dxa"/>
            <w:vAlign w:val="center"/>
          </w:tcPr>
          <w:p w:rsidR="00DF13EA" w:rsidRPr="00B71E8D" w:rsidRDefault="00DF13EA" w:rsidP="00DF13EA">
            <w:pPr>
              <w:jc w:val="center"/>
              <w:rPr>
                <w:sz w:val="24"/>
                <w:szCs w:val="24"/>
              </w:rPr>
            </w:pPr>
            <w:r w:rsidRPr="00B71E8D">
              <w:rPr>
                <w:sz w:val="24"/>
                <w:szCs w:val="24"/>
              </w:rPr>
              <w:t>Група</w:t>
            </w:r>
          </w:p>
        </w:tc>
        <w:tc>
          <w:tcPr>
            <w:tcW w:w="1701" w:type="dxa"/>
            <w:vAlign w:val="center"/>
          </w:tcPr>
          <w:p w:rsidR="00DF13EA" w:rsidRPr="00B71E8D" w:rsidRDefault="00DF13EA" w:rsidP="00DF13EA">
            <w:pPr>
              <w:jc w:val="center"/>
              <w:rPr>
                <w:sz w:val="24"/>
                <w:szCs w:val="24"/>
              </w:rPr>
            </w:pPr>
            <w:r>
              <w:rPr>
                <w:sz w:val="24"/>
                <w:szCs w:val="24"/>
              </w:rPr>
              <w:t>Т</w:t>
            </w:r>
            <w:r w:rsidRPr="00B71E8D">
              <w:rPr>
                <w:sz w:val="24"/>
                <w:szCs w:val="24"/>
              </w:rPr>
              <w:t>ермін дослідження</w:t>
            </w:r>
            <w:r>
              <w:rPr>
                <w:sz w:val="24"/>
                <w:szCs w:val="24"/>
              </w:rPr>
              <w:t>, діб</w:t>
            </w:r>
          </w:p>
        </w:tc>
        <w:tc>
          <w:tcPr>
            <w:tcW w:w="2037" w:type="dxa"/>
            <w:vAlign w:val="center"/>
          </w:tcPr>
          <w:p w:rsidR="00DF13EA" w:rsidRPr="00B71E8D" w:rsidRDefault="00DF13EA" w:rsidP="00DF13EA">
            <w:pPr>
              <w:jc w:val="center"/>
              <w:rPr>
                <w:sz w:val="24"/>
                <w:szCs w:val="24"/>
              </w:rPr>
            </w:pPr>
            <w:r w:rsidRPr="00B71E8D">
              <w:rPr>
                <w:sz w:val="24"/>
                <w:szCs w:val="24"/>
              </w:rPr>
              <w:t>Фагоцитарний індекс,%</w:t>
            </w:r>
          </w:p>
        </w:tc>
        <w:tc>
          <w:tcPr>
            <w:tcW w:w="1933" w:type="dxa"/>
            <w:vAlign w:val="center"/>
          </w:tcPr>
          <w:p w:rsidR="00DF13EA" w:rsidRPr="00B71E8D" w:rsidRDefault="00DF13EA" w:rsidP="00DF13EA">
            <w:pPr>
              <w:jc w:val="center"/>
              <w:rPr>
                <w:sz w:val="24"/>
                <w:szCs w:val="24"/>
              </w:rPr>
            </w:pPr>
            <w:r>
              <w:rPr>
                <w:sz w:val="24"/>
                <w:szCs w:val="24"/>
              </w:rPr>
              <w:t>Ф</w:t>
            </w:r>
            <w:r w:rsidRPr="00B71E8D">
              <w:rPr>
                <w:sz w:val="24"/>
                <w:szCs w:val="24"/>
              </w:rPr>
              <w:t>агоцитарне число</w:t>
            </w:r>
          </w:p>
        </w:tc>
        <w:tc>
          <w:tcPr>
            <w:tcW w:w="2126" w:type="dxa"/>
            <w:vAlign w:val="center"/>
          </w:tcPr>
          <w:p w:rsidR="00DF13EA" w:rsidRPr="00B71E8D" w:rsidRDefault="00DF13EA" w:rsidP="00DF13EA">
            <w:pPr>
              <w:jc w:val="center"/>
              <w:rPr>
                <w:sz w:val="24"/>
                <w:szCs w:val="24"/>
              </w:rPr>
            </w:pPr>
            <w:r w:rsidRPr="00B71E8D">
              <w:rPr>
                <w:sz w:val="24"/>
                <w:szCs w:val="24"/>
              </w:rPr>
              <w:t>Індекс завершеності фагоцитозу</w:t>
            </w:r>
          </w:p>
        </w:tc>
      </w:tr>
      <w:tr w:rsidR="00DF13EA" w:rsidRPr="00B71E8D" w:rsidTr="00DF13EA">
        <w:trPr>
          <w:trHeight w:val="549"/>
          <w:jc w:val="center"/>
        </w:trPr>
        <w:tc>
          <w:tcPr>
            <w:tcW w:w="3402" w:type="dxa"/>
            <w:gridSpan w:val="2"/>
            <w:vAlign w:val="center"/>
          </w:tcPr>
          <w:p w:rsidR="00DF13EA" w:rsidRPr="00B71E8D" w:rsidRDefault="00DF13EA" w:rsidP="00DF13EA">
            <w:pPr>
              <w:jc w:val="center"/>
              <w:rPr>
                <w:sz w:val="24"/>
                <w:szCs w:val="24"/>
              </w:rPr>
            </w:pPr>
            <w:r w:rsidRPr="00B71E8D">
              <w:rPr>
                <w:sz w:val="24"/>
                <w:szCs w:val="24"/>
              </w:rPr>
              <w:t>Контрольна група</w:t>
            </w:r>
          </w:p>
        </w:tc>
        <w:tc>
          <w:tcPr>
            <w:tcW w:w="2037" w:type="dxa"/>
            <w:vAlign w:val="center"/>
          </w:tcPr>
          <w:p w:rsidR="00DF13EA" w:rsidRPr="00B71E8D" w:rsidRDefault="00DF13EA" w:rsidP="00DF13EA">
            <w:pPr>
              <w:jc w:val="center"/>
              <w:rPr>
                <w:b/>
                <w:bCs/>
                <w:sz w:val="24"/>
                <w:szCs w:val="24"/>
              </w:rPr>
            </w:pPr>
            <w:r w:rsidRPr="00B71E8D">
              <w:rPr>
                <w:sz w:val="24"/>
                <w:szCs w:val="24"/>
              </w:rPr>
              <w:t xml:space="preserve">73,1 </w:t>
            </w:r>
            <w:r w:rsidRPr="00B71E8D">
              <w:rPr>
                <w:sz w:val="24"/>
                <w:szCs w:val="24"/>
                <w:lang w:val="en-US"/>
              </w:rPr>
              <w:sym w:font="Symbol" w:char="00B1"/>
            </w:r>
            <w:r w:rsidRPr="00B71E8D">
              <w:rPr>
                <w:sz w:val="24"/>
                <w:szCs w:val="24"/>
              </w:rPr>
              <w:t xml:space="preserve"> 5,0</w:t>
            </w:r>
          </w:p>
        </w:tc>
        <w:tc>
          <w:tcPr>
            <w:tcW w:w="1933" w:type="dxa"/>
            <w:vAlign w:val="center"/>
          </w:tcPr>
          <w:p w:rsidR="00DF13EA" w:rsidRPr="00B71E8D" w:rsidRDefault="00DF13EA" w:rsidP="00DF13EA">
            <w:pPr>
              <w:jc w:val="center"/>
              <w:rPr>
                <w:b/>
                <w:bCs/>
                <w:sz w:val="24"/>
                <w:szCs w:val="24"/>
              </w:rPr>
            </w:pPr>
            <w:r w:rsidRPr="00B71E8D">
              <w:rPr>
                <w:sz w:val="24"/>
                <w:szCs w:val="24"/>
              </w:rPr>
              <w:t>3,61</w:t>
            </w:r>
            <w:r w:rsidRPr="00B71E8D">
              <w:rPr>
                <w:sz w:val="24"/>
                <w:szCs w:val="24"/>
                <w:lang w:val="en-US"/>
              </w:rPr>
              <w:sym w:font="Symbol" w:char="00B1"/>
            </w:r>
            <w:r w:rsidRPr="00B71E8D">
              <w:rPr>
                <w:sz w:val="24"/>
                <w:szCs w:val="24"/>
              </w:rPr>
              <w:t xml:space="preserve"> 0,12</w:t>
            </w:r>
          </w:p>
        </w:tc>
        <w:tc>
          <w:tcPr>
            <w:tcW w:w="2126" w:type="dxa"/>
            <w:vAlign w:val="center"/>
          </w:tcPr>
          <w:p w:rsidR="00DF13EA" w:rsidRPr="00B71E8D" w:rsidRDefault="00DF13EA" w:rsidP="00DF13EA">
            <w:pPr>
              <w:jc w:val="center"/>
              <w:rPr>
                <w:b/>
                <w:bCs/>
                <w:sz w:val="24"/>
                <w:szCs w:val="24"/>
              </w:rPr>
            </w:pPr>
            <w:r w:rsidRPr="00B71E8D">
              <w:rPr>
                <w:sz w:val="24"/>
                <w:szCs w:val="24"/>
              </w:rPr>
              <w:t xml:space="preserve">1,10 </w:t>
            </w:r>
            <w:r w:rsidRPr="00B71E8D">
              <w:rPr>
                <w:sz w:val="24"/>
                <w:szCs w:val="24"/>
                <w:lang w:val="en-US"/>
              </w:rPr>
              <w:sym w:font="Symbol" w:char="00B1"/>
            </w:r>
            <w:r w:rsidRPr="00B71E8D">
              <w:rPr>
                <w:sz w:val="24"/>
                <w:szCs w:val="24"/>
              </w:rPr>
              <w:t xml:space="preserve"> 0,02</w:t>
            </w:r>
          </w:p>
        </w:tc>
      </w:tr>
      <w:tr w:rsidR="00DF13EA" w:rsidRPr="00B71E8D" w:rsidTr="00DF13EA">
        <w:trPr>
          <w:trHeight w:val="347"/>
          <w:jc w:val="center"/>
        </w:trPr>
        <w:tc>
          <w:tcPr>
            <w:tcW w:w="1701" w:type="dxa"/>
            <w:vMerge w:val="restart"/>
            <w:vAlign w:val="center"/>
          </w:tcPr>
          <w:p w:rsidR="00DF13EA" w:rsidRDefault="00DF13EA" w:rsidP="00DF13EA">
            <w:pPr>
              <w:jc w:val="center"/>
              <w:rPr>
                <w:sz w:val="24"/>
                <w:szCs w:val="24"/>
              </w:rPr>
            </w:pPr>
            <w:r w:rsidRPr="00B71E8D">
              <w:rPr>
                <w:sz w:val="24"/>
                <w:szCs w:val="24"/>
              </w:rPr>
              <w:t>1 група</w:t>
            </w:r>
          </w:p>
          <w:p w:rsidR="00DF13EA" w:rsidRPr="00F73C45" w:rsidRDefault="00DF13EA" w:rsidP="00DF13EA">
            <w:pPr>
              <w:jc w:val="center"/>
              <w:rPr>
                <w:sz w:val="24"/>
                <w:szCs w:val="24"/>
              </w:rPr>
            </w:pPr>
            <w:r>
              <w:rPr>
                <w:sz w:val="24"/>
                <w:szCs w:val="24"/>
              </w:rPr>
              <w:t>(</w:t>
            </w:r>
            <w:r>
              <w:rPr>
                <w:sz w:val="24"/>
                <w:szCs w:val="24"/>
                <w:lang w:val="en-US"/>
              </w:rPr>
              <w:t>n=13</w:t>
            </w:r>
            <w:r>
              <w:rPr>
                <w:sz w:val="24"/>
                <w:szCs w:val="24"/>
              </w:rPr>
              <w:t>)</w:t>
            </w:r>
          </w:p>
        </w:tc>
        <w:tc>
          <w:tcPr>
            <w:tcW w:w="1701" w:type="dxa"/>
            <w:vAlign w:val="center"/>
          </w:tcPr>
          <w:p w:rsidR="00DF13EA" w:rsidRPr="00B71E8D" w:rsidRDefault="00DF13EA" w:rsidP="00DF13EA">
            <w:pPr>
              <w:jc w:val="center"/>
              <w:rPr>
                <w:sz w:val="24"/>
                <w:szCs w:val="24"/>
              </w:rPr>
            </w:pPr>
            <w:r w:rsidRPr="00B71E8D">
              <w:rPr>
                <w:sz w:val="24"/>
                <w:szCs w:val="24"/>
              </w:rPr>
              <w:t>1</w:t>
            </w:r>
          </w:p>
        </w:tc>
        <w:tc>
          <w:tcPr>
            <w:tcW w:w="2037" w:type="dxa"/>
            <w:vAlign w:val="center"/>
          </w:tcPr>
          <w:p w:rsidR="00DF13EA" w:rsidRPr="00B71E8D" w:rsidRDefault="00DF13EA" w:rsidP="00DF13EA">
            <w:pPr>
              <w:jc w:val="center"/>
              <w:rPr>
                <w:sz w:val="24"/>
                <w:szCs w:val="24"/>
              </w:rPr>
            </w:pPr>
            <w:r w:rsidRPr="00B71E8D">
              <w:rPr>
                <w:sz w:val="24"/>
                <w:szCs w:val="24"/>
              </w:rPr>
              <w:t>85,5</w:t>
            </w:r>
            <w:r w:rsidRPr="00B71E8D">
              <w:rPr>
                <w:sz w:val="24"/>
                <w:szCs w:val="24"/>
              </w:rPr>
              <w:sym w:font="Symbol" w:char="F0B1"/>
            </w:r>
            <w:r w:rsidRPr="00B71E8D">
              <w:rPr>
                <w:sz w:val="24"/>
                <w:szCs w:val="24"/>
              </w:rPr>
              <w:t>6,7</w:t>
            </w:r>
          </w:p>
        </w:tc>
        <w:tc>
          <w:tcPr>
            <w:tcW w:w="1933" w:type="dxa"/>
            <w:vAlign w:val="center"/>
          </w:tcPr>
          <w:p w:rsidR="00DF13EA" w:rsidRPr="00B71E8D" w:rsidRDefault="00DF13EA" w:rsidP="00DF13EA">
            <w:pPr>
              <w:jc w:val="center"/>
              <w:rPr>
                <w:sz w:val="24"/>
                <w:szCs w:val="24"/>
              </w:rPr>
            </w:pPr>
            <w:r w:rsidRPr="00B71E8D">
              <w:rPr>
                <w:sz w:val="24"/>
                <w:szCs w:val="24"/>
              </w:rPr>
              <w:t>4,0</w:t>
            </w:r>
            <w:r w:rsidRPr="00B71E8D">
              <w:rPr>
                <w:sz w:val="24"/>
                <w:szCs w:val="24"/>
              </w:rPr>
              <w:sym w:font="Symbol" w:char="F0B1"/>
            </w:r>
            <w:r w:rsidRPr="00B71E8D">
              <w:rPr>
                <w:sz w:val="24"/>
                <w:szCs w:val="24"/>
              </w:rPr>
              <w:t>1,4</w:t>
            </w:r>
          </w:p>
        </w:tc>
        <w:tc>
          <w:tcPr>
            <w:tcW w:w="2126" w:type="dxa"/>
            <w:vAlign w:val="center"/>
          </w:tcPr>
          <w:p w:rsidR="00DF13EA" w:rsidRPr="00B71E8D" w:rsidRDefault="00DF13EA" w:rsidP="00DF13EA">
            <w:pPr>
              <w:jc w:val="center"/>
              <w:rPr>
                <w:sz w:val="24"/>
                <w:szCs w:val="24"/>
              </w:rPr>
            </w:pPr>
            <w:r w:rsidRPr="00B71E8D">
              <w:rPr>
                <w:sz w:val="24"/>
                <w:szCs w:val="24"/>
              </w:rPr>
              <w:t>1,0</w:t>
            </w:r>
            <w:r w:rsidRPr="00B71E8D">
              <w:rPr>
                <w:sz w:val="24"/>
                <w:szCs w:val="24"/>
              </w:rPr>
              <w:sym w:font="Symbol" w:char="F0B1"/>
            </w:r>
            <w:r w:rsidRPr="00B71E8D">
              <w:rPr>
                <w:sz w:val="24"/>
                <w:szCs w:val="24"/>
              </w:rPr>
              <w:t xml:space="preserve"> 0,1</w:t>
            </w:r>
          </w:p>
        </w:tc>
      </w:tr>
      <w:tr w:rsidR="00DF13EA" w:rsidRPr="00B71E8D" w:rsidTr="00DF13EA">
        <w:trPr>
          <w:trHeight w:val="429"/>
          <w:jc w:val="center"/>
        </w:trPr>
        <w:tc>
          <w:tcPr>
            <w:tcW w:w="1701" w:type="dxa"/>
            <w:vMerge/>
            <w:vAlign w:val="center"/>
          </w:tcPr>
          <w:p w:rsidR="00DF13EA" w:rsidRPr="00B71E8D" w:rsidRDefault="00DF13EA" w:rsidP="00DF13EA">
            <w:pPr>
              <w:jc w:val="center"/>
              <w:rPr>
                <w:sz w:val="24"/>
                <w:szCs w:val="24"/>
              </w:rPr>
            </w:pPr>
          </w:p>
        </w:tc>
        <w:tc>
          <w:tcPr>
            <w:tcW w:w="1701" w:type="dxa"/>
            <w:vAlign w:val="center"/>
          </w:tcPr>
          <w:p w:rsidR="00DF13EA" w:rsidRPr="00B71E8D" w:rsidRDefault="00DF13EA" w:rsidP="00DF13EA">
            <w:pPr>
              <w:jc w:val="center"/>
              <w:rPr>
                <w:sz w:val="24"/>
                <w:szCs w:val="24"/>
              </w:rPr>
            </w:pPr>
            <w:r w:rsidRPr="00F73C45">
              <w:rPr>
                <w:sz w:val="24"/>
                <w:szCs w:val="24"/>
              </w:rPr>
              <w:t>7</w:t>
            </w:r>
            <w:r w:rsidRPr="00B71E8D">
              <w:rPr>
                <w:sz w:val="24"/>
                <w:szCs w:val="24"/>
              </w:rPr>
              <w:t xml:space="preserve"> </w:t>
            </w:r>
          </w:p>
        </w:tc>
        <w:tc>
          <w:tcPr>
            <w:tcW w:w="2037" w:type="dxa"/>
            <w:vAlign w:val="center"/>
          </w:tcPr>
          <w:p w:rsidR="00DF13EA" w:rsidRPr="00B71E8D" w:rsidRDefault="00DF13EA" w:rsidP="00DF13EA">
            <w:pPr>
              <w:jc w:val="center"/>
              <w:rPr>
                <w:sz w:val="24"/>
                <w:szCs w:val="24"/>
              </w:rPr>
            </w:pPr>
            <w:r w:rsidRPr="00B71E8D">
              <w:rPr>
                <w:sz w:val="24"/>
                <w:szCs w:val="24"/>
              </w:rPr>
              <w:t>82,1</w:t>
            </w:r>
            <w:r w:rsidRPr="00B71E8D">
              <w:rPr>
                <w:sz w:val="24"/>
                <w:szCs w:val="24"/>
              </w:rPr>
              <w:sym w:font="Symbol" w:char="F0B1"/>
            </w:r>
            <w:r w:rsidRPr="00B71E8D">
              <w:rPr>
                <w:sz w:val="24"/>
                <w:szCs w:val="24"/>
              </w:rPr>
              <w:t>8,1</w:t>
            </w:r>
          </w:p>
        </w:tc>
        <w:tc>
          <w:tcPr>
            <w:tcW w:w="1933" w:type="dxa"/>
            <w:vAlign w:val="center"/>
          </w:tcPr>
          <w:p w:rsidR="00DF13EA" w:rsidRPr="00B71E8D" w:rsidRDefault="00DF13EA" w:rsidP="00DF13EA">
            <w:pPr>
              <w:jc w:val="center"/>
              <w:rPr>
                <w:sz w:val="24"/>
                <w:szCs w:val="24"/>
              </w:rPr>
            </w:pPr>
            <w:r w:rsidRPr="00B71E8D">
              <w:rPr>
                <w:sz w:val="24"/>
                <w:szCs w:val="24"/>
              </w:rPr>
              <w:t>4,4</w:t>
            </w:r>
            <w:r w:rsidRPr="00B71E8D">
              <w:rPr>
                <w:sz w:val="24"/>
                <w:szCs w:val="24"/>
              </w:rPr>
              <w:sym w:font="Symbol" w:char="F0B1"/>
            </w:r>
            <w:r w:rsidRPr="00B71E8D">
              <w:rPr>
                <w:sz w:val="24"/>
                <w:szCs w:val="24"/>
              </w:rPr>
              <w:t>1,2</w:t>
            </w:r>
          </w:p>
        </w:tc>
        <w:tc>
          <w:tcPr>
            <w:tcW w:w="2126" w:type="dxa"/>
            <w:vAlign w:val="center"/>
          </w:tcPr>
          <w:p w:rsidR="00DF13EA" w:rsidRPr="00B71E8D" w:rsidRDefault="00DF13EA" w:rsidP="00DF13EA">
            <w:pPr>
              <w:jc w:val="center"/>
              <w:rPr>
                <w:sz w:val="24"/>
                <w:szCs w:val="24"/>
              </w:rPr>
            </w:pPr>
            <w:r w:rsidRPr="00B71E8D">
              <w:rPr>
                <w:sz w:val="24"/>
                <w:szCs w:val="24"/>
              </w:rPr>
              <w:t>0,94</w:t>
            </w:r>
            <w:r w:rsidRPr="00B71E8D">
              <w:rPr>
                <w:sz w:val="24"/>
                <w:szCs w:val="24"/>
              </w:rPr>
              <w:sym w:font="Symbol" w:char="F0B1"/>
            </w:r>
            <w:r w:rsidRPr="00B71E8D">
              <w:rPr>
                <w:sz w:val="24"/>
                <w:szCs w:val="24"/>
              </w:rPr>
              <w:t xml:space="preserve"> 0,04</w:t>
            </w:r>
          </w:p>
        </w:tc>
      </w:tr>
      <w:tr w:rsidR="00DF13EA" w:rsidRPr="00B71E8D" w:rsidTr="00DF13EA">
        <w:trPr>
          <w:trHeight w:val="341"/>
          <w:jc w:val="center"/>
        </w:trPr>
        <w:tc>
          <w:tcPr>
            <w:tcW w:w="1701" w:type="dxa"/>
            <w:vMerge/>
            <w:vAlign w:val="center"/>
          </w:tcPr>
          <w:p w:rsidR="00DF13EA" w:rsidRPr="00B71E8D" w:rsidRDefault="00DF13EA" w:rsidP="00DF13EA">
            <w:pPr>
              <w:jc w:val="center"/>
              <w:rPr>
                <w:sz w:val="24"/>
                <w:szCs w:val="24"/>
              </w:rPr>
            </w:pPr>
          </w:p>
        </w:tc>
        <w:tc>
          <w:tcPr>
            <w:tcW w:w="1701" w:type="dxa"/>
            <w:vAlign w:val="center"/>
          </w:tcPr>
          <w:p w:rsidR="00DF13EA" w:rsidRPr="00B71E8D" w:rsidRDefault="00DF13EA" w:rsidP="00DF13EA">
            <w:pPr>
              <w:jc w:val="center"/>
              <w:rPr>
                <w:sz w:val="24"/>
                <w:szCs w:val="24"/>
              </w:rPr>
            </w:pPr>
            <w:r w:rsidRPr="00B71E8D">
              <w:rPr>
                <w:sz w:val="24"/>
                <w:szCs w:val="24"/>
              </w:rPr>
              <w:t xml:space="preserve">14 </w:t>
            </w:r>
          </w:p>
        </w:tc>
        <w:tc>
          <w:tcPr>
            <w:tcW w:w="2037" w:type="dxa"/>
            <w:vAlign w:val="center"/>
          </w:tcPr>
          <w:p w:rsidR="00DF13EA" w:rsidRPr="00B71E8D" w:rsidRDefault="00DF13EA" w:rsidP="00DF13EA">
            <w:pPr>
              <w:jc w:val="center"/>
              <w:rPr>
                <w:sz w:val="24"/>
                <w:szCs w:val="24"/>
              </w:rPr>
            </w:pPr>
            <w:r w:rsidRPr="00B71E8D">
              <w:rPr>
                <w:sz w:val="24"/>
                <w:szCs w:val="24"/>
              </w:rPr>
              <w:t xml:space="preserve">85,0 </w:t>
            </w:r>
            <w:r w:rsidRPr="00B71E8D">
              <w:rPr>
                <w:sz w:val="24"/>
                <w:szCs w:val="24"/>
              </w:rPr>
              <w:sym w:font="Symbol" w:char="F0B1"/>
            </w:r>
            <w:r w:rsidRPr="00B71E8D">
              <w:rPr>
                <w:sz w:val="24"/>
                <w:szCs w:val="24"/>
              </w:rPr>
              <w:t xml:space="preserve"> 3,5</w:t>
            </w:r>
          </w:p>
        </w:tc>
        <w:tc>
          <w:tcPr>
            <w:tcW w:w="1933" w:type="dxa"/>
            <w:vAlign w:val="center"/>
          </w:tcPr>
          <w:p w:rsidR="00DF13EA" w:rsidRPr="00B71E8D" w:rsidRDefault="00DF13EA" w:rsidP="00DF13EA">
            <w:pPr>
              <w:jc w:val="center"/>
              <w:rPr>
                <w:sz w:val="24"/>
                <w:szCs w:val="24"/>
              </w:rPr>
            </w:pPr>
            <w:r w:rsidRPr="00B71E8D">
              <w:rPr>
                <w:sz w:val="24"/>
                <w:szCs w:val="24"/>
              </w:rPr>
              <w:t xml:space="preserve">3,7 </w:t>
            </w:r>
            <w:r w:rsidRPr="00B71E8D">
              <w:rPr>
                <w:sz w:val="24"/>
                <w:szCs w:val="24"/>
              </w:rPr>
              <w:sym w:font="Symbol" w:char="F0B1"/>
            </w:r>
            <w:r w:rsidRPr="00B71E8D">
              <w:rPr>
                <w:sz w:val="24"/>
                <w:szCs w:val="24"/>
              </w:rPr>
              <w:t xml:space="preserve"> 0,8</w:t>
            </w:r>
          </w:p>
        </w:tc>
        <w:tc>
          <w:tcPr>
            <w:tcW w:w="2126" w:type="dxa"/>
            <w:vAlign w:val="center"/>
          </w:tcPr>
          <w:p w:rsidR="00DF13EA" w:rsidRPr="00B71E8D" w:rsidRDefault="00DF13EA" w:rsidP="00DF13EA">
            <w:pPr>
              <w:jc w:val="center"/>
              <w:rPr>
                <w:sz w:val="24"/>
                <w:szCs w:val="24"/>
              </w:rPr>
            </w:pPr>
            <w:r w:rsidRPr="00B71E8D">
              <w:rPr>
                <w:sz w:val="24"/>
                <w:szCs w:val="24"/>
              </w:rPr>
              <w:t xml:space="preserve">0,96 </w:t>
            </w:r>
            <w:r w:rsidRPr="00B71E8D">
              <w:rPr>
                <w:sz w:val="24"/>
                <w:szCs w:val="24"/>
              </w:rPr>
              <w:sym w:font="Symbol" w:char="F0B1"/>
            </w:r>
            <w:r w:rsidRPr="00B71E8D">
              <w:rPr>
                <w:sz w:val="24"/>
                <w:szCs w:val="24"/>
              </w:rPr>
              <w:t xml:space="preserve"> 0,03</w:t>
            </w:r>
          </w:p>
        </w:tc>
      </w:tr>
      <w:tr w:rsidR="00DF13EA" w:rsidRPr="00B71E8D" w:rsidTr="00DF13EA">
        <w:trPr>
          <w:trHeight w:val="340"/>
          <w:jc w:val="center"/>
        </w:trPr>
        <w:tc>
          <w:tcPr>
            <w:tcW w:w="1701" w:type="dxa"/>
            <w:vMerge w:val="restart"/>
            <w:vAlign w:val="center"/>
          </w:tcPr>
          <w:p w:rsidR="00DF13EA" w:rsidRDefault="00DF13EA" w:rsidP="00DF13EA">
            <w:pPr>
              <w:jc w:val="center"/>
              <w:rPr>
                <w:sz w:val="24"/>
                <w:szCs w:val="24"/>
              </w:rPr>
            </w:pPr>
            <w:r w:rsidRPr="00B71E8D">
              <w:rPr>
                <w:sz w:val="24"/>
                <w:szCs w:val="24"/>
              </w:rPr>
              <w:t>2 група</w:t>
            </w:r>
          </w:p>
          <w:p w:rsidR="00DF13EA" w:rsidRPr="00F73C45" w:rsidRDefault="00DF13EA" w:rsidP="00DF13EA">
            <w:pPr>
              <w:jc w:val="center"/>
              <w:rPr>
                <w:sz w:val="24"/>
                <w:szCs w:val="24"/>
                <w:lang w:val="en-US"/>
              </w:rPr>
            </w:pPr>
            <w:r>
              <w:rPr>
                <w:sz w:val="24"/>
                <w:szCs w:val="24"/>
                <w:lang w:val="en-US"/>
              </w:rPr>
              <w:t>(n=12)</w:t>
            </w:r>
          </w:p>
        </w:tc>
        <w:tc>
          <w:tcPr>
            <w:tcW w:w="1701" w:type="dxa"/>
            <w:vAlign w:val="center"/>
          </w:tcPr>
          <w:p w:rsidR="00DF13EA" w:rsidRPr="00B71E8D" w:rsidRDefault="00DF13EA" w:rsidP="00DF13EA">
            <w:pPr>
              <w:jc w:val="center"/>
              <w:rPr>
                <w:sz w:val="24"/>
                <w:szCs w:val="24"/>
              </w:rPr>
            </w:pPr>
            <w:r w:rsidRPr="00B71E8D">
              <w:rPr>
                <w:sz w:val="24"/>
                <w:szCs w:val="24"/>
              </w:rPr>
              <w:t xml:space="preserve">1 </w:t>
            </w:r>
          </w:p>
        </w:tc>
        <w:tc>
          <w:tcPr>
            <w:tcW w:w="2037" w:type="dxa"/>
            <w:vAlign w:val="center"/>
          </w:tcPr>
          <w:p w:rsidR="00DF13EA" w:rsidRPr="00B71E8D" w:rsidRDefault="00DF13EA" w:rsidP="00DF13EA">
            <w:pPr>
              <w:jc w:val="center"/>
              <w:rPr>
                <w:sz w:val="24"/>
                <w:szCs w:val="24"/>
              </w:rPr>
            </w:pPr>
            <w:r w:rsidRPr="00B71E8D">
              <w:rPr>
                <w:sz w:val="24"/>
                <w:szCs w:val="24"/>
              </w:rPr>
              <w:t xml:space="preserve">77,7 </w:t>
            </w:r>
            <w:r w:rsidRPr="00B71E8D">
              <w:rPr>
                <w:sz w:val="24"/>
                <w:szCs w:val="24"/>
              </w:rPr>
              <w:sym w:font="Symbol" w:char="F0B1"/>
            </w:r>
            <w:r w:rsidRPr="00B71E8D">
              <w:rPr>
                <w:sz w:val="24"/>
                <w:szCs w:val="24"/>
              </w:rPr>
              <w:t xml:space="preserve"> 9,9</w:t>
            </w:r>
          </w:p>
        </w:tc>
        <w:tc>
          <w:tcPr>
            <w:tcW w:w="1933" w:type="dxa"/>
            <w:vAlign w:val="center"/>
          </w:tcPr>
          <w:p w:rsidR="00DF13EA" w:rsidRPr="00B71E8D" w:rsidRDefault="00DF13EA" w:rsidP="00DF13EA">
            <w:pPr>
              <w:jc w:val="center"/>
              <w:rPr>
                <w:sz w:val="24"/>
                <w:szCs w:val="24"/>
              </w:rPr>
            </w:pPr>
            <w:r w:rsidRPr="00B71E8D">
              <w:rPr>
                <w:sz w:val="24"/>
                <w:szCs w:val="24"/>
              </w:rPr>
              <w:t xml:space="preserve">2,8 </w:t>
            </w:r>
            <w:r w:rsidRPr="00B71E8D">
              <w:rPr>
                <w:sz w:val="24"/>
                <w:szCs w:val="24"/>
              </w:rPr>
              <w:sym w:font="Symbol" w:char="F0B1"/>
            </w:r>
            <w:r w:rsidRPr="00B71E8D">
              <w:rPr>
                <w:sz w:val="24"/>
                <w:szCs w:val="24"/>
              </w:rPr>
              <w:t xml:space="preserve"> 1,2</w:t>
            </w:r>
          </w:p>
        </w:tc>
        <w:tc>
          <w:tcPr>
            <w:tcW w:w="2126" w:type="dxa"/>
            <w:vAlign w:val="center"/>
          </w:tcPr>
          <w:p w:rsidR="00DF13EA" w:rsidRPr="00B71E8D" w:rsidRDefault="00DF13EA" w:rsidP="00DF13EA">
            <w:pPr>
              <w:jc w:val="center"/>
              <w:rPr>
                <w:sz w:val="24"/>
                <w:szCs w:val="24"/>
              </w:rPr>
            </w:pPr>
            <w:r w:rsidRPr="00B71E8D">
              <w:rPr>
                <w:sz w:val="24"/>
                <w:szCs w:val="24"/>
              </w:rPr>
              <w:t xml:space="preserve">0,9 </w:t>
            </w:r>
            <w:r w:rsidRPr="00B71E8D">
              <w:rPr>
                <w:sz w:val="24"/>
                <w:szCs w:val="24"/>
              </w:rPr>
              <w:sym w:font="Symbol" w:char="F0B1"/>
            </w:r>
            <w:r w:rsidRPr="00B71E8D">
              <w:rPr>
                <w:sz w:val="24"/>
                <w:szCs w:val="24"/>
              </w:rPr>
              <w:t xml:space="preserve"> 0,1</w:t>
            </w:r>
          </w:p>
        </w:tc>
      </w:tr>
      <w:tr w:rsidR="00DF13EA" w:rsidRPr="00B71E8D" w:rsidTr="00DF13EA">
        <w:trPr>
          <w:trHeight w:val="365"/>
          <w:jc w:val="center"/>
        </w:trPr>
        <w:tc>
          <w:tcPr>
            <w:tcW w:w="1701" w:type="dxa"/>
            <w:vMerge/>
            <w:vAlign w:val="center"/>
          </w:tcPr>
          <w:p w:rsidR="00DF13EA" w:rsidRPr="00B71E8D" w:rsidRDefault="00DF13EA" w:rsidP="00DF13EA">
            <w:pPr>
              <w:jc w:val="center"/>
              <w:rPr>
                <w:sz w:val="24"/>
                <w:szCs w:val="24"/>
              </w:rPr>
            </w:pPr>
          </w:p>
        </w:tc>
        <w:tc>
          <w:tcPr>
            <w:tcW w:w="1701" w:type="dxa"/>
            <w:vAlign w:val="center"/>
          </w:tcPr>
          <w:p w:rsidR="00DF13EA" w:rsidRPr="00B71E8D" w:rsidRDefault="00DF13EA" w:rsidP="00DF13EA">
            <w:pPr>
              <w:jc w:val="center"/>
              <w:rPr>
                <w:sz w:val="24"/>
                <w:szCs w:val="24"/>
              </w:rPr>
            </w:pPr>
            <w:r w:rsidRPr="00B71E8D">
              <w:rPr>
                <w:sz w:val="24"/>
                <w:szCs w:val="24"/>
              </w:rPr>
              <w:t xml:space="preserve">7 </w:t>
            </w:r>
          </w:p>
        </w:tc>
        <w:tc>
          <w:tcPr>
            <w:tcW w:w="2037" w:type="dxa"/>
            <w:vAlign w:val="center"/>
          </w:tcPr>
          <w:p w:rsidR="00DF13EA" w:rsidRPr="00B71E8D" w:rsidRDefault="00DF13EA" w:rsidP="00DF13EA">
            <w:pPr>
              <w:jc w:val="center"/>
              <w:rPr>
                <w:sz w:val="24"/>
                <w:szCs w:val="24"/>
              </w:rPr>
            </w:pPr>
            <w:r w:rsidRPr="00B71E8D">
              <w:rPr>
                <w:sz w:val="24"/>
                <w:szCs w:val="24"/>
              </w:rPr>
              <w:t xml:space="preserve">74,7 </w:t>
            </w:r>
            <w:r w:rsidRPr="00B71E8D">
              <w:rPr>
                <w:sz w:val="24"/>
                <w:szCs w:val="24"/>
              </w:rPr>
              <w:sym w:font="Symbol" w:char="F0B1"/>
            </w:r>
            <w:r w:rsidRPr="00B71E8D">
              <w:rPr>
                <w:sz w:val="24"/>
                <w:szCs w:val="24"/>
              </w:rPr>
              <w:t xml:space="preserve"> 10,1</w:t>
            </w:r>
          </w:p>
        </w:tc>
        <w:tc>
          <w:tcPr>
            <w:tcW w:w="1933" w:type="dxa"/>
            <w:vAlign w:val="center"/>
          </w:tcPr>
          <w:p w:rsidR="00DF13EA" w:rsidRPr="00B71E8D" w:rsidRDefault="00DF13EA" w:rsidP="00DF13EA">
            <w:pPr>
              <w:jc w:val="center"/>
              <w:rPr>
                <w:sz w:val="24"/>
                <w:szCs w:val="24"/>
              </w:rPr>
            </w:pPr>
            <w:r w:rsidRPr="00B71E8D">
              <w:rPr>
                <w:sz w:val="24"/>
                <w:szCs w:val="24"/>
              </w:rPr>
              <w:t xml:space="preserve">3,4 </w:t>
            </w:r>
            <w:r w:rsidRPr="00B71E8D">
              <w:rPr>
                <w:sz w:val="24"/>
                <w:szCs w:val="24"/>
              </w:rPr>
              <w:sym w:font="Symbol" w:char="F0B1"/>
            </w:r>
            <w:r w:rsidRPr="00B71E8D">
              <w:rPr>
                <w:sz w:val="24"/>
                <w:szCs w:val="24"/>
              </w:rPr>
              <w:t xml:space="preserve"> 0,9</w:t>
            </w:r>
          </w:p>
        </w:tc>
        <w:tc>
          <w:tcPr>
            <w:tcW w:w="2126" w:type="dxa"/>
            <w:vAlign w:val="center"/>
          </w:tcPr>
          <w:p w:rsidR="00DF13EA" w:rsidRPr="00B71E8D" w:rsidRDefault="00DF13EA" w:rsidP="00DF13EA">
            <w:pPr>
              <w:jc w:val="center"/>
              <w:rPr>
                <w:sz w:val="24"/>
                <w:szCs w:val="24"/>
              </w:rPr>
            </w:pPr>
            <w:r w:rsidRPr="00B71E8D">
              <w:rPr>
                <w:sz w:val="24"/>
                <w:szCs w:val="24"/>
              </w:rPr>
              <w:t xml:space="preserve">1,1 </w:t>
            </w:r>
            <w:r w:rsidRPr="00B71E8D">
              <w:rPr>
                <w:sz w:val="24"/>
                <w:szCs w:val="24"/>
              </w:rPr>
              <w:sym w:font="Symbol" w:char="F0B1"/>
            </w:r>
            <w:r w:rsidRPr="00B71E8D">
              <w:rPr>
                <w:sz w:val="24"/>
                <w:szCs w:val="24"/>
              </w:rPr>
              <w:t xml:space="preserve"> 0,2</w:t>
            </w:r>
          </w:p>
        </w:tc>
      </w:tr>
      <w:tr w:rsidR="00DF13EA" w:rsidRPr="00B71E8D" w:rsidTr="00DF13EA">
        <w:trPr>
          <w:trHeight w:val="365"/>
          <w:jc w:val="center"/>
        </w:trPr>
        <w:tc>
          <w:tcPr>
            <w:tcW w:w="1701" w:type="dxa"/>
            <w:vMerge/>
            <w:vAlign w:val="center"/>
          </w:tcPr>
          <w:p w:rsidR="00DF13EA" w:rsidRPr="00B71E8D" w:rsidRDefault="00DF13EA" w:rsidP="00DF13EA">
            <w:pPr>
              <w:jc w:val="center"/>
              <w:rPr>
                <w:sz w:val="24"/>
                <w:szCs w:val="24"/>
              </w:rPr>
            </w:pPr>
          </w:p>
        </w:tc>
        <w:tc>
          <w:tcPr>
            <w:tcW w:w="1701" w:type="dxa"/>
            <w:vAlign w:val="center"/>
          </w:tcPr>
          <w:p w:rsidR="00DF13EA" w:rsidRPr="00B71E8D" w:rsidRDefault="00DF13EA" w:rsidP="00DF13EA">
            <w:pPr>
              <w:jc w:val="center"/>
              <w:rPr>
                <w:sz w:val="24"/>
                <w:szCs w:val="24"/>
              </w:rPr>
            </w:pPr>
            <w:r w:rsidRPr="00B71E8D">
              <w:rPr>
                <w:sz w:val="24"/>
                <w:szCs w:val="24"/>
              </w:rPr>
              <w:t xml:space="preserve">14 </w:t>
            </w:r>
          </w:p>
        </w:tc>
        <w:tc>
          <w:tcPr>
            <w:tcW w:w="2037" w:type="dxa"/>
            <w:vAlign w:val="center"/>
          </w:tcPr>
          <w:p w:rsidR="00DF13EA" w:rsidRPr="00B71E8D" w:rsidRDefault="00DF13EA" w:rsidP="00DF13EA">
            <w:pPr>
              <w:jc w:val="center"/>
              <w:rPr>
                <w:sz w:val="24"/>
                <w:szCs w:val="24"/>
              </w:rPr>
            </w:pPr>
            <w:r w:rsidRPr="00B71E8D">
              <w:rPr>
                <w:sz w:val="24"/>
                <w:szCs w:val="24"/>
              </w:rPr>
              <w:t xml:space="preserve">73,5 </w:t>
            </w:r>
            <w:r w:rsidRPr="00B71E8D">
              <w:rPr>
                <w:sz w:val="24"/>
                <w:szCs w:val="24"/>
              </w:rPr>
              <w:sym w:font="Symbol" w:char="F0B1"/>
            </w:r>
            <w:r w:rsidRPr="00B71E8D">
              <w:rPr>
                <w:sz w:val="24"/>
                <w:szCs w:val="24"/>
              </w:rPr>
              <w:t xml:space="preserve"> 8,2</w:t>
            </w:r>
          </w:p>
        </w:tc>
        <w:tc>
          <w:tcPr>
            <w:tcW w:w="1933" w:type="dxa"/>
            <w:vAlign w:val="center"/>
          </w:tcPr>
          <w:p w:rsidR="00DF13EA" w:rsidRPr="00B71E8D" w:rsidRDefault="00DF13EA" w:rsidP="00DF13EA">
            <w:pPr>
              <w:jc w:val="center"/>
              <w:rPr>
                <w:sz w:val="24"/>
                <w:szCs w:val="24"/>
              </w:rPr>
            </w:pPr>
            <w:r w:rsidRPr="00B71E8D">
              <w:rPr>
                <w:sz w:val="24"/>
                <w:szCs w:val="24"/>
              </w:rPr>
              <w:t xml:space="preserve">3,6 </w:t>
            </w:r>
            <w:r w:rsidRPr="00B71E8D">
              <w:rPr>
                <w:sz w:val="24"/>
                <w:szCs w:val="24"/>
              </w:rPr>
              <w:sym w:font="Symbol" w:char="F0B1"/>
            </w:r>
            <w:r w:rsidRPr="00B71E8D">
              <w:rPr>
                <w:sz w:val="24"/>
                <w:szCs w:val="24"/>
              </w:rPr>
              <w:t xml:space="preserve"> 0,5</w:t>
            </w:r>
          </w:p>
        </w:tc>
        <w:tc>
          <w:tcPr>
            <w:tcW w:w="2126" w:type="dxa"/>
            <w:vAlign w:val="center"/>
          </w:tcPr>
          <w:p w:rsidR="00DF13EA" w:rsidRPr="00B71E8D" w:rsidRDefault="00DF13EA" w:rsidP="00DF13EA">
            <w:pPr>
              <w:jc w:val="center"/>
              <w:rPr>
                <w:sz w:val="24"/>
                <w:szCs w:val="24"/>
              </w:rPr>
            </w:pPr>
            <w:r w:rsidRPr="00B71E8D">
              <w:rPr>
                <w:sz w:val="24"/>
                <w:szCs w:val="24"/>
              </w:rPr>
              <w:t xml:space="preserve">1,0 </w:t>
            </w:r>
            <w:r w:rsidRPr="00B71E8D">
              <w:rPr>
                <w:sz w:val="24"/>
                <w:szCs w:val="24"/>
              </w:rPr>
              <w:sym w:font="Symbol" w:char="F0B1"/>
            </w:r>
            <w:r w:rsidRPr="00B71E8D">
              <w:rPr>
                <w:sz w:val="24"/>
                <w:szCs w:val="24"/>
              </w:rPr>
              <w:t xml:space="preserve"> 0,1</w:t>
            </w:r>
          </w:p>
        </w:tc>
      </w:tr>
      <w:tr w:rsidR="00DF13EA" w:rsidRPr="00B71E8D" w:rsidTr="00DF13EA">
        <w:trPr>
          <w:trHeight w:val="365"/>
          <w:jc w:val="center"/>
        </w:trPr>
        <w:tc>
          <w:tcPr>
            <w:tcW w:w="1701" w:type="dxa"/>
            <w:vMerge w:val="restart"/>
            <w:vAlign w:val="center"/>
          </w:tcPr>
          <w:p w:rsidR="00DF13EA" w:rsidRDefault="00DF13EA" w:rsidP="00DF13EA">
            <w:pPr>
              <w:jc w:val="center"/>
              <w:rPr>
                <w:sz w:val="24"/>
                <w:szCs w:val="24"/>
              </w:rPr>
            </w:pPr>
            <w:r w:rsidRPr="00B71E8D">
              <w:rPr>
                <w:sz w:val="24"/>
                <w:szCs w:val="24"/>
              </w:rPr>
              <w:t>Група порівняння</w:t>
            </w:r>
          </w:p>
          <w:p w:rsidR="00DF13EA" w:rsidRPr="00F73C45" w:rsidRDefault="00DF13EA" w:rsidP="00DF13EA">
            <w:pPr>
              <w:jc w:val="center"/>
              <w:rPr>
                <w:sz w:val="24"/>
                <w:szCs w:val="24"/>
                <w:lang w:val="en-US"/>
              </w:rPr>
            </w:pPr>
            <w:r>
              <w:rPr>
                <w:sz w:val="24"/>
                <w:szCs w:val="24"/>
                <w:lang w:val="en-US"/>
              </w:rPr>
              <w:t>(n=10)</w:t>
            </w:r>
          </w:p>
        </w:tc>
        <w:tc>
          <w:tcPr>
            <w:tcW w:w="1701" w:type="dxa"/>
            <w:vAlign w:val="center"/>
          </w:tcPr>
          <w:p w:rsidR="00DF13EA" w:rsidRPr="00B71E8D" w:rsidRDefault="00DF13EA" w:rsidP="00DF13EA">
            <w:pPr>
              <w:jc w:val="center"/>
              <w:rPr>
                <w:sz w:val="24"/>
                <w:szCs w:val="24"/>
              </w:rPr>
            </w:pPr>
            <w:r w:rsidRPr="00B71E8D">
              <w:rPr>
                <w:sz w:val="24"/>
                <w:szCs w:val="24"/>
              </w:rPr>
              <w:t xml:space="preserve">1 </w:t>
            </w:r>
          </w:p>
        </w:tc>
        <w:tc>
          <w:tcPr>
            <w:tcW w:w="2037" w:type="dxa"/>
            <w:vAlign w:val="center"/>
          </w:tcPr>
          <w:p w:rsidR="00DF13EA" w:rsidRPr="00B71E8D" w:rsidRDefault="00DF13EA" w:rsidP="00DF13EA">
            <w:pPr>
              <w:jc w:val="center"/>
              <w:rPr>
                <w:sz w:val="24"/>
                <w:szCs w:val="24"/>
              </w:rPr>
            </w:pPr>
            <w:r w:rsidRPr="00B71E8D">
              <w:rPr>
                <w:sz w:val="24"/>
                <w:szCs w:val="24"/>
              </w:rPr>
              <w:t xml:space="preserve">64,8 </w:t>
            </w:r>
            <w:r w:rsidRPr="00B71E8D">
              <w:rPr>
                <w:sz w:val="24"/>
                <w:szCs w:val="24"/>
              </w:rPr>
              <w:sym w:font="Symbol" w:char="F0B1"/>
            </w:r>
            <w:r w:rsidRPr="00B71E8D">
              <w:rPr>
                <w:sz w:val="24"/>
                <w:szCs w:val="24"/>
              </w:rPr>
              <w:t xml:space="preserve"> 17,2</w:t>
            </w:r>
          </w:p>
        </w:tc>
        <w:tc>
          <w:tcPr>
            <w:tcW w:w="1933" w:type="dxa"/>
            <w:vAlign w:val="center"/>
          </w:tcPr>
          <w:p w:rsidR="00DF13EA" w:rsidRPr="00B71E8D" w:rsidRDefault="00DF13EA" w:rsidP="00DF13EA">
            <w:pPr>
              <w:jc w:val="center"/>
              <w:rPr>
                <w:sz w:val="24"/>
                <w:szCs w:val="24"/>
              </w:rPr>
            </w:pPr>
            <w:r w:rsidRPr="00B71E8D">
              <w:rPr>
                <w:sz w:val="24"/>
                <w:szCs w:val="24"/>
              </w:rPr>
              <w:t xml:space="preserve">3,2 </w:t>
            </w:r>
            <w:r w:rsidRPr="00B71E8D">
              <w:rPr>
                <w:sz w:val="24"/>
                <w:szCs w:val="24"/>
              </w:rPr>
              <w:sym w:font="Symbol" w:char="F0B1"/>
            </w:r>
            <w:r w:rsidRPr="00B71E8D">
              <w:rPr>
                <w:sz w:val="24"/>
                <w:szCs w:val="24"/>
              </w:rPr>
              <w:t xml:space="preserve"> 1,6</w:t>
            </w:r>
          </w:p>
        </w:tc>
        <w:tc>
          <w:tcPr>
            <w:tcW w:w="2126" w:type="dxa"/>
            <w:vAlign w:val="center"/>
          </w:tcPr>
          <w:p w:rsidR="00DF13EA" w:rsidRPr="00B71E8D" w:rsidRDefault="00DF13EA" w:rsidP="00DF13EA">
            <w:pPr>
              <w:jc w:val="center"/>
              <w:rPr>
                <w:sz w:val="24"/>
                <w:szCs w:val="24"/>
              </w:rPr>
            </w:pPr>
            <w:r w:rsidRPr="00B71E8D">
              <w:rPr>
                <w:sz w:val="24"/>
                <w:szCs w:val="24"/>
              </w:rPr>
              <w:t xml:space="preserve">1,1 </w:t>
            </w:r>
            <w:r w:rsidRPr="00B71E8D">
              <w:rPr>
                <w:sz w:val="24"/>
                <w:szCs w:val="24"/>
              </w:rPr>
              <w:sym w:font="Symbol" w:char="F0B1"/>
            </w:r>
            <w:r w:rsidRPr="00B71E8D">
              <w:rPr>
                <w:sz w:val="24"/>
                <w:szCs w:val="24"/>
              </w:rPr>
              <w:t xml:space="preserve"> 0,2</w:t>
            </w:r>
          </w:p>
        </w:tc>
      </w:tr>
      <w:tr w:rsidR="00DF13EA" w:rsidRPr="00B71E8D" w:rsidTr="00DF13EA">
        <w:trPr>
          <w:trHeight w:val="365"/>
          <w:jc w:val="center"/>
        </w:trPr>
        <w:tc>
          <w:tcPr>
            <w:tcW w:w="1701" w:type="dxa"/>
            <w:vMerge/>
            <w:vAlign w:val="center"/>
          </w:tcPr>
          <w:p w:rsidR="00DF13EA" w:rsidRPr="00B71E8D" w:rsidRDefault="00DF13EA" w:rsidP="00DF13EA">
            <w:pPr>
              <w:jc w:val="center"/>
              <w:rPr>
                <w:sz w:val="24"/>
                <w:szCs w:val="24"/>
              </w:rPr>
            </w:pPr>
          </w:p>
        </w:tc>
        <w:tc>
          <w:tcPr>
            <w:tcW w:w="1701" w:type="dxa"/>
            <w:vAlign w:val="center"/>
          </w:tcPr>
          <w:p w:rsidR="00DF13EA" w:rsidRPr="00B71E8D" w:rsidRDefault="00DF13EA" w:rsidP="00DF13EA">
            <w:pPr>
              <w:jc w:val="center"/>
              <w:rPr>
                <w:sz w:val="24"/>
                <w:szCs w:val="24"/>
              </w:rPr>
            </w:pPr>
            <w:r w:rsidRPr="00B71E8D">
              <w:rPr>
                <w:sz w:val="24"/>
                <w:szCs w:val="24"/>
              </w:rPr>
              <w:t xml:space="preserve">7 </w:t>
            </w:r>
          </w:p>
        </w:tc>
        <w:tc>
          <w:tcPr>
            <w:tcW w:w="2037" w:type="dxa"/>
            <w:vAlign w:val="center"/>
          </w:tcPr>
          <w:p w:rsidR="00DF13EA" w:rsidRPr="00B71E8D" w:rsidRDefault="00DF13EA" w:rsidP="00DF13EA">
            <w:pPr>
              <w:jc w:val="center"/>
              <w:rPr>
                <w:sz w:val="24"/>
                <w:szCs w:val="24"/>
              </w:rPr>
            </w:pPr>
            <w:r w:rsidRPr="00B71E8D">
              <w:rPr>
                <w:sz w:val="24"/>
                <w:szCs w:val="24"/>
              </w:rPr>
              <w:t xml:space="preserve">69,1 </w:t>
            </w:r>
            <w:r w:rsidRPr="00B71E8D">
              <w:rPr>
                <w:sz w:val="24"/>
                <w:szCs w:val="24"/>
              </w:rPr>
              <w:sym w:font="Symbol" w:char="F0B1"/>
            </w:r>
            <w:r w:rsidRPr="00B71E8D">
              <w:rPr>
                <w:sz w:val="24"/>
                <w:szCs w:val="24"/>
              </w:rPr>
              <w:t xml:space="preserve"> 13,6</w:t>
            </w:r>
          </w:p>
        </w:tc>
        <w:tc>
          <w:tcPr>
            <w:tcW w:w="1933" w:type="dxa"/>
            <w:vAlign w:val="center"/>
          </w:tcPr>
          <w:p w:rsidR="00DF13EA" w:rsidRPr="00B71E8D" w:rsidRDefault="00DF13EA" w:rsidP="00DF13EA">
            <w:pPr>
              <w:jc w:val="center"/>
              <w:rPr>
                <w:sz w:val="24"/>
                <w:szCs w:val="24"/>
              </w:rPr>
            </w:pPr>
            <w:r w:rsidRPr="00B71E8D">
              <w:rPr>
                <w:sz w:val="24"/>
                <w:szCs w:val="24"/>
              </w:rPr>
              <w:t xml:space="preserve">2,4 </w:t>
            </w:r>
            <w:r w:rsidRPr="00B71E8D">
              <w:rPr>
                <w:sz w:val="24"/>
                <w:szCs w:val="24"/>
              </w:rPr>
              <w:sym w:font="Symbol" w:char="F0B1"/>
            </w:r>
            <w:r w:rsidRPr="00B71E8D">
              <w:rPr>
                <w:sz w:val="24"/>
                <w:szCs w:val="24"/>
              </w:rPr>
              <w:t xml:space="preserve"> 0,8</w:t>
            </w:r>
          </w:p>
        </w:tc>
        <w:tc>
          <w:tcPr>
            <w:tcW w:w="2126" w:type="dxa"/>
            <w:vAlign w:val="center"/>
          </w:tcPr>
          <w:p w:rsidR="00DF13EA" w:rsidRPr="00B71E8D" w:rsidRDefault="00DF13EA" w:rsidP="00DF13EA">
            <w:pPr>
              <w:jc w:val="center"/>
              <w:rPr>
                <w:sz w:val="24"/>
                <w:szCs w:val="24"/>
              </w:rPr>
            </w:pPr>
            <w:r w:rsidRPr="00B71E8D">
              <w:rPr>
                <w:sz w:val="24"/>
                <w:szCs w:val="24"/>
              </w:rPr>
              <w:t xml:space="preserve">0,9 </w:t>
            </w:r>
            <w:r w:rsidRPr="00B71E8D">
              <w:rPr>
                <w:sz w:val="24"/>
                <w:szCs w:val="24"/>
              </w:rPr>
              <w:sym w:font="Symbol" w:char="F0B1"/>
            </w:r>
            <w:r w:rsidRPr="00B71E8D">
              <w:rPr>
                <w:sz w:val="24"/>
                <w:szCs w:val="24"/>
              </w:rPr>
              <w:t xml:space="preserve"> 0,1</w:t>
            </w:r>
          </w:p>
        </w:tc>
      </w:tr>
      <w:tr w:rsidR="00DF13EA" w:rsidRPr="00B71E8D" w:rsidTr="00DF13EA">
        <w:trPr>
          <w:trHeight w:val="365"/>
          <w:jc w:val="center"/>
        </w:trPr>
        <w:tc>
          <w:tcPr>
            <w:tcW w:w="1701" w:type="dxa"/>
            <w:vMerge/>
            <w:vAlign w:val="center"/>
          </w:tcPr>
          <w:p w:rsidR="00DF13EA" w:rsidRPr="00B71E8D" w:rsidRDefault="00DF13EA" w:rsidP="00DF13EA">
            <w:pPr>
              <w:jc w:val="center"/>
              <w:rPr>
                <w:sz w:val="24"/>
                <w:szCs w:val="24"/>
              </w:rPr>
            </w:pPr>
          </w:p>
        </w:tc>
        <w:tc>
          <w:tcPr>
            <w:tcW w:w="1701" w:type="dxa"/>
            <w:vAlign w:val="center"/>
          </w:tcPr>
          <w:p w:rsidR="00DF13EA" w:rsidRPr="00B71E8D" w:rsidRDefault="00DF13EA" w:rsidP="00DF13EA">
            <w:pPr>
              <w:jc w:val="center"/>
              <w:rPr>
                <w:sz w:val="24"/>
                <w:szCs w:val="24"/>
              </w:rPr>
            </w:pPr>
            <w:r w:rsidRPr="00B71E8D">
              <w:rPr>
                <w:sz w:val="24"/>
                <w:szCs w:val="24"/>
              </w:rPr>
              <w:t xml:space="preserve">14 </w:t>
            </w:r>
          </w:p>
        </w:tc>
        <w:tc>
          <w:tcPr>
            <w:tcW w:w="2037" w:type="dxa"/>
            <w:vAlign w:val="center"/>
          </w:tcPr>
          <w:p w:rsidR="00DF13EA" w:rsidRPr="00B71E8D" w:rsidRDefault="00DF13EA" w:rsidP="00DF13EA">
            <w:pPr>
              <w:jc w:val="center"/>
              <w:rPr>
                <w:sz w:val="24"/>
                <w:szCs w:val="24"/>
              </w:rPr>
            </w:pPr>
            <w:r w:rsidRPr="00B71E8D">
              <w:rPr>
                <w:sz w:val="24"/>
                <w:szCs w:val="24"/>
              </w:rPr>
              <w:t xml:space="preserve">73,5 </w:t>
            </w:r>
            <w:r w:rsidRPr="00B71E8D">
              <w:rPr>
                <w:sz w:val="24"/>
                <w:szCs w:val="24"/>
              </w:rPr>
              <w:sym w:font="Symbol" w:char="F0B1"/>
            </w:r>
            <w:r w:rsidRPr="00B71E8D">
              <w:rPr>
                <w:sz w:val="24"/>
                <w:szCs w:val="24"/>
              </w:rPr>
              <w:t xml:space="preserve"> 1,5</w:t>
            </w:r>
          </w:p>
        </w:tc>
        <w:tc>
          <w:tcPr>
            <w:tcW w:w="1933" w:type="dxa"/>
            <w:vAlign w:val="center"/>
          </w:tcPr>
          <w:p w:rsidR="00DF13EA" w:rsidRPr="00B71E8D" w:rsidRDefault="00DF13EA" w:rsidP="00DF13EA">
            <w:pPr>
              <w:jc w:val="center"/>
              <w:rPr>
                <w:sz w:val="24"/>
                <w:szCs w:val="24"/>
              </w:rPr>
            </w:pPr>
            <w:r w:rsidRPr="00B71E8D">
              <w:rPr>
                <w:sz w:val="24"/>
                <w:szCs w:val="24"/>
              </w:rPr>
              <w:t xml:space="preserve">3,0 </w:t>
            </w:r>
            <w:r w:rsidRPr="00B71E8D">
              <w:rPr>
                <w:sz w:val="24"/>
                <w:szCs w:val="24"/>
              </w:rPr>
              <w:sym w:font="Symbol" w:char="F0B1"/>
            </w:r>
            <w:r w:rsidRPr="00B71E8D">
              <w:rPr>
                <w:sz w:val="24"/>
                <w:szCs w:val="24"/>
              </w:rPr>
              <w:t xml:space="preserve"> 1,0</w:t>
            </w:r>
          </w:p>
        </w:tc>
        <w:tc>
          <w:tcPr>
            <w:tcW w:w="2126" w:type="dxa"/>
            <w:vAlign w:val="center"/>
          </w:tcPr>
          <w:p w:rsidR="00DF13EA" w:rsidRPr="00B71E8D" w:rsidRDefault="00DF13EA" w:rsidP="00DF13EA">
            <w:pPr>
              <w:jc w:val="center"/>
              <w:rPr>
                <w:sz w:val="24"/>
                <w:szCs w:val="24"/>
              </w:rPr>
            </w:pPr>
            <w:r w:rsidRPr="00B71E8D">
              <w:rPr>
                <w:sz w:val="24"/>
                <w:szCs w:val="24"/>
              </w:rPr>
              <w:t xml:space="preserve">0,9 </w:t>
            </w:r>
            <w:r w:rsidRPr="00B71E8D">
              <w:rPr>
                <w:sz w:val="24"/>
                <w:szCs w:val="24"/>
              </w:rPr>
              <w:sym w:font="Symbol" w:char="F0B1"/>
            </w:r>
            <w:r w:rsidRPr="00B71E8D">
              <w:rPr>
                <w:sz w:val="24"/>
                <w:szCs w:val="24"/>
              </w:rPr>
              <w:t xml:space="preserve"> 0,1</w:t>
            </w:r>
          </w:p>
        </w:tc>
      </w:tr>
    </w:tbl>
    <w:p w:rsidR="00DF13EA" w:rsidRPr="00634386" w:rsidRDefault="00DF13EA" w:rsidP="00DF13EA">
      <w:pPr>
        <w:pStyle w:val="31"/>
        <w:spacing w:after="0" w:line="360" w:lineRule="auto"/>
        <w:ind w:left="0" w:firstLine="567"/>
        <w:jc w:val="both"/>
        <w:rPr>
          <w:sz w:val="28"/>
          <w:szCs w:val="28"/>
        </w:rPr>
      </w:pPr>
      <w:r w:rsidRPr="00634386">
        <w:rPr>
          <w:sz w:val="28"/>
          <w:szCs w:val="28"/>
        </w:rPr>
        <w:sym w:font="Symbol" w:char="F02A"/>
      </w:r>
      <w:r w:rsidRPr="00634386">
        <w:rPr>
          <w:sz w:val="28"/>
          <w:szCs w:val="28"/>
        </w:rPr>
        <w:t xml:space="preserve"> - </w:t>
      </w:r>
      <w:r w:rsidRPr="00DC2686">
        <w:rPr>
          <w:sz w:val="28"/>
          <w:szCs w:val="28"/>
        </w:rPr>
        <w:t xml:space="preserve">відмінності в порівнянні з контрольною групою достовірні </w:t>
      </w:r>
      <w:r w:rsidRPr="00634386">
        <w:rPr>
          <w:sz w:val="28"/>
          <w:szCs w:val="28"/>
        </w:rPr>
        <w:t xml:space="preserve">(р </w:t>
      </w:r>
      <w:r w:rsidRPr="00634386">
        <w:rPr>
          <w:sz w:val="28"/>
          <w:szCs w:val="28"/>
        </w:rPr>
        <w:sym w:font="Symbol" w:char="F03C"/>
      </w:r>
      <w:r w:rsidRPr="00634386">
        <w:rPr>
          <w:sz w:val="28"/>
          <w:szCs w:val="28"/>
        </w:rPr>
        <w:t xml:space="preserve"> 0,05)</w:t>
      </w:r>
    </w:p>
    <w:p w:rsidR="00DF13EA"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rPr>
      </w:pPr>
      <w:r w:rsidRPr="0012184B">
        <w:rPr>
          <w:sz w:val="28"/>
          <w:szCs w:val="28"/>
        </w:rPr>
        <w:t>Отже, пригнічення фагоцитарної активності нейтрофілів</w:t>
      </w:r>
      <w:r>
        <w:rPr>
          <w:sz w:val="28"/>
          <w:szCs w:val="28"/>
        </w:rPr>
        <w:t xml:space="preserve"> </w:t>
      </w:r>
      <w:r w:rsidRPr="0012184B">
        <w:rPr>
          <w:sz w:val="28"/>
          <w:szCs w:val="28"/>
        </w:rPr>
        <w:t xml:space="preserve"> спостерігається в групі </w:t>
      </w:r>
      <w:r>
        <w:rPr>
          <w:sz w:val="28"/>
          <w:szCs w:val="28"/>
        </w:rPr>
        <w:t xml:space="preserve">порівняння й </w:t>
      </w:r>
      <w:r w:rsidRPr="0012184B">
        <w:rPr>
          <w:sz w:val="28"/>
          <w:szCs w:val="28"/>
        </w:rPr>
        <w:t>веде до хронізації запального процесу та підтрим</w:t>
      </w:r>
      <w:r>
        <w:rPr>
          <w:sz w:val="28"/>
          <w:szCs w:val="28"/>
        </w:rPr>
        <w:t>ки</w:t>
      </w:r>
      <w:r w:rsidRPr="0012184B">
        <w:rPr>
          <w:sz w:val="28"/>
          <w:szCs w:val="28"/>
        </w:rPr>
        <w:t xml:space="preserve"> аутоімунного процесу, так як при цьому порушується функція руйнування і виведення імунних комплексів з організму.</w:t>
      </w:r>
    </w:p>
    <w:p w:rsidR="00DF13EA" w:rsidRPr="009D6815" w:rsidRDefault="00DF13EA" w:rsidP="00DF13EA">
      <w:pPr>
        <w:spacing w:line="360" w:lineRule="auto"/>
        <w:ind w:firstLine="567"/>
        <w:jc w:val="both"/>
        <w:rPr>
          <w:sz w:val="28"/>
          <w:szCs w:val="28"/>
        </w:rPr>
      </w:pPr>
      <w:r w:rsidRPr="009D6815">
        <w:rPr>
          <w:sz w:val="28"/>
          <w:szCs w:val="28"/>
        </w:rPr>
        <w:t xml:space="preserve">При дослідженні рівня субпопуляцій лімфоцитів було показано зниження вмісту </w:t>
      </w:r>
      <w:r w:rsidRPr="009822A8">
        <w:rPr>
          <w:sz w:val="28"/>
          <w:szCs w:val="28"/>
        </w:rPr>
        <w:t>CD</w:t>
      </w:r>
      <w:r w:rsidRPr="009D6815">
        <w:rPr>
          <w:sz w:val="28"/>
          <w:szCs w:val="28"/>
        </w:rPr>
        <w:t xml:space="preserve">8+Т-лімфоцитів </w:t>
      </w:r>
      <w:r>
        <w:rPr>
          <w:sz w:val="28"/>
          <w:szCs w:val="28"/>
        </w:rPr>
        <w:t>в у</w:t>
      </w:r>
      <w:r w:rsidRPr="009D6815">
        <w:rPr>
          <w:sz w:val="28"/>
          <w:szCs w:val="28"/>
        </w:rPr>
        <w:t xml:space="preserve">сіх обстежених </w:t>
      </w:r>
      <w:r>
        <w:rPr>
          <w:sz w:val="28"/>
          <w:szCs w:val="28"/>
        </w:rPr>
        <w:t>під</w:t>
      </w:r>
      <w:r w:rsidRPr="009D6815">
        <w:rPr>
          <w:sz w:val="28"/>
          <w:szCs w:val="28"/>
        </w:rPr>
        <w:t xml:space="preserve">групах, найбільш виражене зниження спостерігалося в групі </w:t>
      </w:r>
      <w:r>
        <w:rPr>
          <w:sz w:val="28"/>
          <w:szCs w:val="28"/>
        </w:rPr>
        <w:t xml:space="preserve">порівняння </w:t>
      </w:r>
      <w:r w:rsidRPr="009D6815">
        <w:rPr>
          <w:sz w:val="28"/>
          <w:szCs w:val="28"/>
        </w:rPr>
        <w:t>(табл. 5.7).</w:t>
      </w:r>
    </w:p>
    <w:p w:rsidR="00A33475" w:rsidRDefault="00A33475">
      <w:pPr>
        <w:widowControl/>
        <w:autoSpaceDE/>
        <w:autoSpaceDN/>
        <w:adjustRightInd/>
        <w:spacing w:after="160" w:line="259" w:lineRule="auto"/>
        <w:rPr>
          <w:i/>
          <w:sz w:val="28"/>
          <w:szCs w:val="28"/>
        </w:rPr>
      </w:pPr>
      <w:r>
        <w:rPr>
          <w:i/>
          <w:sz w:val="28"/>
          <w:szCs w:val="28"/>
        </w:rPr>
        <w:br w:type="page"/>
      </w:r>
    </w:p>
    <w:p w:rsidR="00DF13EA" w:rsidRPr="00B71E8D" w:rsidRDefault="00DF13EA" w:rsidP="00DF13EA">
      <w:pPr>
        <w:spacing w:line="360" w:lineRule="auto"/>
        <w:ind w:firstLine="567"/>
        <w:jc w:val="right"/>
        <w:rPr>
          <w:i/>
          <w:sz w:val="28"/>
          <w:szCs w:val="28"/>
        </w:rPr>
      </w:pPr>
      <w:r w:rsidRPr="00B71E8D">
        <w:rPr>
          <w:i/>
          <w:sz w:val="28"/>
          <w:szCs w:val="28"/>
        </w:rPr>
        <w:lastRenderedPageBreak/>
        <w:t>Таблиця 5.7</w:t>
      </w:r>
    </w:p>
    <w:p w:rsidR="00DF13EA" w:rsidRDefault="00DF13EA" w:rsidP="00DF13EA">
      <w:pPr>
        <w:spacing w:line="360" w:lineRule="auto"/>
        <w:ind w:hanging="142"/>
        <w:jc w:val="center"/>
        <w:rPr>
          <w:b/>
          <w:sz w:val="28"/>
          <w:szCs w:val="28"/>
        </w:rPr>
      </w:pPr>
      <w:r w:rsidRPr="00B71E8D">
        <w:rPr>
          <w:b/>
          <w:sz w:val="28"/>
          <w:szCs w:val="28"/>
        </w:rPr>
        <w:t xml:space="preserve">Вміст субпопуляцій CD8 +, CD16 +, CD19 + у пацієнтів з опіковою травмою </w:t>
      </w:r>
    </w:p>
    <w:p w:rsidR="00DF13EA" w:rsidRPr="00B71E8D" w:rsidRDefault="00DF13EA" w:rsidP="00DF13EA">
      <w:pPr>
        <w:spacing w:line="360" w:lineRule="auto"/>
        <w:ind w:hanging="142"/>
        <w:jc w:val="center"/>
        <w:rPr>
          <w:b/>
          <w:sz w:val="28"/>
          <w:szCs w:val="28"/>
        </w:rPr>
      </w:pPr>
    </w:p>
    <w:tbl>
      <w:tblPr>
        <w:tblW w:w="9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94"/>
        <w:gridCol w:w="1704"/>
        <w:gridCol w:w="16"/>
        <w:gridCol w:w="2162"/>
        <w:gridCol w:w="16"/>
        <w:gridCol w:w="1782"/>
        <w:gridCol w:w="16"/>
        <w:gridCol w:w="1968"/>
        <w:gridCol w:w="16"/>
      </w:tblGrid>
      <w:tr w:rsidR="00DF13EA" w:rsidRPr="00B71E8D" w:rsidTr="00DF13EA">
        <w:trPr>
          <w:jc w:val="center"/>
        </w:trPr>
        <w:tc>
          <w:tcPr>
            <w:tcW w:w="1494" w:type="dxa"/>
            <w:vAlign w:val="center"/>
          </w:tcPr>
          <w:p w:rsidR="00DF13EA" w:rsidRPr="00B71E8D" w:rsidRDefault="00DF13EA" w:rsidP="00DF13EA">
            <w:pPr>
              <w:jc w:val="center"/>
              <w:rPr>
                <w:sz w:val="24"/>
                <w:szCs w:val="24"/>
              </w:rPr>
            </w:pPr>
            <w:r w:rsidRPr="00B71E8D">
              <w:rPr>
                <w:sz w:val="24"/>
                <w:szCs w:val="24"/>
              </w:rPr>
              <w:t>Група</w:t>
            </w:r>
          </w:p>
        </w:tc>
        <w:tc>
          <w:tcPr>
            <w:tcW w:w="1720" w:type="dxa"/>
            <w:gridSpan w:val="2"/>
            <w:vAlign w:val="center"/>
          </w:tcPr>
          <w:p w:rsidR="00DF13EA" w:rsidRPr="00B71E8D" w:rsidRDefault="00DF13EA" w:rsidP="00DF13EA">
            <w:pPr>
              <w:jc w:val="center"/>
              <w:rPr>
                <w:sz w:val="24"/>
                <w:szCs w:val="24"/>
              </w:rPr>
            </w:pPr>
            <w:r>
              <w:rPr>
                <w:sz w:val="24"/>
                <w:szCs w:val="24"/>
              </w:rPr>
              <w:t>Термін</w:t>
            </w:r>
            <w:r w:rsidRPr="00B71E8D">
              <w:rPr>
                <w:sz w:val="24"/>
                <w:szCs w:val="24"/>
              </w:rPr>
              <w:t xml:space="preserve"> дослідження</w:t>
            </w:r>
            <w:r>
              <w:rPr>
                <w:sz w:val="24"/>
                <w:szCs w:val="24"/>
              </w:rPr>
              <w:t>, діб</w:t>
            </w:r>
          </w:p>
        </w:tc>
        <w:tc>
          <w:tcPr>
            <w:tcW w:w="2178" w:type="dxa"/>
            <w:gridSpan w:val="2"/>
            <w:vAlign w:val="center"/>
          </w:tcPr>
          <w:p w:rsidR="00DF13EA" w:rsidRPr="00B71E8D" w:rsidRDefault="00DF13EA" w:rsidP="00DF13EA">
            <w:pPr>
              <w:jc w:val="center"/>
              <w:rPr>
                <w:sz w:val="24"/>
                <w:szCs w:val="24"/>
              </w:rPr>
            </w:pPr>
            <w:r w:rsidRPr="00B71E8D">
              <w:rPr>
                <w:sz w:val="24"/>
                <w:szCs w:val="24"/>
              </w:rPr>
              <w:t>CD8+, %</w:t>
            </w:r>
          </w:p>
        </w:tc>
        <w:tc>
          <w:tcPr>
            <w:tcW w:w="1798" w:type="dxa"/>
            <w:gridSpan w:val="2"/>
            <w:vAlign w:val="center"/>
          </w:tcPr>
          <w:p w:rsidR="00DF13EA" w:rsidRPr="00B71E8D" w:rsidRDefault="00DF13EA" w:rsidP="00DF13EA">
            <w:pPr>
              <w:jc w:val="center"/>
              <w:rPr>
                <w:sz w:val="24"/>
                <w:szCs w:val="24"/>
              </w:rPr>
            </w:pPr>
            <w:r w:rsidRPr="00B71E8D">
              <w:rPr>
                <w:sz w:val="24"/>
                <w:szCs w:val="24"/>
              </w:rPr>
              <w:t>CD16+, %</w:t>
            </w:r>
          </w:p>
        </w:tc>
        <w:tc>
          <w:tcPr>
            <w:tcW w:w="1984" w:type="dxa"/>
            <w:gridSpan w:val="2"/>
            <w:vAlign w:val="center"/>
          </w:tcPr>
          <w:p w:rsidR="00DF13EA" w:rsidRPr="00B71E8D" w:rsidRDefault="00DF13EA" w:rsidP="00DF13EA">
            <w:pPr>
              <w:jc w:val="center"/>
              <w:rPr>
                <w:sz w:val="24"/>
                <w:szCs w:val="24"/>
              </w:rPr>
            </w:pPr>
            <w:r w:rsidRPr="00B71E8D">
              <w:rPr>
                <w:sz w:val="24"/>
                <w:szCs w:val="24"/>
              </w:rPr>
              <w:t>CD19+, %</w:t>
            </w:r>
          </w:p>
        </w:tc>
      </w:tr>
      <w:tr w:rsidR="00DF13EA" w:rsidRPr="00B71E8D" w:rsidTr="00DF13EA">
        <w:trPr>
          <w:gridAfter w:val="1"/>
          <w:wAfter w:w="16" w:type="dxa"/>
          <w:trHeight w:val="549"/>
          <w:jc w:val="center"/>
        </w:trPr>
        <w:tc>
          <w:tcPr>
            <w:tcW w:w="3198" w:type="dxa"/>
            <w:gridSpan w:val="2"/>
            <w:vAlign w:val="center"/>
          </w:tcPr>
          <w:p w:rsidR="00DF13EA" w:rsidRPr="00B71E8D" w:rsidRDefault="00DF13EA" w:rsidP="00DF13EA">
            <w:pPr>
              <w:jc w:val="center"/>
              <w:rPr>
                <w:sz w:val="24"/>
                <w:szCs w:val="24"/>
              </w:rPr>
            </w:pPr>
            <w:r w:rsidRPr="00B71E8D">
              <w:rPr>
                <w:sz w:val="24"/>
                <w:szCs w:val="24"/>
              </w:rPr>
              <w:t>Контрольна група</w:t>
            </w:r>
          </w:p>
        </w:tc>
        <w:tc>
          <w:tcPr>
            <w:tcW w:w="2178" w:type="dxa"/>
            <w:gridSpan w:val="2"/>
            <w:vAlign w:val="center"/>
          </w:tcPr>
          <w:p w:rsidR="00DF13EA" w:rsidRPr="00B71E8D" w:rsidRDefault="00DF13EA" w:rsidP="00DF13EA">
            <w:pPr>
              <w:jc w:val="center"/>
              <w:rPr>
                <w:b/>
                <w:bCs/>
                <w:sz w:val="24"/>
                <w:szCs w:val="24"/>
              </w:rPr>
            </w:pPr>
            <w:r w:rsidRPr="00B71E8D">
              <w:rPr>
                <w:sz w:val="24"/>
                <w:szCs w:val="24"/>
              </w:rPr>
              <w:t>23,6</w:t>
            </w:r>
            <w:r w:rsidRPr="00B71E8D">
              <w:rPr>
                <w:sz w:val="24"/>
                <w:szCs w:val="24"/>
              </w:rPr>
              <w:sym w:font="Symbol" w:char="F0B1"/>
            </w:r>
            <w:r w:rsidRPr="00B71E8D">
              <w:rPr>
                <w:sz w:val="24"/>
                <w:szCs w:val="24"/>
              </w:rPr>
              <w:t xml:space="preserve"> 2,6</w:t>
            </w:r>
          </w:p>
        </w:tc>
        <w:tc>
          <w:tcPr>
            <w:tcW w:w="1798" w:type="dxa"/>
            <w:gridSpan w:val="2"/>
            <w:vAlign w:val="center"/>
          </w:tcPr>
          <w:p w:rsidR="00DF13EA" w:rsidRPr="00B71E8D" w:rsidRDefault="00DF13EA" w:rsidP="00DF13EA">
            <w:pPr>
              <w:jc w:val="center"/>
              <w:rPr>
                <w:b/>
                <w:bCs/>
                <w:sz w:val="24"/>
                <w:szCs w:val="24"/>
              </w:rPr>
            </w:pPr>
            <w:r w:rsidRPr="00B71E8D">
              <w:rPr>
                <w:sz w:val="24"/>
                <w:szCs w:val="24"/>
              </w:rPr>
              <w:t xml:space="preserve">8,0 </w:t>
            </w:r>
            <w:r w:rsidRPr="00B71E8D">
              <w:rPr>
                <w:sz w:val="24"/>
                <w:szCs w:val="24"/>
              </w:rPr>
              <w:sym w:font="Symbol" w:char="F0B1"/>
            </w:r>
            <w:r w:rsidRPr="00B71E8D">
              <w:rPr>
                <w:sz w:val="24"/>
                <w:szCs w:val="24"/>
              </w:rPr>
              <w:t xml:space="preserve"> 4,3</w:t>
            </w:r>
          </w:p>
        </w:tc>
        <w:tc>
          <w:tcPr>
            <w:tcW w:w="1984" w:type="dxa"/>
            <w:gridSpan w:val="2"/>
            <w:vAlign w:val="center"/>
          </w:tcPr>
          <w:p w:rsidR="00DF13EA" w:rsidRPr="00B71E8D" w:rsidRDefault="00DF13EA" w:rsidP="00DF13EA">
            <w:pPr>
              <w:jc w:val="center"/>
              <w:rPr>
                <w:b/>
                <w:bCs/>
                <w:sz w:val="24"/>
                <w:szCs w:val="24"/>
              </w:rPr>
            </w:pPr>
            <w:r w:rsidRPr="00B71E8D">
              <w:rPr>
                <w:sz w:val="24"/>
                <w:szCs w:val="24"/>
              </w:rPr>
              <w:t xml:space="preserve">15,0 </w:t>
            </w:r>
            <w:r w:rsidRPr="00B71E8D">
              <w:rPr>
                <w:sz w:val="24"/>
                <w:szCs w:val="24"/>
              </w:rPr>
              <w:sym w:font="Symbol" w:char="F0B1"/>
            </w:r>
            <w:r w:rsidRPr="00B71E8D">
              <w:rPr>
                <w:sz w:val="24"/>
                <w:szCs w:val="24"/>
              </w:rPr>
              <w:t xml:space="preserve"> 4,8</w:t>
            </w:r>
          </w:p>
        </w:tc>
      </w:tr>
      <w:tr w:rsidR="00DF13EA" w:rsidRPr="00B71E8D" w:rsidTr="00DF13EA">
        <w:trPr>
          <w:gridAfter w:val="1"/>
          <w:wAfter w:w="16" w:type="dxa"/>
          <w:trHeight w:val="347"/>
          <w:jc w:val="center"/>
        </w:trPr>
        <w:tc>
          <w:tcPr>
            <w:tcW w:w="1494" w:type="dxa"/>
            <w:vMerge w:val="restart"/>
            <w:vAlign w:val="center"/>
          </w:tcPr>
          <w:p w:rsidR="00DF13EA" w:rsidRDefault="00DF13EA" w:rsidP="00DF13EA">
            <w:pPr>
              <w:jc w:val="center"/>
              <w:rPr>
                <w:sz w:val="24"/>
                <w:szCs w:val="24"/>
              </w:rPr>
            </w:pPr>
            <w:r w:rsidRPr="00B71E8D">
              <w:rPr>
                <w:sz w:val="24"/>
                <w:szCs w:val="24"/>
              </w:rPr>
              <w:t>1 група</w:t>
            </w:r>
          </w:p>
          <w:p w:rsidR="00DF13EA" w:rsidRPr="00B71E8D" w:rsidRDefault="00DF13EA" w:rsidP="00DF13EA">
            <w:pPr>
              <w:jc w:val="center"/>
              <w:rPr>
                <w:sz w:val="24"/>
                <w:szCs w:val="24"/>
              </w:rPr>
            </w:pPr>
            <w:r>
              <w:rPr>
                <w:sz w:val="24"/>
                <w:szCs w:val="24"/>
              </w:rPr>
              <w:t>(</w:t>
            </w:r>
            <w:r>
              <w:rPr>
                <w:sz w:val="24"/>
                <w:szCs w:val="24"/>
                <w:lang w:val="en-US"/>
              </w:rPr>
              <w:t>n=13</w:t>
            </w:r>
            <w:r>
              <w:rPr>
                <w:sz w:val="24"/>
                <w:szCs w:val="24"/>
              </w:rPr>
              <w:t>)</w:t>
            </w:r>
          </w:p>
        </w:tc>
        <w:tc>
          <w:tcPr>
            <w:tcW w:w="1704" w:type="dxa"/>
            <w:vAlign w:val="center"/>
          </w:tcPr>
          <w:p w:rsidR="00DF13EA" w:rsidRPr="00B71E8D" w:rsidRDefault="00DF13EA" w:rsidP="00DF13EA">
            <w:pPr>
              <w:jc w:val="center"/>
              <w:rPr>
                <w:sz w:val="24"/>
                <w:szCs w:val="24"/>
              </w:rPr>
            </w:pPr>
            <w:r w:rsidRPr="00B71E8D">
              <w:rPr>
                <w:sz w:val="24"/>
                <w:szCs w:val="24"/>
              </w:rPr>
              <w:t xml:space="preserve">1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19,6 </w:t>
            </w:r>
            <w:r w:rsidRPr="00B71E8D">
              <w:rPr>
                <w:sz w:val="24"/>
                <w:szCs w:val="24"/>
              </w:rPr>
              <w:sym w:font="Symbol" w:char="F0B1"/>
            </w:r>
            <w:r w:rsidRPr="00B71E8D">
              <w:rPr>
                <w:sz w:val="24"/>
                <w:szCs w:val="24"/>
              </w:rPr>
              <w:t xml:space="preserve"> 2,2</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12,3 </w:t>
            </w:r>
            <w:r w:rsidRPr="00B71E8D">
              <w:rPr>
                <w:sz w:val="24"/>
                <w:szCs w:val="24"/>
              </w:rPr>
              <w:sym w:font="Symbol" w:char="F0B1"/>
            </w:r>
            <w:r w:rsidRPr="00B71E8D">
              <w:rPr>
                <w:sz w:val="24"/>
                <w:szCs w:val="24"/>
              </w:rPr>
              <w:t xml:space="preserve"> 2,4</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16,7 </w:t>
            </w:r>
            <w:r w:rsidRPr="00B71E8D">
              <w:rPr>
                <w:sz w:val="24"/>
                <w:szCs w:val="24"/>
              </w:rPr>
              <w:sym w:font="Symbol" w:char="F0B1"/>
            </w:r>
            <w:r w:rsidRPr="00B71E8D">
              <w:rPr>
                <w:sz w:val="24"/>
                <w:szCs w:val="24"/>
              </w:rPr>
              <w:t xml:space="preserve"> 5,1</w:t>
            </w:r>
          </w:p>
        </w:tc>
      </w:tr>
      <w:tr w:rsidR="00DF13EA" w:rsidRPr="00B71E8D" w:rsidTr="00DF13EA">
        <w:trPr>
          <w:gridAfter w:val="1"/>
          <w:wAfter w:w="16" w:type="dxa"/>
          <w:trHeight w:val="341"/>
          <w:jc w:val="center"/>
        </w:trPr>
        <w:tc>
          <w:tcPr>
            <w:tcW w:w="1494" w:type="dxa"/>
            <w:vMerge/>
            <w:vAlign w:val="center"/>
          </w:tcPr>
          <w:p w:rsidR="00DF13EA" w:rsidRPr="00B71E8D" w:rsidRDefault="00DF13EA" w:rsidP="00DF13EA">
            <w:pPr>
              <w:jc w:val="center"/>
              <w:rPr>
                <w:sz w:val="24"/>
                <w:szCs w:val="24"/>
              </w:rPr>
            </w:pPr>
          </w:p>
        </w:tc>
        <w:tc>
          <w:tcPr>
            <w:tcW w:w="1704" w:type="dxa"/>
            <w:vAlign w:val="center"/>
          </w:tcPr>
          <w:p w:rsidR="00DF13EA" w:rsidRPr="00B71E8D" w:rsidRDefault="00DF13EA" w:rsidP="00DF13EA">
            <w:pPr>
              <w:jc w:val="center"/>
              <w:rPr>
                <w:sz w:val="24"/>
                <w:szCs w:val="24"/>
              </w:rPr>
            </w:pPr>
            <w:r w:rsidRPr="00B71E8D">
              <w:rPr>
                <w:sz w:val="24"/>
                <w:szCs w:val="24"/>
              </w:rPr>
              <w:t>7</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17,9 </w:t>
            </w:r>
            <w:r w:rsidRPr="00B71E8D">
              <w:rPr>
                <w:sz w:val="24"/>
                <w:szCs w:val="24"/>
              </w:rPr>
              <w:sym w:font="Symbol" w:char="F0B1"/>
            </w:r>
            <w:r w:rsidRPr="00B71E8D">
              <w:rPr>
                <w:sz w:val="24"/>
                <w:szCs w:val="24"/>
              </w:rPr>
              <w:t xml:space="preserve"> 3,0</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11,9 </w:t>
            </w:r>
            <w:r w:rsidRPr="00B71E8D">
              <w:rPr>
                <w:sz w:val="24"/>
                <w:szCs w:val="24"/>
              </w:rPr>
              <w:sym w:font="Symbol" w:char="F0B1"/>
            </w:r>
            <w:r w:rsidRPr="00B71E8D">
              <w:rPr>
                <w:sz w:val="24"/>
                <w:szCs w:val="24"/>
              </w:rPr>
              <w:t xml:space="preserve"> 1,8</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15,4 </w:t>
            </w:r>
            <w:r w:rsidRPr="00B71E8D">
              <w:rPr>
                <w:sz w:val="24"/>
                <w:szCs w:val="24"/>
              </w:rPr>
              <w:sym w:font="Symbol" w:char="F0B1"/>
            </w:r>
            <w:r w:rsidRPr="00B71E8D">
              <w:rPr>
                <w:sz w:val="24"/>
                <w:szCs w:val="24"/>
              </w:rPr>
              <w:t xml:space="preserve"> 2,7</w:t>
            </w:r>
          </w:p>
        </w:tc>
      </w:tr>
      <w:tr w:rsidR="00DF13EA" w:rsidRPr="00B71E8D" w:rsidTr="00DF13EA">
        <w:trPr>
          <w:gridAfter w:val="1"/>
          <w:wAfter w:w="16" w:type="dxa"/>
          <w:trHeight w:val="341"/>
          <w:jc w:val="center"/>
        </w:trPr>
        <w:tc>
          <w:tcPr>
            <w:tcW w:w="1494" w:type="dxa"/>
            <w:vMerge/>
            <w:vAlign w:val="center"/>
          </w:tcPr>
          <w:p w:rsidR="00DF13EA" w:rsidRPr="00B71E8D" w:rsidRDefault="00DF13EA" w:rsidP="00DF13EA">
            <w:pPr>
              <w:jc w:val="center"/>
              <w:rPr>
                <w:sz w:val="24"/>
                <w:szCs w:val="24"/>
              </w:rPr>
            </w:pPr>
          </w:p>
        </w:tc>
        <w:tc>
          <w:tcPr>
            <w:tcW w:w="1704" w:type="dxa"/>
            <w:vAlign w:val="center"/>
          </w:tcPr>
          <w:p w:rsidR="00DF13EA" w:rsidRPr="00B71E8D" w:rsidRDefault="00DF13EA" w:rsidP="00DF13EA">
            <w:pPr>
              <w:jc w:val="center"/>
              <w:rPr>
                <w:sz w:val="24"/>
                <w:szCs w:val="24"/>
              </w:rPr>
            </w:pPr>
            <w:r w:rsidRPr="00B71E8D">
              <w:rPr>
                <w:sz w:val="24"/>
                <w:szCs w:val="24"/>
              </w:rPr>
              <w:t xml:space="preserve">14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20,9 </w:t>
            </w:r>
            <w:r w:rsidRPr="00B71E8D">
              <w:rPr>
                <w:sz w:val="24"/>
                <w:szCs w:val="24"/>
              </w:rPr>
              <w:sym w:font="Symbol" w:char="F0B1"/>
            </w:r>
            <w:r w:rsidRPr="00B71E8D">
              <w:rPr>
                <w:sz w:val="24"/>
                <w:szCs w:val="24"/>
              </w:rPr>
              <w:t xml:space="preserve"> 2,9</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13,6 </w:t>
            </w:r>
            <w:r w:rsidRPr="00B71E8D">
              <w:rPr>
                <w:sz w:val="24"/>
                <w:szCs w:val="24"/>
              </w:rPr>
              <w:sym w:font="Symbol" w:char="F0B1"/>
            </w:r>
            <w:r w:rsidRPr="00B71E8D">
              <w:rPr>
                <w:sz w:val="24"/>
                <w:szCs w:val="24"/>
              </w:rPr>
              <w:t xml:space="preserve"> 1,2</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17,3 </w:t>
            </w:r>
            <w:r w:rsidRPr="00B71E8D">
              <w:rPr>
                <w:sz w:val="24"/>
                <w:szCs w:val="24"/>
              </w:rPr>
              <w:sym w:font="Symbol" w:char="F0B1"/>
            </w:r>
            <w:r w:rsidRPr="00B71E8D">
              <w:rPr>
                <w:sz w:val="24"/>
                <w:szCs w:val="24"/>
              </w:rPr>
              <w:t xml:space="preserve"> 3,7</w:t>
            </w:r>
          </w:p>
        </w:tc>
      </w:tr>
      <w:tr w:rsidR="00DF13EA" w:rsidRPr="00B71E8D" w:rsidTr="00DF13EA">
        <w:trPr>
          <w:gridAfter w:val="1"/>
          <w:wAfter w:w="16" w:type="dxa"/>
          <w:trHeight w:val="340"/>
          <w:jc w:val="center"/>
        </w:trPr>
        <w:tc>
          <w:tcPr>
            <w:tcW w:w="1494" w:type="dxa"/>
            <w:vMerge w:val="restart"/>
            <w:vAlign w:val="center"/>
          </w:tcPr>
          <w:p w:rsidR="00DF13EA" w:rsidRDefault="00DF13EA" w:rsidP="00DF13EA">
            <w:pPr>
              <w:jc w:val="center"/>
              <w:rPr>
                <w:sz w:val="24"/>
                <w:szCs w:val="24"/>
              </w:rPr>
            </w:pPr>
            <w:r w:rsidRPr="00B71E8D">
              <w:rPr>
                <w:sz w:val="24"/>
                <w:szCs w:val="24"/>
              </w:rPr>
              <w:t>2 група</w:t>
            </w:r>
          </w:p>
          <w:p w:rsidR="00DF13EA" w:rsidRPr="00B71E8D" w:rsidRDefault="00DF13EA" w:rsidP="00DF13EA">
            <w:pPr>
              <w:jc w:val="center"/>
              <w:rPr>
                <w:sz w:val="24"/>
                <w:szCs w:val="24"/>
              </w:rPr>
            </w:pPr>
            <w:r>
              <w:rPr>
                <w:sz w:val="24"/>
                <w:szCs w:val="24"/>
              </w:rPr>
              <w:t>(</w:t>
            </w:r>
            <w:r>
              <w:rPr>
                <w:sz w:val="24"/>
                <w:szCs w:val="24"/>
                <w:lang w:val="en-US"/>
              </w:rPr>
              <w:t>n=12</w:t>
            </w:r>
            <w:r>
              <w:rPr>
                <w:sz w:val="24"/>
                <w:szCs w:val="24"/>
              </w:rPr>
              <w:t>)</w:t>
            </w:r>
          </w:p>
        </w:tc>
        <w:tc>
          <w:tcPr>
            <w:tcW w:w="1704" w:type="dxa"/>
            <w:vAlign w:val="center"/>
          </w:tcPr>
          <w:p w:rsidR="00DF13EA" w:rsidRPr="00B71E8D" w:rsidRDefault="00DF13EA" w:rsidP="00DF13EA">
            <w:pPr>
              <w:jc w:val="center"/>
              <w:rPr>
                <w:sz w:val="24"/>
                <w:szCs w:val="24"/>
              </w:rPr>
            </w:pPr>
            <w:r w:rsidRPr="00B71E8D">
              <w:rPr>
                <w:sz w:val="24"/>
                <w:szCs w:val="24"/>
              </w:rPr>
              <w:t xml:space="preserve">1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15,8 </w:t>
            </w:r>
            <w:r w:rsidRPr="00B71E8D">
              <w:rPr>
                <w:sz w:val="24"/>
                <w:szCs w:val="24"/>
              </w:rPr>
              <w:sym w:font="Symbol" w:char="F0B1"/>
            </w:r>
            <w:r w:rsidRPr="00B71E8D">
              <w:rPr>
                <w:sz w:val="24"/>
                <w:szCs w:val="24"/>
              </w:rPr>
              <w:t xml:space="preserve"> 4,6</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10,2 </w:t>
            </w:r>
            <w:r w:rsidRPr="00B71E8D">
              <w:rPr>
                <w:sz w:val="24"/>
                <w:szCs w:val="24"/>
              </w:rPr>
              <w:sym w:font="Symbol" w:char="F0B1"/>
            </w:r>
            <w:r w:rsidRPr="00B71E8D">
              <w:rPr>
                <w:sz w:val="24"/>
                <w:szCs w:val="24"/>
              </w:rPr>
              <w:t xml:space="preserve"> 1,0</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11,5 </w:t>
            </w:r>
            <w:r w:rsidRPr="00B71E8D">
              <w:rPr>
                <w:sz w:val="24"/>
                <w:szCs w:val="24"/>
              </w:rPr>
              <w:sym w:font="Symbol" w:char="F0B1"/>
            </w:r>
            <w:r w:rsidRPr="00B71E8D">
              <w:rPr>
                <w:sz w:val="24"/>
                <w:szCs w:val="24"/>
              </w:rPr>
              <w:t xml:space="preserve"> 4,5</w:t>
            </w:r>
          </w:p>
        </w:tc>
      </w:tr>
      <w:tr w:rsidR="00DF13EA" w:rsidRPr="00B71E8D" w:rsidTr="00DF13EA">
        <w:trPr>
          <w:gridAfter w:val="1"/>
          <w:wAfter w:w="16" w:type="dxa"/>
          <w:trHeight w:val="365"/>
          <w:jc w:val="center"/>
        </w:trPr>
        <w:tc>
          <w:tcPr>
            <w:tcW w:w="1494" w:type="dxa"/>
            <w:vMerge/>
            <w:vAlign w:val="center"/>
          </w:tcPr>
          <w:p w:rsidR="00DF13EA" w:rsidRPr="00B71E8D" w:rsidRDefault="00DF13EA" w:rsidP="00DF13EA">
            <w:pPr>
              <w:jc w:val="center"/>
              <w:rPr>
                <w:sz w:val="24"/>
                <w:szCs w:val="24"/>
              </w:rPr>
            </w:pPr>
          </w:p>
        </w:tc>
        <w:tc>
          <w:tcPr>
            <w:tcW w:w="1704" w:type="dxa"/>
            <w:vAlign w:val="center"/>
          </w:tcPr>
          <w:p w:rsidR="00DF13EA" w:rsidRPr="00B71E8D" w:rsidRDefault="00DF13EA" w:rsidP="00DF13EA">
            <w:pPr>
              <w:jc w:val="center"/>
              <w:rPr>
                <w:sz w:val="24"/>
                <w:szCs w:val="24"/>
              </w:rPr>
            </w:pPr>
            <w:r w:rsidRPr="00B71E8D">
              <w:rPr>
                <w:sz w:val="24"/>
                <w:szCs w:val="24"/>
              </w:rPr>
              <w:t xml:space="preserve">7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17,3 </w:t>
            </w:r>
            <w:r w:rsidRPr="00B71E8D">
              <w:rPr>
                <w:sz w:val="24"/>
                <w:szCs w:val="24"/>
              </w:rPr>
              <w:sym w:font="Symbol" w:char="F0B1"/>
            </w:r>
            <w:r w:rsidRPr="00B71E8D">
              <w:rPr>
                <w:sz w:val="24"/>
                <w:szCs w:val="24"/>
              </w:rPr>
              <w:t xml:space="preserve"> 2,4</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14,5 </w:t>
            </w:r>
            <w:r w:rsidRPr="00B71E8D">
              <w:rPr>
                <w:sz w:val="24"/>
                <w:szCs w:val="24"/>
              </w:rPr>
              <w:sym w:font="Symbol" w:char="F0B1"/>
            </w:r>
            <w:r w:rsidRPr="00B71E8D">
              <w:rPr>
                <w:sz w:val="24"/>
                <w:szCs w:val="24"/>
              </w:rPr>
              <w:t xml:space="preserve"> 2,6</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13,9 </w:t>
            </w:r>
            <w:r w:rsidRPr="00B71E8D">
              <w:rPr>
                <w:sz w:val="24"/>
                <w:szCs w:val="24"/>
              </w:rPr>
              <w:sym w:font="Symbol" w:char="F0B1"/>
            </w:r>
            <w:r w:rsidRPr="00B71E8D">
              <w:rPr>
                <w:sz w:val="24"/>
                <w:szCs w:val="24"/>
              </w:rPr>
              <w:t xml:space="preserve"> 4,3</w:t>
            </w:r>
          </w:p>
        </w:tc>
      </w:tr>
      <w:tr w:rsidR="00DF13EA" w:rsidRPr="00B71E8D" w:rsidTr="00DF13EA">
        <w:trPr>
          <w:gridAfter w:val="1"/>
          <w:wAfter w:w="16" w:type="dxa"/>
          <w:trHeight w:val="365"/>
          <w:jc w:val="center"/>
        </w:trPr>
        <w:tc>
          <w:tcPr>
            <w:tcW w:w="1494" w:type="dxa"/>
            <w:vMerge/>
            <w:vAlign w:val="center"/>
          </w:tcPr>
          <w:p w:rsidR="00DF13EA" w:rsidRPr="00B71E8D" w:rsidRDefault="00DF13EA" w:rsidP="00DF13EA">
            <w:pPr>
              <w:jc w:val="center"/>
              <w:rPr>
                <w:sz w:val="24"/>
                <w:szCs w:val="24"/>
              </w:rPr>
            </w:pPr>
          </w:p>
        </w:tc>
        <w:tc>
          <w:tcPr>
            <w:tcW w:w="1704" w:type="dxa"/>
            <w:vAlign w:val="center"/>
          </w:tcPr>
          <w:p w:rsidR="00DF13EA" w:rsidRPr="00B71E8D" w:rsidRDefault="00DF13EA" w:rsidP="00DF13EA">
            <w:pPr>
              <w:jc w:val="center"/>
              <w:rPr>
                <w:sz w:val="24"/>
                <w:szCs w:val="24"/>
              </w:rPr>
            </w:pPr>
            <w:r w:rsidRPr="00B71E8D">
              <w:rPr>
                <w:sz w:val="24"/>
                <w:szCs w:val="24"/>
              </w:rPr>
              <w:t xml:space="preserve">14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18,0 </w:t>
            </w:r>
            <w:r w:rsidRPr="00B71E8D">
              <w:rPr>
                <w:sz w:val="24"/>
                <w:szCs w:val="24"/>
              </w:rPr>
              <w:sym w:font="Symbol" w:char="F0B1"/>
            </w:r>
            <w:r w:rsidRPr="00B71E8D">
              <w:rPr>
                <w:sz w:val="24"/>
                <w:szCs w:val="24"/>
              </w:rPr>
              <w:t xml:space="preserve"> 4,5</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14,9 </w:t>
            </w:r>
            <w:r w:rsidRPr="00B71E8D">
              <w:rPr>
                <w:sz w:val="24"/>
                <w:szCs w:val="24"/>
              </w:rPr>
              <w:sym w:font="Symbol" w:char="F0B1"/>
            </w:r>
            <w:r w:rsidRPr="00B71E8D">
              <w:rPr>
                <w:sz w:val="24"/>
                <w:szCs w:val="24"/>
              </w:rPr>
              <w:t xml:space="preserve"> 3,7</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13,8 </w:t>
            </w:r>
            <w:r w:rsidRPr="00B71E8D">
              <w:rPr>
                <w:sz w:val="24"/>
                <w:szCs w:val="24"/>
              </w:rPr>
              <w:sym w:font="Symbol" w:char="F0B1"/>
            </w:r>
            <w:r w:rsidRPr="00B71E8D">
              <w:rPr>
                <w:sz w:val="24"/>
                <w:szCs w:val="24"/>
              </w:rPr>
              <w:t xml:space="preserve"> 2,6</w:t>
            </w:r>
          </w:p>
        </w:tc>
      </w:tr>
      <w:tr w:rsidR="00DF13EA" w:rsidRPr="00B71E8D" w:rsidTr="00DF13EA">
        <w:trPr>
          <w:gridAfter w:val="1"/>
          <w:wAfter w:w="16" w:type="dxa"/>
          <w:trHeight w:val="365"/>
          <w:jc w:val="center"/>
        </w:trPr>
        <w:tc>
          <w:tcPr>
            <w:tcW w:w="1494" w:type="dxa"/>
            <w:vMerge w:val="restart"/>
            <w:vAlign w:val="center"/>
          </w:tcPr>
          <w:p w:rsidR="00DF13EA" w:rsidRPr="00B71E8D" w:rsidRDefault="00DF13EA" w:rsidP="00DF13EA">
            <w:pPr>
              <w:jc w:val="center"/>
              <w:rPr>
                <w:sz w:val="24"/>
                <w:szCs w:val="24"/>
              </w:rPr>
            </w:pPr>
            <w:r w:rsidRPr="00B71E8D">
              <w:rPr>
                <w:sz w:val="24"/>
                <w:szCs w:val="24"/>
              </w:rPr>
              <w:t>Група</w:t>
            </w:r>
          </w:p>
          <w:p w:rsidR="00DF13EA" w:rsidRDefault="00DF13EA" w:rsidP="00DF13EA">
            <w:pPr>
              <w:jc w:val="center"/>
              <w:rPr>
                <w:sz w:val="24"/>
                <w:szCs w:val="24"/>
              </w:rPr>
            </w:pPr>
            <w:r>
              <w:rPr>
                <w:sz w:val="24"/>
                <w:szCs w:val="24"/>
              </w:rPr>
              <w:t>порівняння</w:t>
            </w:r>
          </w:p>
          <w:p w:rsidR="00DF13EA" w:rsidRPr="00B71E8D" w:rsidRDefault="00DF13EA" w:rsidP="00DF13EA">
            <w:pPr>
              <w:jc w:val="center"/>
              <w:rPr>
                <w:sz w:val="24"/>
                <w:szCs w:val="24"/>
              </w:rPr>
            </w:pPr>
            <w:r>
              <w:rPr>
                <w:sz w:val="24"/>
                <w:szCs w:val="24"/>
              </w:rPr>
              <w:t>(</w:t>
            </w:r>
            <w:r>
              <w:rPr>
                <w:sz w:val="24"/>
                <w:szCs w:val="24"/>
                <w:lang w:val="en-US"/>
              </w:rPr>
              <w:t>n=10</w:t>
            </w:r>
            <w:r>
              <w:rPr>
                <w:sz w:val="24"/>
                <w:szCs w:val="24"/>
              </w:rPr>
              <w:t>)</w:t>
            </w:r>
          </w:p>
        </w:tc>
        <w:tc>
          <w:tcPr>
            <w:tcW w:w="1704" w:type="dxa"/>
            <w:vAlign w:val="center"/>
          </w:tcPr>
          <w:p w:rsidR="00DF13EA" w:rsidRPr="00B71E8D" w:rsidRDefault="00DF13EA" w:rsidP="00DF13EA">
            <w:pPr>
              <w:jc w:val="center"/>
              <w:rPr>
                <w:sz w:val="24"/>
                <w:szCs w:val="24"/>
              </w:rPr>
            </w:pPr>
            <w:r w:rsidRPr="00B71E8D">
              <w:rPr>
                <w:sz w:val="24"/>
                <w:szCs w:val="24"/>
              </w:rPr>
              <w:t xml:space="preserve">1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13,3 </w:t>
            </w:r>
            <w:r w:rsidRPr="00B71E8D">
              <w:rPr>
                <w:sz w:val="24"/>
                <w:szCs w:val="24"/>
              </w:rPr>
              <w:sym w:font="Symbol" w:char="F0B1"/>
            </w:r>
            <w:r w:rsidRPr="00B71E8D">
              <w:rPr>
                <w:sz w:val="24"/>
                <w:szCs w:val="24"/>
              </w:rPr>
              <w:t xml:space="preserve"> 4,8</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28,1 </w:t>
            </w:r>
            <w:r w:rsidRPr="00B71E8D">
              <w:rPr>
                <w:sz w:val="24"/>
                <w:szCs w:val="24"/>
              </w:rPr>
              <w:sym w:font="Symbol" w:char="F0B1"/>
            </w:r>
            <w:r w:rsidRPr="00B71E8D">
              <w:rPr>
                <w:sz w:val="24"/>
                <w:szCs w:val="24"/>
              </w:rPr>
              <w:t xml:space="preserve"> 4,7</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18,6 </w:t>
            </w:r>
            <w:r w:rsidRPr="00B71E8D">
              <w:rPr>
                <w:sz w:val="24"/>
                <w:szCs w:val="24"/>
              </w:rPr>
              <w:sym w:font="Symbol" w:char="F0B1"/>
            </w:r>
            <w:r w:rsidRPr="00B71E8D">
              <w:rPr>
                <w:sz w:val="24"/>
                <w:szCs w:val="24"/>
              </w:rPr>
              <w:t xml:space="preserve"> 3,8</w:t>
            </w:r>
          </w:p>
        </w:tc>
      </w:tr>
      <w:tr w:rsidR="00DF13EA" w:rsidRPr="00B71E8D" w:rsidTr="00DF13EA">
        <w:trPr>
          <w:gridAfter w:val="1"/>
          <w:wAfter w:w="16" w:type="dxa"/>
          <w:trHeight w:val="365"/>
          <w:jc w:val="center"/>
        </w:trPr>
        <w:tc>
          <w:tcPr>
            <w:tcW w:w="1494" w:type="dxa"/>
            <w:vMerge/>
            <w:vAlign w:val="center"/>
          </w:tcPr>
          <w:p w:rsidR="00DF13EA" w:rsidRPr="00B71E8D" w:rsidRDefault="00DF13EA" w:rsidP="00DF13EA">
            <w:pPr>
              <w:jc w:val="center"/>
              <w:rPr>
                <w:sz w:val="24"/>
                <w:szCs w:val="24"/>
              </w:rPr>
            </w:pPr>
          </w:p>
        </w:tc>
        <w:tc>
          <w:tcPr>
            <w:tcW w:w="1704" w:type="dxa"/>
            <w:vAlign w:val="center"/>
          </w:tcPr>
          <w:p w:rsidR="00DF13EA" w:rsidRPr="00B71E8D" w:rsidRDefault="00DF13EA" w:rsidP="00DF13EA">
            <w:pPr>
              <w:jc w:val="center"/>
              <w:rPr>
                <w:sz w:val="24"/>
                <w:szCs w:val="24"/>
              </w:rPr>
            </w:pPr>
            <w:r w:rsidRPr="00B71E8D">
              <w:rPr>
                <w:sz w:val="24"/>
                <w:szCs w:val="24"/>
              </w:rPr>
              <w:t>7</w:t>
            </w:r>
            <w:r>
              <w:rPr>
                <w:sz w:val="24"/>
                <w:szCs w:val="24"/>
              </w:rPr>
              <w:t xml:space="preserve"> </w:t>
            </w:r>
            <w:r w:rsidRPr="00B71E8D">
              <w:rPr>
                <w:sz w:val="24"/>
                <w:szCs w:val="24"/>
              </w:rPr>
              <w:t xml:space="preserve"> </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17,0 </w:t>
            </w:r>
            <w:r w:rsidRPr="00B71E8D">
              <w:rPr>
                <w:sz w:val="24"/>
                <w:szCs w:val="24"/>
              </w:rPr>
              <w:sym w:font="Symbol" w:char="F0B1"/>
            </w:r>
            <w:r w:rsidRPr="00B71E8D">
              <w:rPr>
                <w:sz w:val="24"/>
                <w:szCs w:val="24"/>
              </w:rPr>
              <w:t xml:space="preserve"> 2,1</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23,4 </w:t>
            </w:r>
            <w:r w:rsidRPr="00B71E8D">
              <w:rPr>
                <w:sz w:val="24"/>
                <w:szCs w:val="24"/>
              </w:rPr>
              <w:sym w:font="Symbol" w:char="F0B1"/>
            </w:r>
            <w:r w:rsidRPr="00B71E8D">
              <w:rPr>
                <w:sz w:val="24"/>
                <w:szCs w:val="24"/>
              </w:rPr>
              <w:t xml:space="preserve"> 8,5</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15,3 </w:t>
            </w:r>
            <w:r w:rsidRPr="00B71E8D">
              <w:rPr>
                <w:sz w:val="24"/>
                <w:szCs w:val="24"/>
              </w:rPr>
              <w:sym w:font="Symbol" w:char="F0B1"/>
            </w:r>
            <w:r w:rsidRPr="00B71E8D">
              <w:rPr>
                <w:sz w:val="24"/>
                <w:szCs w:val="24"/>
              </w:rPr>
              <w:t xml:space="preserve"> 6,2</w:t>
            </w:r>
          </w:p>
        </w:tc>
      </w:tr>
      <w:tr w:rsidR="00DF13EA" w:rsidRPr="00B71E8D" w:rsidTr="00DF13EA">
        <w:trPr>
          <w:gridAfter w:val="1"/>
          <w:wAfter w:w="16" w:type="dxa"/>
          <w:trHeight w:val="365"/>
          <w:jc w:val="center"/>
        </w:trPr>
        <w:tc>
          <w:tcPr>
            <w:tcW w:w="1494" w:type="dxa"/>
            <w:vMerge/>
            <w:vAlign w:val="center"/>
          </w:tcPr>
          <w:p w:rsidR="00DF13EA" w:rsidRPr="00B71E8D" w:rsidRDefault="00DF13EA" w:rsidP="00DF13EA">
            <w:pPr>
              <w:jc w:val="center"/>
              <w:rPr>
                <w:sz w:val="24"/>
                <w:szCs w:val="24"/>
              </w:rPr>
            </w:pPr>
          </w:p>
        </w:tc>
        <w:tc>
          <w:tcPr>
            <w:tcW w:w="1704" w:type="dxa"/>
            <w:vAlign w:val="center"/>
          </w:tcPr>
          <w:p w:rsidR="00DF13EA" w:rsidRPr="00B71E8D" w:rsidRDefault="00DF13EA" w:rsidP="00DF13EA">
            <w:pPr>
              <w:jc w:val="center"/>
              <w:rPr>
                <w:sz w:val="24"/>
                <w:szCs w:val="24"/>
              </w:rPr>
            </w:pPr>
            <w:r w:rsidRPr="00B71E8D">
              <w:rPr>
                <w:sz w:val="24"/>
                <w:szCs w:val="24"/>
              </w:rPr>
              <w:t>14</w:t>
            </w:r>
          </w:p>
        </w:tc>
        <w:tc>
          <w:tcPr>
            <w:tcW w:w="2178" w:type="dxa"/>
            <w:gridSpan w:val="2"/>
            <w:vAlign w:val="center"/>
          </w:tcPr>
          <w:p w:rsidR="00DF13EA" w:rsidRPr="00B71E8D" w:rsidRDefault="00DF13EA" w:rsidP="00DF13EA">
            <w:pPr>
              <w:jc w:val="center"/>
              <w:rPr>
                <w:sz w:val="24"/>
                <w:szCs w:val="24"/>
              </w:rPr>
            </w:pPr>
            <w:r w:rsidRPr="00B71E8D">
              <w:rPr>
                <w:sz w:val="24"/>
                <w:szCs w:val="24"/>
              </w:rPr>
              <w:t xml:space="preserve">15,3 </w:t>
            </w:r>
            <w:r w:rsidRPr="00B71E8D">
              <w:rPr>
                <w:sz w:val="24"/>
                <w:szCs w:val="24"/>
              </w:rPr>
              <w:sym w:font="Symbol" w:char="F0B1"/>
            </w:r>
            <w:r w:rsidRPr="00B71E8D">
              <w:rPr>
                <w:sz w:val="24"/>
                <w:szCs w:val="24"/>
              </w:rPr>
              <w:t xml:space="preserve"> 3,6</w:t>
            </w:r>
          </w:p>
        </w:tc>
        <w:tc>
          <w:tcPr>
            <w:tcW w:w="1798" w:type="dxa"/>
            <w:gridSpan w:val="2"/>
            <w:vAlign w:val="center"/>
          </w:tcPr>
          <w:p w:rsidR="00DF13EA" w:rsidRPr="00B71E8D" w:rsidRDefault="00DF13EA" w:rsidP="00DF13EA">
            <w:pPr>
              <w:jc w:val="center"/>
              <w:rPr>
                <w:sz w:val="24"/>
                <w:szCs w:val="24"/>
              </w:rPr>
            </w:pPr>
            <w:r w:rsidRPr="00B71E8D">
              <w:rPr>
                <w:sz w:val="24"/>
                <w:szCs w:val="24"/>
              </w:rPr>
              <w:t xml:space="preserve">28,5 </w:t>
            </w:r>
            <w:r w:rsidRPr="00B71E8D">
              <w:rPr>
                <w:sz w:val="24"/>
                <w:szCs w:val="24"/>
              </w:rPr>
              <w:sym w:font="Symbol" w:char="F0B1"/>
            </w:r>
            <w:r w:rsidRPr="00B71E8D">
              <w:rPr>
                <w:sz w:val="24"/>
                <w:szCs w:val="24"/>
              </w:rPr>
              <w:t xml:space="preserve"> 3,5</w:t>
            </w:r>
          </w:p>
        </w:tc>
        <w:tc>
          <w:tcPr>
            <w:tcW w:w="1984" w:type="dxa"/>
            <w:gridSpan w:val="2"/>
            <w:vAlign w:val="center"/>
          </w:tcPr>
          <w:p w:rsidR="00DF13EA" w:rsidRPr="00B71E8D" w:rsidRDefault="00DF13EA" w:rsidP="00DF13EA">
            <w:pPr>
              <w:jc w:val="center"/>
              <w:rPr>
                <w:sz w:val="24"/>
                <w:szCs w:val="24"/>
              </w:rPr>
            </w:pPr>
            <w:r w:rsidRPr="00B71E8D">
              <w:rPr>
                <w:sz w:val="24"/>
                <w:szCs w:val="24"/>
              </w:rPr>
              <w:t xml:space="preserve">10,2 </w:t>
            </w:r>
            <w:r w:rsidRPr="00B71E8D">
              <w:rPr>
                <w:sz w:val="24"/>
                <w:szCs w:val="24"/>
              </w:rPr>
              <w:sym w:font="Symbol" w:char="F0B1"/>
            </w:r>
            <w:r w:rsidRPr="00B71E8D">
              <w:rPr>
                <w:sz w:val="24"/>
                <w:szCs w:val="24"/>
              </w:rPr>
              <w:t xml:space="preserve"> 5,4</w:t>
            </w:r>
          </w:p>
        </w:tc>
      </w:tr>
    </w:tbl>
    <w:p w:rsidR="00DF13EA" w:rsidRPr="00634386" w:rsidRDefault="00DF13EA" w:rsidP="00DF13EA">
      <w:pPr>
        <w:pStyle w:val="31"/>
        <w:spacing w:after="0" w:line="360" w:lineRule="auto"/>
        <w:ind w:left="0" w:firstLine="567"/>
        <w:rPr>
          <w:sz w:val="28"/>
          <w:szCs w:val="28"/>
        </w:rPr>
      </w:pPr>
      <w:r w:rsidRPr="00634386">
        <w:rPr>
          <w:sz w:val="28"/>
          <w:szCs w:val="28"/>
        </w:rPr>
        <w:sym w:font="Symbol" w:char="F02A"/>
      </w:r>
      <w:r w:rsidRPr="00634386">
        <w:rPr>
          <w:sz w:val="28"/>
          <w:szCs w:val="28"/>
        </w:rPr>
        <w:t xml:space="preserve"> - </w:t>
      </w:r>
      <w:r w:rsidRPr="002D3D9D">
        <w:rPr>
          <w:sz w:val="28"/>
          <w:szCs w:val="28"/>
        </w:rPr>
        <w:t xml:space="preserve">відмінності в порівнянні з контрольною групою достовірні </w:t>
      </w:r>
      <w:r w:rsidRPr="00634386">
        <w:rPr>
          <w:sz w:val="28"/>
          <w:szCs w:val="28"/>
        </w:rPr>
        <w:t xml:space="preserve">(р </w:t>
      </w:r>
      <w:r w:rsidRPr="00634386">
        <w:rPr>
          <w:sz w:val="28"/>
          <w:szCs w:val="28"/>
        </w:rPr>
        <w:sym w:font="Symbol" w:char="F03C"/>
      </w:r>
      <w:r w:rsidRPr="00634386">
        <w:rPr>
          <w:sz w:val="28"/>
          <w:szCs w:val="28"/>
        </w:rPr>
        <w:t xml:space="preserve"> 0,05)</w:t>
      </w:r>
    </w:p>
    <w:p w:rsidR="00DF13EA" w:rsidRPr="00634386" w:rsidRDefault="00DF13EA" w:rsidP="00DF13EA">
      <w:pPr>
        <w:spacing w:line="360" w:lineRule="auto"/>
        <w:ind w:firstLine="567"/>
        <w:jc w:val="both"/>
        <w:rPr>
          <w:sz w:val="28"/>
          <w:szCs w:val="28"/>
        </w:rPr>
      </w:pPr>
    </w:p>
    <w:p w:rsidR="00DF13EA" w:rsidRPr="00634386" w:rsidRDefault="00DF13EA" w:rsidP="00DF13EA">
      <w:pPr>
        <w:spacing w:line="360" w:lineRule="auto"/>
        <w:ind w:firstLine="567"/>
        <w:jc w:val="both"/>
        <w:rPr>
          <w:sz w:val="28"/>
          <w:szCs w:val="28"/>
        </w:rPr>
      </w:pPr>
      <w:r w:rsidRPr="002D3D9D">
        <w:rPr>
          <w:sz w:val="28"/>
          <w:szCs w:val="28"/>
        </w:rPr>
        <w:t>Цитотоксичні T-лімфоцити представляють популяцію T-ефекторів і грають найважливішу роль у знищенні клітин, заражених мікроорганізмами</w:t>
      </w:r>
      <w:r w:rsidRPr="00634386">
        <w:rPr>
          <w:sz w:val="28"/>
          <w:szCs w:val="28"/>
        </w:rPr>
        <w:t>.</w:t>
      </w:r>
    </w:p>
    <w:p w:rsidR="00DF13EA" w:rsidRPr="00634386" w:rsidRDefault="00DF13EA" w:rsidP="00DF13EA">
      <w:pPr>
        <w:spacing w:line="360" w:lineRule="auto"/>
        <w:ind w:firstLine="567"/>
        <w:jc w:val="both"/>
        <w:rPr>
          <w:sz w:val="28"/>
          <w:szCs w:val="28"/>
        </w:rPr>
      </w:pPr>
      <w:r w:rsidRPr="002D3D9D">
        <w:rPr>
          <w:sz w:val="28"/>
          <w:szCs w:val="28"/>
        </w:rPr>
        <w:t>Зниження CD8+-лімфоцитів призводить до переважанн</w:t>
      </w:r>
      <w:r>
        <w:rPr>
          <w:sz w:val="28"/>
          <w:szCs w:val="28"/>
        </w:rPr>
        <w:t>я</w:t>
      </w:r>
      <w:r w:rsidRPr="002D3D9D">
        <w:rPr>
          <w:sz w:val="28"/>
          <w:szCs w:val="28"/>
        </w:rPr>
        <w:t xml:space="preserve"> стимулюючого впливу Т-хелперів на В-лімфоци</w:t>
      </w:r>
      <w:r>
        <w:rPr>
          <w:sz w:val="28"/>
          <w:szCs w:val="28"/>
        </w:rPr>
        <w:t>ти, і в тому числі на продукуючі</w:t>
      </w:r>
      <w:r w:rsidRPr="002D3D9D">
        <w:rPr>
          <w:sz w:val="28"/>
          <w:szCs w:val="28"/>
        </w:rPr>
        <w:t xml:space="preserve"> аутоантитіла. При цьому їх кількість може досягти критичного рівня, що здатне викликати пошкодження власних тканин організму</w:t>
      </w:r>
      <w:r w:rsidRPr="00634386">
        <w:rPr>
          <w:sz w:val="28"/>
          <w:szCs w:val="28"/>
        </w:rPr>
        <w:t>.</w:t>
      </w:r>
    </w:p>
    <w:p w:rsidR="00DF13EA"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rPr>
      </w:pPr>
    </w:p>
    <w:p w:rsidR="00DF13EA" w:rsidRPr="00634386" w:rsidRDefault="00DF13EA" w:rsidP="00DF13EA">
      <w:pPr>
        <w:spacing w:line="360" w:lineRule="auto"/>
        <w:ind w:firstLine="567"/>
        <w:jc w:val="both"/>
        <w:rPr>
          <w:sz w:val="28"/>
          <w:szCs w:val="28"/>
        </w:rPr>
      </w:pPr>
      <w:r w:rsidRPr="002D3D9D">
        <w:rPr>
          <w:sz w:val="28"/>
          <w:szCs w:val="28"/>
        </w:rPr>
        <w:t xml:space="preserve">У групі </w:t>
      </w:r>
      <w:r>
        <w:rPr>
          <w:sz w:val="28"/>
          <w:szCs w:val="28"/>
        </w:rPr>
        <w:t xml:space="preserve">порівняння </w:t>
      </w:r>
      <w:r w:rsidRPr="002D3D9D">
        <w:rPr>
          <w:sz w:val="28"/>
          <w:szCs w:val="28"/>
        </w:rPr>
        <w:t>виявили значне підвищення вмісту субпопуляції CD16+ в усі періоди обстеження. Так само в цій групі на момент першого обстеження виявили підвищення рівня субпопуляці</w:t>
      </w:r>
      <w:r>
        <w:rPr>
          <w:sz w:val="28"/>
          <w:szCs w:val="28"/>
        </w:rPr>
        <w:t>ї CD19+В-лімфоцитів</w:t>
      </w:r>
      <w:r w:rsidRPr="00634386">
        <w:rPr>
          <w:sz w:val="28"/>
          <w:szCs w:val="28"/>
        </w:rPr>
        <w:t xml:space="preserve">.  </w:t>
      </w:r>
    </w:p>
    <w:p w:rsidR="00DF13EA" w:rsidRPr="00634386" w:rsidRDefault="00DF13EA" w:rsidP="00DF13EA">
      <w:pPr>
        <w:spacing w:line="360" w:lineRule="auto"/>
        <w:ind w:firstLine="567"/>
        <w:jc w:val="both"/>
        <w:rPr>
          <w:sz w:val="28"/>
          <w:szCs w:val="28"/>
        </w:rPr>
      </w:pPr>
      <w:r w:rsidRPr="002D3D9D">
        <w:rPr>
          <w:sz w:val="28"/>
          <w:szCs w:val="28"/>
        </w:rPr>
        <w:t>При дослідженні лімфоц</w:t>
      </w:r>
      <w:r>
        <w:rPr>
          <w:sz w:val="28"/>
          <w:szCs w:val="28"/>
        </w:rPr>
        <w:t>и</w:t>
      </w:r>
      <w:r w:rsidRPr="002D3D9D">
        <w:rPr>
          <w:sz w:val="28"/>
          <w:szCs w:val="28"/>
        </w:rPr>
        <w:t>тотокс</w:t>
      </w:r>
      <w:r>
        <w:rPr>
          <w:sz w:val="28"/>
          <w:szCs w:val="28"/>
        </w:rPr>
        <w:t>и</w:t>
      </w:r>
      <w:r w:rsidRPr="002D3D9D">
        <w:rPr>
          <w:sz w:val="28"/>
          <w:szCs w:val="28"/>
        </w:rPr>
        <w:t>чності у пацієнтів з опікової травмою виявили підвищений рівень даного показника в усіх обстежених групах в усі терміни обстеження (табл. 5.8</w:t>
      </w:r>
      <w:r w:rsidRPr="00634386">
        <w:rPr>
          <w:sz w:val="28"/>
          <w:szCs w:val="28"/>
        </w:rPr>
        <w:t>).</w:t>
      </w:r>
    </w:p>
    <w:p w:rsidR="00A33475" w:rsidRDefault="00A33475">
      <w:pPr>
        <w:widowControl/>
        <w:autoSpaceDE/>
        <w:autoSpaceDN/>
        <w:adjustRightInd/>
        <w:spacing w:after="160" w:line="259" w:lineRule="auto"/>
        <w:rPr>
          <w:i/>
          <w:sz w:val="28"/>
          <w:szCs w:val="28"/>
        </w:rPr>
      </w:pPr>
      <w:r>
        <w:rPr>
          <w:i/>
          <w:sz w:val="28"/>
          <w:szCs w:val="28"/>
        </w:rPr>
        <w:br w:type="page"/>
      </w:r>
    </w:p>
    <w:p w:rsidR="00DF13EA" w:rsidRPr="00B71E8D" w:rsidRDefault="00DF13EA" w:rsidP="00DF13EA">
      <w:pPr>
        <w:spacing w:line="360" w:lineRule="auto"/>
        <w:ind w:firstLine="567"/>
        <w:jc w:val="right"/>
        <w:rPr>
          <w:i/>
          <w:sz w:val="28"/>
          <w:szCs w:val="28"/>
        </w:rPr>
      </w:pPr>
      <w:r w:rsidRPr="00B71E8D">
        <w:rPr>
          <w:i/>
          <w:sz w:val="28"/>
          <w:szCs w:val="28"/>
        </w:rPr>
        <w:lastRenderedPageBreak/>
        <w:t>Таблиця 5.8</w:t>
      </w:r>
    </w:p>
    <w:p w:rsidR="00DF13EA" w:rsidRDefault="00DF13EA" w:rsidP="00DF13EA">
      <w:pPr>
        <w:spacing w:line="360" w:lineRule="auto"/>
        <w:jc w:val="center"/>
        <w:rPr>
          <w:b/>
          <w:sz w:val="28"/>
          <w:szCs w:val="28"/>
        </w:rPr>
      </w:pPr>
      <w:r w:rsidRPr="00B71E8D">
        <w:rPr>
          <w:b/>
          <w:sz w:val="28"/>
          <w:szCs w:val="28"/>
        </w:rPr>
        <w:t>Лімфоц</w:t>
      </w:r>
      <w:r>
        <w:rPr>
          <w:b/>
          <w:sz w:val="28"/>
          <w:szCs w:val="28"/>
        </w:rPr>
        <w:t>и</w:t>
      </w:r>
      <w:r w:rsidRPr="00B71E8D">
        <w:rPr>
          <w:b/>
          <w:sz w:val="28"/>
          <w:szCs w:val="28"/>
        </w:rPr>
        <w:t>тотоксичність у пацієнтів з опіковою травмою</w:t>
      </w:r>
    </w:p>
    <w:p w:rsidR="00DF13EA" w:rsidRPr="00B71E8D" w:rsidRDefault="00DF13EA" w:rsidP="00DF13EA">
      <w:pPr>
        <w:spacing w:line="360" w:lineRule="auto"/>
        <w:jc w:val="center"/>
        <w:rPr>
          <w:b/>
          <w:sz w:val="28"/>
          <w:szCs w:val="28"/>
        </w:rPr>
      </w:pPr>
    </w:p>
    <w:tbl>
      <w:tblPr>
        <w:tblW w:w="91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3383"/>
        <w:gridCol w:w="3544"/>
      </w:tblGrid>
      <w:tr w:rsidR="00DF13EA" w:rsidRPr="00B71E8D" w:rsidTr="00DF13EA">
        <w:trPr>
          <w:trHeight w:val="613"/>
          <w:jc w:val="center"/>
        </w:trPr>
        <w:tc>
          <w:tcPr>
            <w:tcW w:w="2181" w:type="dxa"/>
            <w:vAlign w:val="center"/>
          </w:tcPr>
          <w:p w:rsidR="00DF13EA" w:rsidRPr="00B71E8D" w:rsidRDefault="00DF13EA" w:rsidP="00DF13EA">
            <w:pPr>
              <w:jc w:val="center"/>
              <w:rPr>
                <w:sz w:val="24"/>
                <w:szCs w:val="24"/>
              </w:rPr>
            </w:pPr>
            <w:r w:rsidRPr="00B71E8D">
              <w:rPr>
                <w:sz w:val="24"/>
                <w:szCs w:val="24"/>
              </w:rPr>
              <w:t>Група</w:t>
            </w:r>
          </w:p>
        </w:tc>
        <w:tc>
          <w:tcPr>
            <w:tcW w:w="3383" w:type="dxa"/>
            <w:vAlign w:val="center"/>
          </w:tcPr>
          <w:p w:rsidR="00DF13EA" w:rsidRPr="008065B2" w:rsidRDefault="00DF13EA" w:rsidP="00DF13EA">
            <w:pPr>
              <w:jc w:val="center"/>
              <w:rPr>
                <w:sz w:val="24"/>
                <w:szCs w:val="24"/>
              </w:rPr>
            </w:pPr>
            <w:r>
              <w:rPr>
                <w:sz w:val="24"/>
                <w:szCs w:val="24"/>
              </w:rPr>
              <w:t>Термін</w:t>
            </w:r>
            <w:r w:rsidRPr="00B71E8D">
              <w:rPr>
                <w:sz w:val="24"/>
                <w:szCs w:val="24"/>
              </w:rPr>
              <w:t xml:space="preserve"> дослідження</w:t>
            </w:r>
            <w:r>
              <w:rPr>
                <w:sz w:val="24"/>
                <w:szCs w:val="24"/>
              </w:rPr>
              <w:t>, діб</w:t>
            </w:r>
          </w:p>
        </w:tc>
        <w:tc>
          <w:tcPr>
            <w:tcW w:w="3544" w:type="dxa"/>
            <w:vAlign w:val="center"/>
          </w:tcPr>
          <w:p w:rsidR="00DF13EA" w:rsidRPr="00B71E8D" w:rsidRDefault="00DF13EA" w:rsidP="00DF13EA">
            <w:pPr>
              <w:jc w:val="center"/>
              <w:rPr>
                <w:sz w:val="24"/>
                <w:szCs w:val="24"/>
              </w:rPr>
            </w:pPr>
            <w:r w:rsidRPr="00B71E8D">
              <w:rPr>
                <w:sz w:val="24"/>
                <w:szCs w:val="24"/>
              </w:rPr>
              <w:t>Лімфоц</w:t>
            </w:r>
            <w:r>
              <w:rPr>
                <w:sz w:val="24"/>
                <w:szCs w:val="24"/>
              </w:rPr>
              <w:t>и</w:t>
            </w:r>
            <w:r w:rsidRPr="00B71E8D">
              <w:rPr>
                <w:sz w:val="24"/>
                <w:szCs w:val="24"/>
              </w:rPr>
              <w:t>тотокс</w:t>
            </w:r>
            <w:r>
              <w:rPr>
                <w:sz w:val="24"/>
                <w:szCs w:val="24"/>
              </w:rPr>
              <w:t>и</w:t>
            </w:r>
            <w:r w:rsidRPr="00B71E8D">
              <w:rPr>
                <w:sz w:val="24"/>
                <w:szCs w:val="24"/>
              </w:rPr>
              <w:t>чн</w:t>
            </w:r>
            <w:r>
              <w:rPr>
                <w:sz w:val="24"/>
                <w:szCs w:val="24"/>
              </w:rPr>
              <w:t>і</w:t>
            </w:r>
            <w:r w:rsidRPr="00B71E8D">
              <w:rPr>
                <w:sz w:val="24"/>
                <w:szCs w:val="24"/>
              </w:rPr>
              <w:t>сть, %</w:t>
            </w:r>
          </w:p>
        </w:tc>
      </w:tr>
      <w:tr w:rsidR="00DF13EA" w:rsidRPr="00B71E8D" w:rsidTr="00DF13EA">
        <w:trPr>
          <w:trHeight w:val="549"/>
          <w:jc w:val="center"/>
        </w:trPr>
        <w:tc>
          <w:tcPr>
            <w:tcW w:w="5564" w:type="dxa"/>
            <w:gridSpan w:val="2"/>
            <w:vAlign w:val="center"/>
          </w:tcPr>
          <w:p w:rsidR="00DF13EA" w:rsidRPr="00B71E8D" w:rsidRDefault="00DF13EA" w:rsidP="00DF13EA">
            <w:pPr>
              <w:jc w:val="center"/>
              <w:rPr>
                <w:sz w:val="24"/>
                <w:szCs w:val="24"/>
              </w:rPr>
            </w:pPr>
            <w:r w:rsidRPr="00B71E8D">
              <w:rPr>
                <w:sz w:val="24"/>
                <w:szCs w:val="24"/>
              </w:rPr>
              <w:t>Контрольна група (норма)</w:t>
            </w:r>
          </w:p>
        </w:tc>
        <w:tc>
          <w:tcPr>
            <w:tcW w:w="3544" w:type="dxa"/>
            <w:vAlign w:val="center"/>
          </w:tcPr>
          <w:p w:rsidR="00DF13EA" w:rsidRPr="00B71E8D" w:rsidRDefault="00DF13EA" w:rsidP="00DF13EA">
            <w:pPr>
              <w:jc w:val="center"/>
              <w:rPr>
                <w:b/>
                <w:bCs/>
                <w:sz w:val="24"/>
                <w:szCs w:val="24"/>
              </w:rPr>
            </w:pPr>
            <w:r w:rsidRPr="00B71E8D">
              <w:rPr>
                <w:sz w:val="24"/>
                <w:szCs w:val="24"/>
              </w:rPr>
              <w:t>24,3±1,9</w:t>
            </w:r>
          </w:p>
        </w:tc>
      </w:tr>
      <w:tr w:rsidR="00DF13EA" w:rsidRPr="00B71E8D" w:rsidTr="00DF13EA">
        <w:trPr>
          <w:trHeight w:val="431"/>
          <w:jc w:val="center"/>
        </w:trPr>
        <w:tc>
          <w:tcPr>
            <w:tcW w:w="2181" w:type="dxa"/>
            <w:vMerge w:val="restart"/>
            <w:vAlign w:val="center"/>
          </w:tcPr>
          <w:p w:rsidR="00DF13EA" w:rsidRDefault="00DF13EA" w:rsidP="00DF13EA">
            <w:pPr>
              <w:jc w:val="center"/>
              <w:rPr>
                <w:sz w:val="24"/>
                <w:szCs w:val="24"/>
              </w:rPr>
            </w:pPr>
            <w:r w:rsidRPr="00B71E8D">
              <w:rPr>
                <w:sz w:val="24"/>
                <w:szCs w:val="24"/>
              </w:rPr>
              <w:t xml:space="preserve">1 </w:t>
            </w:r>
            <w:r>
              <w:rPr>
                <w:sz w:val="24"/>
                <w:szCs w:val="24"/>
              </w:rPr>
              <w:t>під</w:t>
            </w:r>
            <w:r w:rsidRPr="00B71E8D">
              <w:rPr>
                <w:sz w:val="24"/>
                <w:szCs w:val="24"/>
              </w:rPr>
              <w:t>група</w:t>
            </w:r>
          </w:p>
          <w:p w:rsidR="00DF13EA" w:rsidRPr="00B71E8D" w:rsidRDefault="00DF13EA" w:rsidP="00DF13EA">
            <w:pPr>
              <w:jc w:val="center"/>
              <w:rPr>
                <w:sz w:val="24"/>
                <w:szCs w:val="24"/>
              </w:rPr>
            </w:pPr>
            <w:r>
              <w:rPr>
                <w:sz w:val="24"/>
                <w:szCs w:val="24"/>
              </w:rPr>
              <w:t>(</w:t>
            </w:r>
            <w:r>
              <w:rPr>
                <w:sz w:val="24"/>
                <w:szCs w:val="24"/>
                <w:lang w:val="en-US"/>
              </w:rPr>
              <w:t>n=13</w:t>
            </w:r>
            <w:r>
              <w:rPr>
                <w:sz w:val="24"/>
                <w:szCs w:val="24"/>
              </w:rPr>
              <w:t>)</w:t>
            </w:r>
          </w:p>
        </w:tc>
        <w:tc>
          <w:tcPr>
            <w:tcW w:w="3383" w:type="dxa"/>
            <w:vAlign w:val="center"/>
          </w:tcPr>
          <w:p w:rsidR="00DF13EA" w:rsidRPr="00B71E8D" w:rsidRDefault="00DF13EA" w:rsidP="00DF13EA">
            <w:pPr>
              <w:jc w:val="center"/>
              <w:rPr>
                <w:sz w:val="24"/>
                <w:szCs w:val="24"/>
              </w:rPr>
            </w:pPr>
            <w:r w:rsidRPr="00B71E8D">
              <w:rPr>
                <w:sz w:val="24"/>
                <w:szCs w:val="24"/>
              </w:rPr>
              <w:t>1</w:t>
            </w:r>
          </w:p>
        </w:tc>
        <w:tc>
          <w:tcPr>
            <w:tcW w:w="3544" w:type="dxa"/>
            <w:vAlign w:val="center"/>
          </w:tcPr>
          <w:p w:rsidR="00DF13EA" w:rsidRPr="00B71E8D" w:rsidRDefault="00DF13EA" w:rsidP="00DF13EA">
            <w:pPr>
              <w:jc w:val="center"/>
              <w:rPr>
                <w:sz w:val="24"/>
                <w:szCs w:val="24"/>
              </w:rPr>
            </w:pPr>
            <w:r w:rsidRPr="00B71E8D">
              <w:rPr>
                <w:sz w:val="24"/>
                <w:szCs w:val="24"/>
              </w:rPr>
              <w:t>53,8 ± 5,9*</w:t>
            </w:r>
          </w:p>
        </w:tc>
      </w:tr>
      <w:tr w:rsidR="00DF13EA" w:rsidRPr="00B71E8D" w:rsidTr="00DF13EA">
        <w:trPr>
          <w:trHeight w:val="409"/>
          <w:jc w:val="center"/>
        </w:trPr>
        <w:tc>
          <w:tcPr>
            <w:tcW w:w="2181" w:type="dxa"/>
            <w:vMerge/>
            <w:vAlign w:val="center"/>
          </w:tcPr>
          <w:p w:rsidR="00DF13EA" w:rsidRPr="00B71E8D" w:rsidRDefault="00DF13EA" w:rsidP="00DF13EA">
            <w:pPr>
              <w:jc w:val="center"/>
              <w:rPr>
                <w:sz w:val="24"/>
                <w:szCs w:val="24"/>
              </w:rPr>
            </w:pPr>
          </w:p>
        </w:tc>
        <w:tc>
          <w:tcPr>
            <w:tcW w:w="3383" w:type="dxa"/>
            <w:vAlign w:val="center"/>
          </w:tcPr>
          <w:p w:rsidR="00DF13EA" w:rsidRPr="00B71E8D" w:rsidRDefault="00DF13EA" w:rsidP="00DF13EA">
            <w:pPr>
              <w:jc w:val="center"/>
              <w:rPr>
                <w:sz w:val="24"/>
                <w:szCs w:val="24"/>
              </w:rPr>
            </w:pPr>
            <w:r w:rsidRPr="00B71E8D">
              <w:rPr>
                <w:sz w:val="24"/>
                <w:szCs w:val="24"/>
              </w:rPr>
              <w:t>7</w:t>
            </w:r>
          </w:p>
        </w:tc>
        <w:tc>
          <w:tcPr>
            <w:tcW w:w="3544" w:type="dxa"/>
            <w:vAlign w:val="center"/>
          </w:tcPr>
          <w:p w:rsidR="00DF13EA" w:rsidRPr="00B71E8D" w:rsidRDefault="00DF13EA" w:rsidP="00DF13EA">
            <w:pPr>
              <w:jc w:val="center"/>
              <w:rPr>
                <w:sz w:val="24"/>
                <w:szCs w:val="24"/>
              </w:rPr>
            </w:pPr>
            <w:r w:rsidRPr="00B71E8D">
              <w:rPr>
                <w:sz w:val="24"/>
                <w:szCs w:val="24"/>
              </w:rPr>
              <w:t>49,0 ± 6,3*</w:t>
            </w:r>
          </w:p>
        </w:tc>
      </w:tr>
      <w:tr w:rsidR="00DF13EA" w:rsidRPr="00B71E8D" w:rsidTr="00DF13EA">
        <w:trPr>
          <w:trHeight w:val="401"/>
          <w:jc w:val="center"/>
        </w:trPr>
        <w:tc>
          <w:tcPr>
            <w:tcW w:w="2181" w:type="dxa"/>
            <w:vMerge/>
            <w:vAlign w:val="center"/>
          </w:tcPr>
          <w:p w:rsidR="00DF13EA" w:rsidRPr="00B71E8D" w:rsidRDefault="00DF13EA" w:rsidP="00DF13EA">
            <w:pPr>
              <w:jc w:val="center"/>
              <w:rPr>
                <w:sz w:val="24"/>
                <w:szCs w:val="24"/>
              </w:rPr>
            </w:pPr>
          </w:p>
        </w:tc>
        <w:tc>
          <w:tcPr>
            <w:tcW w:w="3383" w:type="dxa"/>
            <w:vAlign w:val="center"/>
          </w:tcPr>
          <w:p w:rsidR="00DF13EA" w:rsidRPr="00B71E8D" w:rsidRDefault="00DF13EA" w:rsidP="00DF13EA">
            <w:pPr>
              <w:jc w:val="center"/>
              <w:rPr>
                <w:sz w:val="24"/>
                <w:szCs w:val="24"/>
              </w:rPr>
            </w:pPr>
            <w:r w:rsidRPr="00B71E8D">
              <w:rPr>
                <w:sz w:val="24"/>
                <w:szCs w:val="24"/>
              </w:rPr>
              <w:t>14</w:t>
            </w:r>
          </w:p>
        </w:tc>
        <w:tc>
          <w:tcPr>
            <w:tcW w:w="3544" w:type="dxa"/>
            <w:vAlign w:val="center"/>
          </w:tcPr>
          <w:p w:rsidR="00DF13EA" w:rsidRPr="00B71E8D" w:rsidRDefault="00DF13EA" w:rsidP="00DF13EA">
            <w:pPr>
              <w:jc w:val="center"/>
              <w:rPr>
                <w:sz w:val="24"/>
                <w:szCs w:val="24"/>
              </w:rPr>
            </w:pPr>
            <w:r w:rsidRPr="00B71E8D">
              <w:rPr>
                <w:sz w:val="24"/>
                <w:szCs w:val="24"/>
              </w:rPr>
              <w:t>55,1 ± 6,5*</w:t>
            </w:r>
          </w:p>
        </w:tc>
      </w:tr>
      <w:tr w:rsidR="00DF13EA" w:rsidRPr="00B71E8D" w:rsidTr="00DF13EA">
        <w:trPr>
          <w:trHeight w:val="421"/>
          <w:jc w:val="center"/>
        </w:trPr>
        <w:tc>
          <w:tcPr>
            <w:tcW w:w="2181" w:type="dxa"/>
            <w:vMerge w:val="restart"/>
            <w:vAlign w:val="center"/>
          </w:tcPr>
          <w:p w:rsidR="00DF13EA" w:rsidRDefault="00DF13EA" w:rsidP="00DF13EA">
            <w:pPr>
              <w:jc w:val="center"/>
              <w:rPr>
                <w:sz w:val="24"/>
                <w:szCs w:val="24"/>
              </w:rPr>
            </w:pPr>
            <w:r w:rsidRPr="00B71E8D">
              <w:rPr>
                <w:sz w:val="24"/>
                <w:szCs w:val="24"/>
              </w:rPr>
              <w:t xml:space="preserve">2 </w:t>
            </w:r>
            <w:r>
              <w:rPr>
                <w:sz w:val="24"/>
                <w:szCs w:val="24"/>
              </w:rPr>
              <w:t>під</w:t>
            </w:r>
            <w:r w:rsidRPr="00B71E8D">
              <w:rPr>
                <w:sz w:val="24"/>
                <w:szCs w:val="24"/>
              </w:rPr>
              <w:t>група</w:t>
            </w:r>
          </w:p>
          <w:p w:rsidR="00DF13EA" w:rsidRPr="00B71E8D" w:rsidRDefault="00DF13EA" w:rsidP="00DF13EA">
            <w:pPr>
              <w:jc w:val="center"/>
              <w:rPr>
                <w:sz w:val="24"/>
                <w:szCs w:val="24"/>
              </w:rPr>
            </w:pPr>
            <w:r>
              <w:rPr>
                <w:sz w:val="24"/>
                <w:szCs w:val="24"/>
              </w:rPr>
              <w:t>(</w:t>
            </w:r>
            <w:r>
              <w:rPr>
                <w:sz w:val="24"/>
                <w:szCs w:val="24"/>
                <w:lang w:val="en-US"/>
              </w:rPr>
              <w:t>n=12</w:t>
            </w:r>
            <w:r>
              <w:rPr>
                <w:sz w:val="24"/>
                <w:szCs w:val="24"/>
              </w:rPr>
              <w:t>)</w:t>
            </w:r>
          </w:p>
        </w:tc>
        <w:tc>
          <w:tcPr>
            <w:tcW w:w="3383" w:type="dxa"/>
            <w:vAlign w:val="center"/>
          </w:tcPr>
          <w:p w:rsidR="00DF13EA" w:rsidRPr="00B71E8D" w:rsidRDefault="00DF13EA" w:rsidP="00DF13EA">
            <w:pPr>
              <w:jc w:val="center"/>
              <w:rPr>
                <w:sz w:val="24"/>
                <w:szCs w:val="24"/>
              </w:rPr>
            </w:pPr>
            <w:r w:rsidRPr="00B71E8D">
              <w:rPr>
                <w:sz w:val="24"/>
                <w:szCs w:val="24"/>
              </w:rPr>
              <w:t>1</w:t>
            </w:r>
          </w:p>
        </w:tc>
        <w:tc>
          <w:tcPr>
            <w:tcW w:w="3544" w:type="dxa"/>
            <w:vAlign w:val="center"/>
          </w:tcPr>
          <w:p w:rsidR="00DF13EA" w:rsidRPr="00B71E8D" w:rsidRDefault="00DF13EA" w:rsidP="00DF13EA">
            <w:pPr>
              <w:jc w:val="center"/>
              <w:rPr>
                <w:sz w:val="24"/>
                <w:szCs w:val="24"/>
              </w:rPr>
            </w:pPr>
            <w:r w:rsidRPr="00B71E8D">
              <w:rPr>
                <w:sz w:val="24"/>
                <w:szCs w:val="24"/>
              </w:rPr>
              <w:t>56,8 ± 6,6*</w:t>
            </w:r>
          </w:p>
        </w:tc>
      </w:tr>
      <w:tr w:rsidR="00DF13EA" w:rsidRPr="00B71E8D" w:rsidTr="00DF13EA">
        <w:trPr>
          <w:trHeight w:val="427"/>
          <w:jc w:val="center"/>
        </w:trPr>
        <w:tc>
          <w:tcPr>
            <w:tcW w:w="2181" w:type="dxa"/>
            <w:vMerge/>
            <w:vAlign w:val="center"/>
          </w:tcPr>
          <w:p w:rsidR="00DF13EA" w:rsidRPr="00B71E8D" w:rsidRDefault="00DF13EA" w:rsidP="00DF13EA">
            <w:pPr>
              <w:jc w:val="center"/>
              <w:rPr>
                <w:sz w:val="24"/>
                <w:szCs w:val="24"/>
              </w:rPr>
            </w:pPr>
          </w:p>
        </w:tc>
        <w:tc>
          <w:tcPr>
            <w:tcW w:w="3383" w:type="dxa"/>
            <w:vAlign w:val="center"/>
          </w:tcPr>
          <w:p w:rsidR="00DF13EA" w:rsidRPr="00B71E8D" w:rsidRDefault="00DF13EA" w:rsidP="00DF13EA">
            <w:pPr>
              <w:jc w:val="center"/>
              <w:rPr>
                <w:sz w:val="24"/>
                <w:szCs w:val="24"/>
              </w:rPr>
            </w:pPr>
            <w:r w:rsidRPr="00B71E8D">
              <w:rPr>
                <w:sz w:val="24"/>
                <w:szCs w:val="24"/>
              </w:rPr>
              <w:t>7</w:t>
            </w:r>
          </w:p>
        </w:tc>
        <w:tc>
          <w:tcPr>
            <w:tcW w:w="3544" w:type="dxa"/>
            <w:vAlign w:val="center"/>
          </w:tcPr>
          <w:p w:rsidR="00DF13EA" w:rsidRPr="00B71E8D" w:rsidRDefault="00DF13EA" w:rsidP="00DF13EA">
            <w:pPr>
              <w:jc w:val="center"/>
              <w:rPr>
                <w:sz w:val="24"/>
                <w:szCs w:val="24"/>
              </w:rPr>
            </w:pPr>
            <w:r w:rsidRPr="00B71E8D">
              <w:rPr>
                <w:sz w:val="24"/>
                <w:szCs w:val="24"/>
              </w:rPr>
              <w:t>57,0 ± 4,0*</w:t>
            </w:r>
          </w:p>
        </w:tc>
      </w:tr>
      <w:tr w:rsidR="00DF13EA" w:rsidRPr="00B71E8D" w:rsidTr="00DF13EA">
        <w:trPr>
          <w:trHeight w:val="408"/>
          <w:jc w:val="center"/>
        </w:trPr>
        <w:tc>
          <w:tcPr>
            <w:tcW w:w="2181" w:type="dxa"/>
            <w:vMerge/>
            <w:vAlign w:val="center"/>
          </w:tcPr>
          <w:p w:rsidR="00DF13EA" w:rsidRPr="00B71E8D" w:rsidRDefault="00DF13EA" w:rsidP="00DF13EA">
            <w:pPr>
              <w:jc w:val="center"/>
              <w:rPr>
                <w:sz w:val="24"/>
                <w:szCs w:val="24"/>
              </w:rPr>
            </w:pPr>
          </w:p>
        </w:tc>
        <w:tc>
          <w:tcPr>
            <w:tcW w:w="3383" w:type="dxa"/>
            <w:vAlign w:val="center"/>
          </w:tcPr>
          <w:p w:rsidR="00DF13EA" w:rsidRPr="00B71E8D" w:rsidRDefault="00DF13EA" w:rsidP="00DF13EA">
            <w:pPr>
              <w:jc w:val="center"/>
              <w:rPr>
                <w:sz w:val="24"/>
                <w:szCs w:val="24"/>
              </w:rPr>
            </w:pPr>
            <w:r w:rsidRPr="00B71E8D">
              <w:rPr>
                <w:sz w:val="24"/>
                <w:szCs w:val="24"/>
              </w:rPr>
              <w:t>14</w:t>
            </w:r>
          </w:p>
        </w:tc>
        <w:tc>
          <w:tcPr>
            <w:tcW w:w="3544" w:type="dxa"/>
            <w:vAlign w:val="center"/>
          </w:tcPr>
          <w:p w:rsidR="00DF13EA" w:rsidRPr="00B71E8D" w:rsidRDefault="00DF13EA" w:rsidP="00DF13EA">
            <w:pPr>
              <w:jc w:val="center"/>
              <w:rPr>
                <w:sz w:val="24"/>
                <w:szCs w:val="24"/>
              </w:rPr>
            </w:pPr>
            <w:r w:rsidRPr="00B71E8D">
              <w:rPr>
                <w:sz w:val="24"/>
                <w:szCs w:val="24"/>
              </w:rPr>
              <w:t>57,4 ± 3,7*</w:t>
            </w:r>
          </w:p>
        </w:tc>
      </w:tr>
      <w:tr w:rsidR="00DF13EA" w:rsidRPr="00B71E8D" w:rsidTr="00DF13EA">
        <w:trPr>
          <w:trHeight w:val="365"/>
          <w:jc w:val="center"/>
        </w:trPr>
        <w:tc>
          <w:tcPr>
            <w:tcW w:w="2181" w:type="dxa"/>
            <w:vMerge w:val="restart"/>
            <w:vAlign w:val="center"/>
          </w:tcPr>
          <w:p w:rsidR="00DF13EA" w:rsidRPr="00B71E8D" w:rsidRDefault="00DF13EA" w:rsidP="00DF13EA">
            <w:pPr>
              <w:jc w:val="center"/>
              <w:rPr>
                <w:sz w:val="24"/>
                <w:szCs w:val="24"/>
              </w:rPr>
            </w:pPr>
            <w:r w:rsidRPr="00B71E8D">
              <w:rPr>
                <w:sz w:val="24"/>
                <w:szCs w:val="24"/>
              </w:rPr>
              <w:t>Група</w:t>
            </w:r>
          </w:p>
          <w:p w:rsidR="00DF13EA" w:rsidRDefault="00DF13EA" w:rsidP="00DF13EA">
            <w:pPr>
              <w:jc w:val="center"/>
              <w:rPr>
                <w:sz w:val="24"/>
                <w:szCs w:val="24"/>
              </w:rPr>
            </w:pPr>
            <w:r>
              <w:rPr>
                <w:sz w:val="24"/>
                <w:szCs w:val="24"/>
              </w:rPr>
              <w:t>порівняння</w:t>
            </w:r>
          </w:p>
          <w:p w:rsidR="00DF13EA" w:rsidRPr="00B71E8D" w:rsidRDefault="00DF13EA" w:rsidP="00DF13EA">
            <w:pPr>
              <w:jc w:val="center"/>
              <w:rPr>
                <w:sz w:val="24"/>
                <w:szCs w:val="24"/>
              </w:rPr>
            </w:pPr>
            <w:r>
              <w:rPr>
                <w:sz w:val="24"/>
                <w:szCs w:val="24"/>
              </w:rPr>
              <w:t>(</w:t>
            </w:r>
            <w:r>
              <w:rPr>
                <w:sz w:val="24"/>
                <w:szCs w:val="24"/>
                <w:lang w:val="en-US"/>
              </w:rPr>
              <w:t>n=10</w:t>
            </w:r>
            <w:r>
              <w:rPr>
                <w:sz w:val="24"/>
                <w:szCs w:val="24"/>
              </w:rPr>
              <w:t>)</w:t>
            </w:r>
          </w:p>
        </w:tc>
        <w:tc>
          <w:tcPr>
            <w:tcW w:w="3383" w:type="dxa"/>
            <w:vAlign w:val="center"/>
          </w:tcPr>
          <w:p w:rsidR="00DF13EA" w:rsidRPr="00B71E8D" w:rsidRDefault="00DF13EA" w:rsidP="00DF13EA">
            <w:pPr>
              <w:jc w:val="center"/>
              <w:rPr>
                <w:sz w:val="24"/>
                <w:szCs w:val="24"/>
              </w:rPr>
            </w:pPr>
            <w:r w:rsidRPr="00B71E8D">
              <w:rPr>
                <w:sz w:val="24"/>
                <w:szCs w:val="24"/>
              </w:rPr>
              <w:t>1</w:t>
            </w:r>
          </w:p>
        </w:tc>
        <w:tc>
          <w:tcPr>
            <w:tcW w:w="3544" w:type="dxa"/>
            <w:vAlign w:val="center"/>
          </w:tcPr>
          <w:p w:rsidR="00DF13EA" w:rsidRPr="00B71E8D" w:rsidRDefault="00DF13EA" w:rsidP="00DF13EA">
            <w:pPr>
              <w:jc w:val="center"/>
              <w:rPr>
                <w:sz w:val="24"/>
                <w:szCs w:val="24"/>
              </w:rPr>
            </w:pPr>
            <w:r w:rsidRPr="00B71E8D">
              <w:rPr>
                <w:sz w:val="24"/>
                <w:szCs w:val="24"/>
              </w:rPr>
              <w:t>44,2 ± 7,2*</w:t>
            </w:r>
          </w:p>
        </w:tc>
      </w:tr>
      <w:tr w:rsidR="00DF13EA" w:rsidRPr="00B71E8D" w:rsidTr="00DF13EA">
        <w:trPr>
          <w:trHeight w:val="365"/>
          <w:jc w:val="center"/>
        </w:trPr>
        <w:tc>
          <w:tcPr>
            <w:tcW w:w="2181" w:type="dxa"/>
            <w:vMerge/>
            <w:vAlign w:val="center"/>
          </w:tcPr>
          <w:p w:rsidR="00DF13EA" w:rsidRPr="00B71E8D" w:rsidRDefault="00DF13EA" w:rsidP="00DF13EA">
            <w:pPr>
              <w:jc w:val="center"/>
              <w:rPr>
                <w:sz w:val="24"/>
                <w:szCs w:val="24"/>
              </w:rPr>
            </w:pPr>
          </w:p>
        </w:tc>
        <w:tc>
          <w:tcPr>
            <w:tcW w:w="3383" w:type="dxa"/>
            <w:vAlign w:val="center"/>
          </w:tcPr>
          <w:p w:rsidR="00DF13EA" w:rsidRPr="00B71E8D" w:rsidRDefault="00DF13EA" w:rsidP="00DF13EA">
            <w:pPr>
              <w:jc w:val="center"/>
              <w:rPr>
                <w:sz w:val="24"/>
                <w:szCs w:val="24"/>
              </w:rPr>
            </w:pPr>
            <w:r w:rsidRPr="00B71E8D">
              <w:rPr>
                <w:sz w:val="24"/>
                <w:szCs w:val="24"/>
              </w:rPr>
              <w:t>7</w:t>
            </w:r>
          </w:p>
        </w:tc>
        <w:tc>
          <w:tcPr>
            <w:tcW w:w="3544" w:type="dxa"/>
            <w:vAlign w:val="center"/>
          </w:tcPr>
          <w:p w:rsidR="00DF13EA" w:rsidRPr="00B71E8D" w:rsidRDefault="00DF13EA" w:rsidP="00DF13EA">
            <w:pPr>
              <w:jc w:val="center"/>
              <w:rPr>
                <w:sz w:val="24"/>
                <w:szCs w:val="24"/>
              </w:rPr>
            </w:pPr>
            <w:r w:rsidRPr="00B71E8D">
              <w:rPr>
                <w:sz w:val="24"/>
                <w:szCs w:val="24"/>
              </w:rPr>
              <w:t>56,6 ± 6,2*</w:t>
            </w:r>
          </w:p>
        </w:tc>
      </w:tr>
      <w:tr w:rsidR="00DF13EA" w:rsidRPr="00B71E8D" w:rsidTr="00DF13EA">
        <w:trPr>
          <w:trHeight w:val="365"/>
          <w:jc w:val="center"/>
        </w:trPr>
        <w:tc>
          <w:tcPr>
            <w:tcW w:w="2181" w:type="dxa"/>
            <w:vMerge/>
            <w:vAlign w:val="center"/>
          </w:tcPr>
          <w:p w:rsidR="00DF13EA" w:rsidRPr="00B71E8D" w:rsidRDefault="00DF13EA" w:rsidP="00DF13EA">
            <w:pPr>
              <w:jc w:val="center"/>
              <w:rPr>
                <w:sz w:val="24"/>
                <w:szCs w:val="24"/>
              </w:rPr>
            </w:pPr>
          </w:p>
        </w:tc>
        <w:tc>
          <w:tcPr>
            <w:tcW w:w="3383" w:type="dxa"/>
            <w:vAlign w:val="center"/>
          </w:tcPr>
          <w:p w:rsidR="00DF13EA" w:rsidRPr="00B71E8D" w:rsidRDefault="00DF13EA" w:rsidP="00DF13EA">
            <w:pPr>
              <w:jc w:val="center"/>
              <w:rPr>
                <w:sz w:val="24"/>
                <w:szCs w:val="24"/>
              </w:rPr>
            </w:pPr>
            <w:r w:rsidRPr="00B71E8D">
              <w:rPr>
                <w:sz w:val="24"/>
                <w:szCs w:val="24"/>
              </w:rPr>
              <w:t>14</w:t>
            </w:r>
          </w:p>
        </w:tc>
        <w:tc>
          <w:tcPr>
            <w:tcW w:w="3544" w:type="dxa"/>
            <w:vAlign w:val="center"/>
          </w:tcPr>
          <w:p w:rsidR="00DF13EA" w:rsidRPr="00B71E8D" w:rsidRDefault="00DF13EA" w:rsidP="00DF13EA">
            <w:pPr>
              <w:jc w:val="center"/>
              <w:rPr>
                <w:sz w:val="24"/>
                <w:szCs w:val="24"/>
              </w:rPr>
            </w:pPr>
            <w:r w:rsidRPr="00B71E8D">
              <w:rPr>
                <w:sz w:val="24"/>
                <w:szCs w:val="24"/>
              </w:rPr>
              <w:t>57,5 ± 3,5*</w:t>
            </w:r>
          </w:p>
        </w:tc>
      </w:tr>
    </w:tbl>
    <w:p w:rsidR="00DF13EA" w:rsidRPr="00634386" w:rsidRDefault="00DF13EA" w:rsidP="00DF13EA">
      <w:pPr>
        <w:spacing w:line="360" w:lineRule="auto"/>
        <w:ind w:firstLine="567"/>
        <w:jc w:val="both"/>
        <w:rPr>
          <w:sz w:val="28"/>
          <w:szCs w:val="28"/>
        </w:rPr>
      </w:pPr>
      <w:r w:rsidRPr="00634386">
        <w:rPr>
          <w:sz w:val="28"/>
          <w:szCs w:val="28"/>
        </w:rPr>
        <w:t xml:space="preserve">*- </w:t>
      </w:r>
      <w:r w:rsidRPr="00E50525">
        <w:rPr>
          <w:sz w:val="28"/>
          <w:szCs w:val="28"/>
        </w:rPr>
        <w:t xml:space="preserve">вірогідність різниці з контролем </w:t>
      </w:r>
      <w:r w:rsidRPr="00634386">
        <w:rPr>
          <w:sz w:val="28"/>
          <w:szCs w:val="28"/>
        </w:rPr>
        <w:t>р≤0,05</w:t>
      </w:r>
    </w:p>
    <w:p w:rsidR="00DF13EA" w:rsidRPr="00634386" w:rsidRDefault="00DF13EA" w:rsidP="00DF13EA">
      <w:pPr>
        <w:spacing w:line="360" w:lineRule="auto"/>
        <w:ind w:firstLine="567"/>
        <w:jc w:val="both"/>
        <w:rPr>
          <w:sz w:val="28"/>
          <w:szCs w:val="28"/>
        </w:rPr>
      </w:pPr>
    </w:p>
    <w:p w:rsidR="00DF13EA" w:rsidRPr="00634386" w:rsidRDefault="00DF13EA" w:rsidP="00DF13EA">
      <w:pPr>
        <w:spacing w:line="360" w:lineRule="auto"/>
        <w:ind w:firstLine="567"/>
        <w:jc w:val="both"/>
        <w:rPr>
          <w:sz w:val="28"/>
          <w:szCs w:val="28"/>
        </w:rPr>
      </w:pPr>
      <w:r w:rsidRPr="00D5575C">
        <w:rPr>
          <w:sz w:val="28"/>
          <w:szCs w:val="28"/>
        </w:rPr>
        <w:t>Вміст церулоплазміну</w:t>
      </w:r>
      <w:r w:rsidRPr="00E50525">
        <w:rPr>
          <w:sz w:val="28"/>
          <w:szCs w:val="28"/>
        </w:rPr>
        <w:t xml:space="preserve"> у всіх о</w:t>
      </w:r>
      <w:r>
        <w:rPr>
          <w:sz w:val="28"/>
          <w:szCs w:val="28"/>
        </w:rPr>
        <w:t>бстежених пігрупах був достовірно</w:t>
      </w:r>
      <w:r w:rsidRPr="00E50525">
        <w:rPr>
          <w:sz w:val="28"/>
          <w:szCs w:val="28"/>
        </w:rPr>
        <w:t xml:space="preserve"> нижч</w:t>
      </w:r>
      <w:r>
        <w:rPr>
          <w:sz w:val="28"/>
          <w:szCs w:val="28"/>
        </w:rPr>
        <w:t>им</w:t>
      </w:r>
      <w:r w:rsidRPr="00E50525">
        <w:rPr>
          <w:sz w:val="28"/>
          <w:szCs w:val="28"/>
        </w:rPr>
        <w:t xml:space="preserve">, ніж у контрольній групі, що може вказувати на зниження оксидазної активності </w:t>
      </w:r>
      <w:r>
        <w:rPr>
          <w:sz w:val="28"/>
          <w:szCs w:val="28"/>
        </w:rPr>
        <w:t>й</w:t>
      </w:r>
      <w:r w:rsidRPr="00E50525">
        <w:rPr>
          <w:sz w:val="28"/>
          <w:szCs w:val="28"/>
        </w:rPr>
        <w:t xml:space="preserve"> на пригнічення процесів інактивації активних форм кисню. Максимальн</w:t>
      </w:r>
      <w:r>
        <w:rPr>
          <w:sz w:val="28"/>
          <w:szCs w:val="28"/>
        </w:rPr>
        <w:t>у</w:t>
      </w:r>
      <w:r w:rsidRPr="00E50525">
        <w:rPr>
          <w:sz w:val="28"/>
          <w:szCs w:val="28"/>
        </w:rPr>
        <w:t xml:space="preserve"> знижен</w:t>
      </w:r>
      <w:r>
        <w:rPr>
          <w:sz w:val="28"/>
          <w:szCs w:val="28"/>
        </w:rPr>
        <w:t>у</w:t>
      </w:r>
      <w:r w:rsidRPr="00E50525">
        <w:rPr>
          <w:sz w:val="28"/>
          <w:szCs w:val="28"/>
        </w:rPr>
        <w:t xml:space="preserve"> концентраці</w:t>
      </w:r>
      <w:r>
        <w:rPr>
          <w:sz w:val="28"/>
          <w:szCs w:val="28"/>
        </w:rPr>
        <w:t>ю</w:t>
      </w:r>
      <w:r w:rsidRPr="00E50525">
        <w:rPr>
          <w:sz w:val="28"/>
          <w:szCs w:val="28"/>
        </w:rPr>
        <w:t xml:space="preserve"> церулоплазміну виявлено в групі </w:t>
      </w:r>
      <w:r>
        <w:rPr>
          <w:sz w:val="28"/>
          <w:szCs w:val="28"/>
        </w:rPr>
        <w:t xml:space="preserve">порівняння на 7 добу дослідження </w:t>
      </w:r>
      <w:r w:rsidRPr="00E50525">
        <w:rPr>
          <w:sz w:val="28"/>
          <w:szCs w:val="28"/>
        </w:rPr>
        <w:t>(табл. 5.9</w:t>
      </w:r>
      <w:r w:rsidRPr="00634386">
        <w:rPr>
          <w:sz w:val="28"/>
          <w:szCs w:val="28"/>
        </w:rPr>
        <w:t xml:space="preserve">).  </w:t>
      </w:r>
    </w:p>
    <w:p w:rsidR="00A33475" w:rsidRDefault="00A33475" w:rsidP="00A33475">
      <w:pPr>
        <w:spacing w:line="360" w:lineRule="auto"/>
        <w:ind w:firstLine="567"/>
        <w:jc w:val="both"/>
        <w:rPr>
          <w:sz w:val="28"/>
          <w:szCs w:val="28"/>
        </w:rPr>
      </w:pPr>
      <w:r w:rsidRPr="00890CD8">
        <w:rPr>
          <w:sz w:val="28"/>
          <w:szCs w:val="28"/>
        </w:rPr>
        <w:t xml:space="preserve">Таке різке зниження рівня основного переносника міді може негативно позначатися на функціонуванні СОД як мідь-залежного ензиму. </w:t>
      </w:r>
    </w:p>
    <w:p w:rsidR="00A33475" w:rsidRPr="00634386" w:rsidRDefault="00A33475" w:rsidP="00A33475">
      <w:pPr>
        <w:spacing w:line="360" w:lineRule="auto"/>
        <w:ind w:firstLine="567"/>
        <w:jc w:val="both"/>
        <w:rPr>
          <w:sz w:val="28"/>
          <w:szCs w:val="28"/>
        </w:rPr>
      </w:pPr>
      <w:r w:rsidRPr="00890CD8">
        <w:rPr>
          <w:sz w:val="28"/>
          <w:szCs w:val="28"/>
        </w:rPr>
        <w:t>Відповідно, в даних умовах ймовірність утворення пероксинітрит</w:t>
      </w:r>
      <w:r>
        <w:rPr>
          <w:sz w:val="28"/>
          <w:szCs w:val="28"/>
        </w:rPr>
        <w:t>а</w:t>
      </w:r>
      <w:r w:rsidRPr="00890CD8">
        <w:rPr>
          <w:sz w:val="28"/>
          <w:szCs w:val="28"/>
        </w:rPr>
        <w:t xml:space="preserve"> при взаємодії </w:t>
      </w:r>
      <w:r w:rsidRPr="00634386">
        <w:rPr>
          <w:sz w:val="28"/>
          <w:szCs w:val="28"/>
        </w:rPr>
        <w:t>О</w:t>
      </w:r>
      <w:r w:rsidRPr="00634386">
        <w:rPr>
          <w:sz w:val="28"/>
          <w:szCs w:val="28"/>
          <w:vertAlign w:val="subscript"/>
        </w:rPr>
        <w:t>2</w:t>
      </w:r>
      <w:r>
        <w:rPr>
          <w:sz w:val="28"/>
          <w:szCs w:val="28"/>
        </w:rPr>
        <w:t xml:space="preserve"> –  </w:t>
      </w:r>
      <w:r w:rsidRPr="00890CD8">
        <w:rPr>
          <w:sz w:val="28"/>
          <w:szCs w:val="28"/>
        </w:rPr>
        <w:t>і NO збільшується. NO є ключовим ендотеліальни</w:t>
      </w:r>
      <w:r>
        <w:rPr>
          <w:sz w:val="28"/>
          <w:szCs w:val="28"/>
        </w:rPr>
        <w:t>м</w:t>
      </w:r>
      <w:r w:rsidRPr="00890CD8">
        <w:rPr>
          <w:sz w:val="28"/>
          <w:szCs w:val="28"/>
        </w:rPr>
        <w:t xml:space="preserve"> фактором релаксації, </w:t>
      </w:r>
      <w:r>
        <w:rPr>
          <w:sz w:val="28"/>
          <w:szCs w:val="28"/>
        </w:rPr>
        <w:t>віді</w:t>
      </w:r>
      <w:r w:rsidRPr="00890CD8">
        <w:rPr>
          <w:sz w:val="28"/>
          <w:szCs w:val="28"/>
        </w:rPr>
        <w:t xml:space="preserve">граючим центральну роль в забезпеченні судинного тонусу </w:t>
      </w:r>
      <w:r>
        <w:rPr>
          <w:sz w:val="28"/>
          <w:szCs w:val="28"/>
        </w:rPr>
        <w:t>й</w:t>
      </w:r>
      <w:r w:rsidRPr="00890CD8">
        <w:rPr>
          <w:sz w:val="28"/>
          <w:szCs w:val="28"/>
        </w:rPr>
        <w:t xml:space="preserve"> реактивності, </w:t>
      </w:r>
      <w:r>
        <w:rPr>
          <w:sz w:val="28"/>
          <w:szCs w:val="28"/>
        </w:rPr>
        <w:t>в</w:t>
      </w:r>
      <w:r w:rsidRPr="00890CD8">
        <w:rPr>
          <w:sz w:val="28"/>
          <w:szCs w:val="28"/>
        </w:rPr>
        <w:t>і</w:t>
      </w:r>
      <w:r>
        <w:rPr>
          <w:sz w:val="28"/>
          <w:szCs w:val="28"/>
        </w:rPr>
        <w:t>н</w:t>
      </w:r>
      <w:r w:rsidRPr="00890CD8">
        <w:rPr>
          <w:sz w:val="28"/>
          <w:szCs w:val="28"/>
        </w:rPr>
        <w:t xml:space="preserve"> вивільняється як в спокої, так і при стимуляції безліччю різних речовин і механічному стресі стінки судин</w:t>
      </w:r>
      <w:r w:rsidRPr="00634386">
        <w:rPr>
          <w:sz w:val="28"/>
          <w:szCs w:val="28"/>
        </w:rPr>
        <w:t xml:space="preserve">.  </w:t>
      </w:r>
    </w:p>
    <w:p w:rsidR="00DF13EA" w:rsidRDefault="00DF13EA" w:rsidP="00DF13EA">
      <w:pPr>
        <w:spacing w:line="360" w:lineRule="auto"/>
        <w:ind w:firstLine="567"/>
        <w:jc w:val="right"/>
        <w:rPr>
          <w:i/>
          <w:sz w:val="28"/>
          <w:szCs w:val="28"/>
        </w:rPr>
      </w:pPr>
    </w:p>
    <w:p w:rsidR="00DF13EA" w:rsidRDefault="00DF13EA" w:rsidP="00DF13EA">
      <w:pPr>
        <w:spacing w:line="360" w:lineRule="auto"/>
        <w:ind w:firstLine="567"/>
        <w:jc w:val="right"/>
        <w:rPr>
          <w:i/>
          <w:sz w:val="28"/>
          <w:szCs w:val="28"/>
        </w:rPr>
      </w:pPr>
    </w:p>
    <w:p w:rsidR="00DF13EA" w:rsidRDefault="00DF13EA" w:rsidP="00DF13EA">
      <w:pPr>
        <w:spacing w:line="360" w:lineRule="auto"/>
        <w:ind w:firstLine="567"/>
        <w:jc w:val="right"/>
        <w:rPr>
          <w:i/>
          <w:sz w:val="28"/>
          <w:szCs w:val="28"/>
        </w:rPr>
      </w:pPr>
    </w:p>
    <w:p w:rsidR="00DF13EA" w:rsidRDefault="00DF13EA" w:rsidP="00DF13EA">
      <w:pPr>
        <w:spacing w:line="360" w:lineRule="auto"/>
        <w:ind w:firstLine="567"/>
        <w:jc w:val="right"/>
        <w:rPr>
          <w:i/>
          <w:sz w:val="28"/>
          <w:szCs w:val="28"/>
        </w:rPr>
      </w:pPr>
    </w:p>
    <w:p w:rsidR="00DF13EA" w:rsidRPr="008065B2" w:rsidRDefault="00DF13EA" w:rsidP="00DF13EA">
      <w:pPr>
        <w:spacing w:line="360" w:lineRule="auto"/>
        <w:ind w:firstLine="567"/>
        <w:jc w:val="right"/>
        <w:rPr>
          <w:i/>
          <w:sz w:val="28"/>
          <w:szCs w:val="28"/>
        </w:rPr>
      </w:pPr>
      <w:r w:rsidRPr="008065B2">
        <w:rPr>
          <w:i/>
          <w:sz w:val="28"/>
          <w:szCs w:val="28"/>
        </w:rPr>
        <w:t>Таблиця 5.9</w:t>
      </w:r>
    </w:p>
    <w:p w:rsidR="00DF13EA" w:rsidRDefault="00DF13EA" w:rsidP="00DF13EA">
      <w:pPr>
        <w:spacing w:line="360" w:lineRule="auto"/>
        <w:jc w:val="center"/>
        <w:rPr>
          <w:b/>
          <w:sz w:val="28"/>
          <w:szCs w:val="28"/>
        </w:rPr>
      </w:pPr>
      <w:r>
        <w:rPr>
          <w:b/>
          <w:sz w:val="28"/>
          <w:szCs w:val="28"/>
        </w:rPr>
        <w:t>В</w:t>
      </w:r>
      <w:r w:rsidRPr="008065B2">
        <w:rPr>
          <w:b/>
          <w:sz w:val="28"/>
          <w:szCs w:val="28"/>
        </w:rPr>
        <w:t>міст церулоплазміну у пацієнтів з опіково</w:t>
      </w:r>
      <w:r>
        <w:rPr>
          <w:b/>
          <w:sz w:val="28"/>
          <w:szCs w:val="28"/>
        </w:rPr>
        <w:t>ю</w:t>
      </w:r>
      <w:r w:rsidRPr="008065B2">
        <w:rPr>
          <w:b/>
          <w:sz w:val="28"/>
          <w:szCs w:val="28"/>
        </w:rPr>
        <w:t xml:space="preserve"> травмою</w:t>
      </w:r>
      <w:r>
        <w:rPr>
          <w:b/>
          <w:sz w:val="28"/>
          <w:szCs w:val="28"/>
        </w:rPr>
        <w:t xml:space="preserve"> на 7 добу</w:t>
      </w:r>
    </w:p>
    <w:p w:rsidR="00DF13EA" w:rsidRPr="008065B2" w:rsidRDefault="00DF13EA" w:rsidP="00DF13EA">
      <w:pPr>
        <w:spacing w:line="360" w:lineRule="auto"/>
        <w:jc w:val="center"/>
        <w:rPr>
          <w:b/>
          <w:sz w:val="28"/>
          <w:szCs w:val="2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7"/>
        <w:gridCol w:w="6379"/>
      </w:tblGrid>
      <w:tr w:rsidR="00DF13EA" w:rsidRPr="008065B2" w:rsidTr="00DF13EA">
        <w:trPr>
          <w:trHeight w:val="541"/>
        </w:trPr>
        <w:tc>
          <w:tcPr>
            <w:tcW w:w="2977" w:type="dxa"/>
            <w:vAlign w:val="center"/>
          </w:tcPr>
          <w:p w:rsidR="00DF13EA" w:rsidRPr="008065B2" w:rsidRDefault="00DF13EA" w:rsidP="00DF13EA">
            <w:pPr>
              <w:spacing w:line="360" w:lineRule="auto"/>
              <w:jc w:val="center"/>
              <w:rPr>
                <w:sz w:val="24"/>
                <w:szCs w:val="24"/>
              </w:rPr>
            </w:pPr>
            <w:r w:rsidRPr="008065B2">
              <w:rPr>
                <w:sz w:val="24"/>
                <w:szCs w:val="24"/>
              </w:rPr>
              <w:t>Група</w:t>
            </w:r>
          </w:p>
        </w:tc>
        <w:tc>
          <w:tcPr>
            <w:tcW w:w="6379" w:type="dxa"/>
            <w:vAlign w:val="center"/>
          </w:tcPr>
          <w:p w:rsidR="00DF13EA" w:rsidRPr="008065B2" w:rsidRDefault="00DF13EA" w:rsidP="00DF13EA">
            <w:pPr>
              <w:spacing w:line="360" w:lineRule="auto"/>
              <w:jc w:val="center"/>
              <w:rPr>
                <w:sz w:val="24"/>
                <w:szCs w:val="24"/>
              </w:rPr>
            </w:pPr>
            <w:r w:rsidRPr="008065B2">
              <w:rPr>
                <w:sz w:val="24"/>
                <w:szCs w:val="24"/>
              </w:rPr>
              <w:t>Церулоплазмін, мг / л</w:t>
            </w:r>
          </w:p>
        </w:tc>
      </w:tr>
      <w:tr w:rsidR="00DF13EA" w:rsidRPr="008065B2" w:rsidTr="00DF13EA">
        <w:trPr>
          <w:trHeight w:val="549"/>
        </w:trPr>
        <w:tc>
          <w:tcPr>
            <w:tcW w:w="2977" w:type="dxa"/>
            <w:vAlign w:val="center"/>
          </w:tcPr>
          <w:p w:rsidR="00DF13EA" w:rsidRPr="008065B2" w:rsidRDefault="00DF13EA" w:rsidP="00DF13EA">
            <w:pPr>
              <w:spacing w:line="360" w:lineRule="auto"/>
              <w:jc w:val="center"/>
              <w:rPr>
                <w:sz w:val="24"/>
                <w:szCs w:val="24"/>
              </w:rPr>
            </w:pPr>
            <w:r w:rsidRPr="008065B2">
              <w:rPr>
                <w:sz w:val="24"/>
                <w:szCs w:val="24"/>
              </w:rPr>
              <w:t>Контрольна група</w:t>
            </w:r>
          </w:p>
        </w:tc>
        <w:tc>
          <w:tcPr>
            <w:tcW w:w="6379" w:type="dxa"/>
            <w:vAlign w:val="center"/>
          </w:tcPr>
          <w:p w:rsidR="00DF13EA" w:rsidRPr="008065B2" w:rsidRDefault="00DF13EA" w:rsidP="00DF13EA">
            <w:pPr>
              <w:spacing w:line="360" w:lineRule="auto"/>
              <w:jc w:val="center"/>
              <w:rPr>
                <w:b/>
                <w:bCs/>
                <w:sz w:val="24"/>
                <w:szCs w:val="24"/>
              </w:rPr>
            </w:pPr>
            <w:r w:rsidRPr="008065B2">
              <w:rPr>
                <w:sz w:val="24"/>
                <w:szCs w:val="24"/>
              </w:rPr>
              <w:t>315,0 ±5,2</w:t>
            </w:r>
          </w:p>
        </w:tc>
      </w:tr>
      <w:tr w:rsidR="00DF13EA" w:rsidRPr="008065B2" w:rsidTr="00DF13EA">
        <w:trPr>
          <w:trHeight w:val="543"/>
        </w:trPr>
        <w:tc>
          <w:tcPr>
            <w:tcW w:w="2977" w:type="dxa"/>
            <w:vAlign w:val="center"/>
          </w:tcPr>
          <w:p w:rsidR="00DF13EA" w:rsidRPr="00F73C45" w:rsidRDefault="00DF13EA" w:rsidP="00DF13EA">
            <w:pPr>
              <w:spacing w:line="360" w:lineRule="auto"/>
              <w:jc w:val="center"/>
              <w:rPr>
                <w:sz w:val="24"/>
                <w:szCs w:val="24"/>
                <w:lang w:val="en-US"/>
              </w:rPr>
            </w:pPr>
            <w:r w:rsidRPr="008065B2">
              <w:rPr>
                <w:sz w:val="24"/>
                <w:szCs w:val="24"/>
              </w:rPr>
              <w:t xml:space="preserve">1 </w:t>
            </w:r>
            <w:r>
              <w:rPr>
                <w:sz w:val="24"/>
                <w:szCs w:val="24"/>
              </w:rPr>
              <w:t>під</w:t>
            </w:r>
            <w:r w:rsidRPr="008065B2">
              <w:rPr>
                <w:sz w:val="24"/>
                <w:szCs w:val="24"/>
              </w:rPr>
              <w:t>група</w:t>
            </w:r>
            <w:r>
              <w:rPr>
                <w:sz w:val="24"/>
                <w:szCs w:val="24"/>
                <w:lang w:val="en-US"/>
              </w:rPr>
              <w:t xml:space="preserve"> </w:t>
            </w:r>
            <w:r>
              <w:rPr>
                <w:sz w:val="24"/>
                <w:szCs w:val="24"/>
              </w:rPr>
              <w:t>(</w:t>
            </w:r>
            <w:r>
              <w:rPr>
                <w:sz w:val="24"/>
                <w:szCs w:val="24"/>
                <w:lang w:val="en-US"/>
              </w:rPr>
              <w:t>n=13</w:t>
            </w:r>
            <w:r>
              <w:rPr>
                <w:sz w:val="24"/>
                <w:szCs w:val="24"/>
              </w:rPr>
              <w:t>)</w:t>
            </w:r>
          </w:p>
        </w:tc>
        <w:tc>
          <w:tcPr>
            <w:tcW w:w="6379" w:type="dxa"/>
            <w:vAlign w:val="center"/>
          </w:tcPr>
          <w:p w:rsidR="00DF13EA" w:rsidRPr="008065B2" w:rsidRDefault="00DF13EA" w:rsidP="00DF13EA">
            <w:pPr>
              <w:spacing w:line="360" w:lineRule="auto"/>
              <w:jc w:val="center"/>
              <w:rPr>
                <w:sz w:val="24"/>
                <w:szCs w:val="24"/>
              </w:rPr>
            </w:pPr>
            <w:r w:rsidRPr="008065B2">
              <w:rPr>
                <w:sz w:val="24"/>
                <w:szCs w:val="24"/>
              </w:rPr>
              <w:t>200,4 ± 113,8*</w:t>
            </w:r>
          </w:p>
        </w:tc>
      </w:tr>
      <w:tr w:rsidR="00DF13EA" w:rsidRPr="008065B2" w:rsidTr="00DF13EA">
        <w:trPr>
          <w:trHeight w:val="558"/>
        </w:trPr>
        <w:tc>
          <w:tcPr>
            <w:tcW w:w="2977" w:type="dxa"/>
            <w:vAlign w:val="center"/>
          </w:tcPr>
          <w:p w:rsidR="00DF13EA" w:rsidRPr="00F73C45" w:rsidRDefault="00DF13EA" w:rsidP="00DF13EA">
            <w:pPr>
              <w:spacing w:line="360" w:lineRule="auto"/>
              <w:jc w:val="center"/>
              <w:rPr>
                <w:sz w:val="24"/>
                <w:szCs w:val="24"/>
                <w:lang w:val="en-US"/>
              </w:rPr>
            </w:pPr>
            <w:r w:rsidRPr="008065B2">
              <w:rPr>
                <w:sz w:val="24"/>
                <w:szCs w:val="24"/>
              </w:rPr>
              <w:t xml:space="preserve">2 </w:t>
            </w:r>
            <w:r>
              <w:rPr>
                <w:sz w:val="24"/>
                <w:szCs w:val="24"/>
              </w:rPr>
              <w:t>під</w:t>
            </w:r>
            <w:r w:rsidRPr="008065B2">
              <w:rPr>
                <w:sz w:val="24"/>
                <w:szCs w:val="24"/>
              </w:rPr>
              <w:t>група</w:t>
            </w:r>
            <w:r>
              <w:rPr>
                <w:sz w:val="24"/>
                <w:szCs w:val="24"/>
                <w:lang w:val="en-US"/>
              </w:rPr>
              <w:t xml:space="preserve"> </w:t>
            </w:r>
            <w:r>
              <w:rPr>
                <w:sz w:val="24"/>
                <w:szCs w:val="24"/>
              </w:rPr>
              <w:t>(</w:t>
            </w:r>
            <w:r>
              <w:rPr>
                <w:sz w:val="24"/>
                <w:szCs w:val="24"/>
                <w:lang w:val="en-US"/>
              </w:rPr>
              <w:t>n=12</w:t>
            </w:r>
            <w:r>
              <w:rPr>
                <w:sz w:val="24"/>
                <w:szCs w:val="24"/>
              </w:rPr>
              <w:t>)</w:t>
            </w:r>
          </w:p>
        </w:tc>
        <w:tc>
          <w:tcPr>
            <w:tcW w:w="6379" w:type="dxa"/>
            <w:vAlign w:val="center"/>
          </w:tcPr>
          <w:p w:rsidR="00DF13EA" w:rsidRPr="008065B2" w:rsidRDefault="00DF13EA" w:rsidP="00DF13EA">
            <w:pPr>
              <w:spacing w:line="360" w:lineRule="auto"/>
              <w:jc w:val="center"/>
              <w:rPr>
                <w:sz w:val="24"/>
                <w:szCs w:val="24"/>
              </w:rPr>
            </w:pPr>
            <w:r w:rsidRPr="008065B2">
              <w:rPr>
                <w:sz w:val="24"/>
                <w:szCs w:val="24"/>
              </w:rPr>
              <w:t>136,0 ± 53,7*</w:t>
            </w:r>
          </w:p>
        </w:tc>
      </w:tr>
      <w:tr w:rsidR="00DF13EA" w:rsidRPr="008065B2" w:rsidTr="00DF13EA">
        <w:trPr>
          <w:trHeight w:val="556"/>
        </w:trPr>
        <w:tc>
          <w:tcPr>
            <w:tcW w:w="2977" w:type="dxa"/>
            <w:vAlign w:val="center"/>
          </w:tcPr>
          <w:p w:rsidR="00DF13EA" w:rsidRPr="00F73C45" w:rsidRDefault="00DF13EA" w:rsidP="00DF13EA">
            <w:pPr>
              <w:spacing w:line="360" w:lineRule="auto"/>
              <w:jc w:val="center"/>
              <w:rPr>
                <w:sz w:val="24"/>
                <w:szCs w:val="24"/>
                <w:lang w:val="en-US"/>
              </w:rPr>
            </w:pPr>
            <w:r w:rsidRPr="008065B2">
              <w:rPr>
                <w:sz w:val="24"/>
                <w:szCs w:val="24"/>
              </w:rPr>
              <w:t>Група порівняння</w:t>
            </w:r>
            <w:r>
              <w:rPr>
                <w:sz w:val="24"/>
                <w:szCs w:val="24"/>
                <w:lang w:val="en-US"/>
              </w:rPr>
              <w:t xml:space="preserve"> </w:t>
            </w:r>
            <w:r>
              <w:rPr>
                <w:sz w:val="24"/>
                <w:szCs w:val="24"/>
              </w:rPr>
              <w:t>(</w:t>
            </w:r>
            <w:r>
              <w:rPr>
                <w:sz w:val="24"/>
                <w:szCs w:val="24"/>
                <w:lang w:val="en-US"/>
              </w:rPr>
              <w:t>n=10</w:t>
            </w:r>
            <w:r>
              <w:rPr>
                <w:sz w:val="24"/>
                <w:szCs w:val="24"/>
              </w:rPr>
              <w:t>)</w:t>
            </w:r>
          </w:p>
        </w:tc>
        <w:tc>
          <w:tcPr>
            <w:tcW w:w="6379" w:type="dxa"/>
            <w:vAlign w:val="center"/>
          </w:tcPr>
          <w:p w:rsidR="00DF13EA" w:rsidRPr="008065B2" w:rsidRDefault="00DF13EA" w:rsidP="00DF13EA">
            <w:pPr>
              <w:spacing w:line="360" w:lineRule="auto"/>
              <w:jc w:val="center"/>
              <w:rPr>
                <w:sz w:val="24"/>
                <w:szCs w:val="24"/>
              </w:rPr>
            </w:pPr>
            <w:r w:rsidRPr="008065B2">
              <w:rPr>
                <w:sz w:val="24"/>
                <w:szCs w:val="24"/>
              </w:rPr>
              <w:t>131,4 ± 61,9*</w:t>
            </w:r>
          </w:p>
        </w:tc>
      </w:tr>
    </w:tbl>
    <w:p w:rsidR="00DF13EA" w:rsidRDefault="00DF13EA" w:rsidP="00DF13EA">
      <w:pPr>
        <w:spacing w:line="360" w:lineRule="auto"/>
        <w:ind w:firstLine="567"/>
        <w:jc w:val="both"/>
        <w:rPr>
          <w:sz w:val="28"/>
          <w:szCs w:val="28"/>
        </w:rPr>
      </w:pPr>
    </w:p>
    <w:p w:rsidR="00DF13EA" w:rsidRPr="00634386" w:rsidRDefault="00DF13EA" w:rsidP="00DF13EA">
      <w:pPr>
        <w:spacing w:line="360" w:lineRule="auto"/>
        <w:ind w:firstLine="567"/>
        <w:jc w:val="both"/>
        <w:rPr>
          <w:sz w:val="28"/>
          <w:szCs w:val="28"/>
        </w:rPr>
      </w:pPr>
      <w:r w:rsidRPr="00634386">
        <w:rPr>
          <w:sz w:val="28"/>
          <w:szCs w:val="28"/>
        </w:rPr>
        <w:t xml:space="preserve">*- </w:t>
      </w:r>
      <w:r w:rsidRPr="009871D7">
        <w:rPr>
          <w:sz w:val="28"/>
          <w:szCs w:val="28"/>
        </w:rPr>
        <w:t>вірогідність різниці з контролем</w:t>
      </w:r>
      <w:r w:rsidRPr="00634386">
        <w:rPr>
          <w:sz w:val="28"/>
          <w:szCs w:val="28"/>
        </w:rPr>
        <w:t xml:space="preserve"> р≤0,05</w:t>
      </w:r>
    </w:p>
    <w:p w:rsidR="00DF13EA" w:rsidRPr="00634386"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rPr>
      </w:pPr>
      <w:r w:rsidRPr="005875B3">
        <w:rPr>
          <w:sz w:val="28"/>
          <w:szCs w:val="28"/>
        </w:rPr>
        <w:t xml:space="preserve">Дослідження співвідношення білкових фракцій в сироватці крові пацієнтів з опікової травмою показало зниження альбуміну та підвищення концентрації </w:t>
      </w:r>
      <w:r w:rsidRPr="00634386">
        <w:rPr>
          <w:sz w:val="28"/>
          <w:szCs w:val="28"/>
        </w:rPr>
        <w:t>α2-</w:t>
      </w:r>
      <w:r w:rsidRPr="005875B3">
        <w:t xml:space="preserve"> </w:t>
      </w:r>
      <w:r w:rsidRPr="005875B3">
        <w:rPr>
          <w:sz w:val="28"/>
          <w:szCs w:val="28"/>
        </w:rPr>
        <w:t xml:space="preserve">глобуліну у всіх обстежених </w:t>
      </w:r>
      <w:r>
        <w:rPr>
          <w:sz w:val="28"/>
          <w:szCs w:val="28"/>
        </w:rPr>
        <w:t>підгрупах на 7 добу.</w:t>
      </w:r>
      <w:r w:rsidRPr="005875B3">
        <w:rPr>
          <w:sz w:val="28"/>
          <w:szCs w:val="28"/>
        </w:rPr>
        <w:t xml:space="preserve"> </w:t>
      </w:r>
    </w:p>
    <w:p w:rsidR="00DF13EA" w:rsidRDefault="00DF13EA" w:rsidP="00DF13EA">
      <w:pPr>
        <w:spacing w:line="360" w:lineRule="auto"/>
        <w:ind w:firstLine="567"/>
        <w:jc w:val="both"/>
        <w:rPr>
          <w:sz w:val="28"/>
          <w:szCs w:val="28"/>
        </w:rPr>
      </w:pPr>
      <w:r w:rsidRPr="005875B3">
        <w:rPr>
          <w:sz w:val="28"/>
          <w:szCs w:val="28"/>
        </w:rPr>
        <w:t>Альбумін є основним транспортним білком в організмі і відіграє значну роль в здійсненні процесів детоксикації організму. І зниження даного показника може свідчити про посилення його катаболізму</w:t>
      </w:r>
      <w:r>
        <w:rPr>
          <w:sz w:val="28"/>
          <w:szCs w:val="28"/>
        </w:rPr>
        <w:t xml:space="preserve">. </w:t>
      </w:r>
    </w:p>
    <w:p w:rsidR="00DF13EA" w:rsidRPr="008B1899" w:rsidRDefault="00DF13EA" w:rsidP="00DF13EA">
      <w:pPr>
        <w:spacing w:line="360" w:lineRule="auto"/>
        <w:ind w:firstLine="567"/>
        <w:jc w:val="both"/>
        <w:rPr>
          <w:sz w:val="28"/>
          <w:szCs w:val="28"/>
        </w:rPr>
      </w:pPr>
      <w:r>
        <w:rPr>
          <w:sz w:val="28"/>
          <w:szCs w:val="28"/>
        </w:rPr>
        <w:t>К</w:t>
      </w:r>
      <w:r w:rsidRPr="0012184B">
        <w:rPr>
          <w:sz w:val="28"/>
          <w:szCs w:val="28"/>
        </w:rPr>
        <w:t xml:space="preserve">онцентрація </w:t>
      </w:r>
      <w:r w:rsidRPr="00634386">
        <w:rPr>
          <w:sz w:val="28"/>
          <w:szCs w:val="28"/>
        </w:rPr>
        <w:sym w:font="Symbol" w:char="F067"/>
      </w:r>
      <w:r w:rsidRPr="0012184B">
        <w:rPr>
          <w:sz w:val="28"/>
          <w:szCs w:val="28"/>
        </w:rPr>
        <w:t>-глобуліну була вищ</w:t>
      </w:r>
      <w:r>
        <w:rPr>
          <w:sz w:val="28"/>
          <w:szCs w:val="28"/>
        </w:rPr>
        <w:t>ою за</w:t>
      </w:r>
      <w:r w:rsidRPr="0012184B">
        <w:rPr>
          <w:sz w:val="28"/>
          <w:szCs w:val="28"/>
        </w:rPr>
        <w:t xml:space="preserve"> контрольн</w:t>
      </w:r>
      <w:r>
        <w:rPr>
          <w:sz w:val="28"/>
          <w:szCs w:val="28"/>
        </w:rPr>
        <w:t>і</w:t>
      </w:r>
      <w:r w:rsidRPr="0012184B">
        <w:rPr>
          <w:sz w:val="28"/>
          <w:szCs w:val="28"/>
        </w:rPr>
        <w:t xml:space="preserve"> значен</w:t>
      </w:r>
      <w:r>
        <w:rPr>
          <w:sz w:val="28"/>
          <w:szCs w:val="28"/>
        </w:rPr>
        <w:t>ня</w:t>
      </w:r>
      <w:r w:rsidRPr="0012184B">
        <w:rPr>
          <w:sz w:val="28"/>
          <w:szCs w:val="28"/>
        </w:rPr>
        <w:t xml:space="preserve"> в другій </w:t>
      </w:r>
      <w:r>
        <w:rPr>
          <w:sz w:val="28"/>
          <w:szCs w:val="28"/>
        </w:rPr>
        <w:t>підгрупп</w:t>
      </w:r>
      <w:r w:rsidRPr="0012184B">
        <w:rPr>
          <w:sz w:val="28"/>
          <w:szCs w:val="28"/>
        </w:rPr>
        <w:t xml:space="preserve">і </w:t>
      </w:r>
      <w:r>
        <w:rPr>
          <w:sz w:val="28"/>
          <w:szCs w:val="28"/>
        </w:rPr>
        <w:t xml:space="preserve">й групі </w:t>
      </w:r>
      <w:r w:rsidRPr="0012184B">
        <w:rPr>
          <w:sz w:val="28"/>
          <w:szCs w:val="28"/>
        </w:rPr>
        <w:t xml:space="preserve">порівняння </w:t>
      </w:r>
      <w:r>
        <w:rPr>
          <w:sz w:val="28"/>
          <w:szCs w:val="28"/>
        </w:rPr>
        <w:t xml:space="preserve">у </w:t>
      </w:r>
      <w:r w:rsidRPr="0012184B">
        <w:rPr>
          <w:sz w:val="28"/>
          <w:szCs w:val="28"/>
        </w:rPr>
        <w:t>пацієнтів з опіково</w:t>
      </w:r>
      <w:r>
        <w:rPr>
          <w:sz w:val="28"/>
          <w:szCs w:val="28"/>
        </w:rPr>
        <w:t>ю</w:t>
      </w:r>
      <w:r w:rsidRPr="0012184B">
        <w:rPr>
          <w:sz w:val="28"/>
          <w:szCs w:val="28"/>
        </w:rPr>
        <w:t xml:space="preserve"> травмою </w:t>
      </w:r>
      <w:r w:rsidRPr="00D440C4">
        <w:rPr>
          <w:sz w:val="28"/>
          <w:szCs w:val="28"/>
        </w:rPr>
        <w:t>(табл. 5.10)</w:t>
      </w:r>
      <w:r>
        <w:rPr>
          <w:sz w:val="28"/>
          <w:szCs w:val="28"/>
        </w:rPr>
        <w:t>.</w:t>
      </w:r>
    </w:p>
    <w:p w:rsidR="00A33475" w:rsidRDefault="00A33475" w:rsidP="00A33475">
      <w:pPr>
        <w:spacing w:line="360" w:lineRule="auto"/>
        <w:ind w:firstLine="567"/>
        <w:jc w:val="both"/>
        <w:rPr>
          <w:sz w:val="28"/>
          <w:szCs w:val="28"/>
        </w:rPr>
      </w:pPr>
      <w:r w:rsidRPr="00BA355A">
        <w:rPr>
          <w:sz w:val="28"/>
          <w:szCs w:val="28"/>
        </w:rPr>
        <w:t>Таким чином динаміка імунологічних показників в процесі лікування пацієнтів з досить тяжкою термічною травмою відповідає загальному стану обпечених і місцев</w:t>
      </w:r>
      <w:r>
        <w:rPr>
          <w:sz w:val="28"/>
          <w:szCs w:val="28"/>
        </w:rPr>
        <w:t>ому перебігу</w:t>
      </w:r>
      <w:r w:rsidRPr="00BA355A">
        <w:rPr>
          <w:sz w:val="28"/>
          <w:szCs w:val="28"/>
        </w:rPr>
        <w:t xml:space="preserve"> ранового процесу. </w:t>
      </w:r>
    </w:p>
    <w:p w:rsidR="00A33475" w:rsidRDefault="00A33475" w:rsidP="00A33475">
      <w:pPr>
        <w:spacing w:line="360" w:lineRule="auto"/>
        <w:ind w:firstLine="567"/>
        <w:jc w:val="both"/>
        <w:rPr>
          <w:sz w:val="28"/>
          <w:szCs w:val="28"/>
        </w:rPr>
      </w:pPr>
      <w:r w:rsidRPr="00F30830">
        <w:rPr>
          <w:sz w:val="28"/>
          <w:szCs w:val="28"/>
        </w:rPr>
        <w:t>Відзнача</w:t>
      </w:r>
      <w:r>
        <w:rPr>
          <w:sz w:val="28"/>
          <w:szCs w:val="28"/>
        </w:rPr>
        <w:t>ю</w:t>
      </w:r>
      <w:r w:rsidRPr="00F30830">
        <w:rPr>
          <w:sz w:val="28"/>
          <w:szCs w:val="28"/>
        </w:rPr>
        <w:t>ться менш істотні зміни досліджуваних показникі</w:t>
      </w:r>
      <w:r>
        <w:rPr>
          <w:sz w:val="28"/>
          <w:szCs w:val="28"/>
        </w:rPr>
        <w:t>в та їх прискорена й більш плавна</w:t>
      </w:r>
      <w:r w:rsidRPr="00F30830">
        <w:rPr>
          <w:sz w:val="28"/>
          <w:szCs w:val="28"/>
        </w:rPr>
        <w:t xml:space="preserve"> тенденція до нормалізації</w:t>
      </w:r>
      <w:r>
        <w:rPr>
          <w:sz w:val="28"/>
          <w:szCs w:val="28"/>
        </w:rPr>
        <w:t xml:space="preserve"> в основних групах.</w:t>
      </w:r>
    </w:p>
    <w:p w:rsidR="00DF13EA" w:rsidRDefault="00DF13EA" w:rsidP="00DF13EA">
      <w:pPr>
        <w:spacing w:line="360" w:lineRule="auto"/>
        <w:ind w:firstLine="567"/>
        <w:jc w:val="right"/>
        <w:rPr>
          <w:i/>
          <w:sz w:val="28"/>
          <w:szCs w:val="28"/>
        </w:rPr>
      </w:pPr>
    </w:p>
    <w:p w:rsidR="00DF13EA" w:rsidRDefault="00DF13EA" w:rsidP="00DF13EA">
      <w:pPr>
        <w:spacing w:line="360" w:lineRule="auto"/>
        <w:ind w:firstLine="567"/>
        <w:jc w:val="right"/>
        <w:rPr>
          <w:i/>
          <w:sz w:val="28"/>
          <w:szCs w:val="28"/>
        </w:rPr>
      </w:pPr>
    </w:p>
    <w:p w:rsidR="00A33475" w:rsidRDefault="00A33475">
      <w:pPr>
        <w:widowControl/>
        <w:autoSpaceDE/>
        <w:autoSpaceDN/>
        <w:adjustRightInd/>
        <w:spacing w:after="160" w:line="259" w:lineRule="auto"/>
        <w:rPr>
          <w:i/>
          <w:sz w:val="28"/>
          <w:szCs w:val="28"/>
        </w:rPr>
      </w:pPr>
      <w:r>
        <w:rPr>
          <w:i/>
          <w:sz w:val="28"/>
          <w:szCs w:val="28"/>
        </w:rPr>
        <w:br w:type="page"/>
      </w:r>
    </w:p>
    <w:p w:rsidR="00DF13EA" w:rsidRPr="00D440C4" w:rsidRDefault="00DF13EA" w:rsidP="00DF13EA">
      <w:pPr>
        <w:spacing w:line="360" w:lineRule="auto"/>
        <w:ind w:firstLine="567"/>
        <w:jc w:val="right"/>
        <w:rPr>
          <w:i/>
          <w:sz w:val="28"/>
          <w:szCs w:val="28"/>
        </w:rPr>
      </w:pPr>
      <w:r w:rsidRPr="00D440C4">
        <w:rPr>
          <w:i/>
          <w:sz w:val="28"/>
          <w:szCs w:val="28"/>
        </w:rPr>
        <w:lastRenderedPageBreak/>
        <w:t>Таблиц</w:t>
      </w:r>
      <w:r w:rsidRPr="008065B2">
        <w:rPr>
          <w:i/>
          <w:sz w:val="28"/>
          <w:szCs w:val="28"/>
        </w:rPr>
        <w:t>я</w:t>
      </w:r>
      <w:r w:rsidRPr="00D440C4">
        <w:rPr>
          <w:i/>
          <w:sz w:val="28"/>
          <w:szCs w:val="28"/>
        </w:rPr>
        <w:t xml:space="preserve"> 5.10</w:t>
      </w:r>
    </w:p>
    <w:p w:rsidR="00DF13EA" w:rsidRDefault="00DF13EA" w:rsidP="00DF13EA">
      <w:pPr>
        <w:spacing w:line="360" w:lineRule="auto"/>
        <w:jc w:val="center"/>
        <w:rPr>
          <w:b/>
          <w:sz w:val="28"/>
          <w:szCs w:val="28"/>
        </w:rPr>
      </w:pPr>
      <w:r w:rsidRPr="00D440C4">
        <w:rPr>
          <w:b/>
          <w:sz w:val="28"/>
          <w:szCs w:val="28"/>
        </w:rPr>
        <w:t xml:space="preserve">Співвідношення білкових фракцій в сироватці крові пацієнтів </w:t>
      </w:r>
    </w:p>
    <w:p w:rsidR="00DF13EA" w:rsidRDefault="00DF13EA" w:rsidP="00DF13EA">
      <w:pPr>
        <w:spacing w:line="360" w:lineRule="auto"/>
        <w:jc w:val="center"/>
        <w:rPr>
          <w:b/>
          <w:sz w:val="28"/>
          <w:szCs w:val="28"/>
        </w:rPr>
      </w:pPr>
      <w:r w:rsidRPr="00D440C4">
        <w:rPr>
          <w:b/>
          <w:sz w:val="28"/>
          <w:szCs w:val="28"/>
        </w:rPr>
        <w:t>з опіково</w:t>
      </w:r>
      <w:r>
        <w:rPr>
          <w:b/>
          <w:sz w:val="28"/>
          <w:szCs w:val="28"/>
        </w:rPr>
        <w:t>ю</w:t>
      </w:r>
      <w:r w:rsidRPr="00D440C4">
        <w:rPr>
          <w:b/>
          <w:sz w:val="28"/>
          <w:szCs w:val="28"/>
        </w:rPr>
        <w:t xml:space="preserve"> травмою</w:t>
      </w:r>
      <w:r>
        <w:rPr>
          <w:b/>
          <w:sz w:val="28"/>
          <w:szCs w:val="28"/>
        </w:rPr>
        <w:t xml:space="preserve"> на 7 добу</w:t>
      </w: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6"/>
        <w:gridCol w:w="1428"/>
        <w:gridCol w:w="1568"/>
        <w:gridCol w:w="1581"/>
        <w:gridCol w:w="1414"/>
        <w:gridCol w:w="1386"/>
      </w:tblGrid>
      <w:tr w:rsidR="00DF13EA" w:rsidRPr="00C33851" w:rsidTr="00DF13EA">
        <w:trPr>
          <w:trHeight w:val="497"/>
        </w:trPr>
        <w:tc>
          <w:tcPr>
            <w:tcW w:w="2306" w:type="dxa"/>
            <w:vMerge w:val="restart"/>
            <w:shd w:val="clear" w:color="auto" w:fill="auto"/>
            <w:vAlign w:val="center"/>
          </w:tcPr>
          <w:p w:rsidR="00DF13EA" w:rsidRPr="00C33851" w:rsidRDefault="00DF13EA" w:rsidP="00DF13EA">
            <w:pPr>
              <w:ind w:firstLine="426"/>
              <w:jc w:val="center"/>
              <w:rPr>
                <w:sz w:val="24"/>
                <w:szCs w:val="24"/>
              </w:rPr>
            </w:pPr>
            <w:r w:rsidRPr="00C33851">
              <w:rPr>
                <w:sz w:val="24"/>
                <w:szCs w:val="24"/>
              </w:rPr>
              <w:t>Досліджувана група</w:t>
            </w:r>
          </w:p>
        </w:tc>
        <w:tc>
          <w:tcPr>
            <w:tcW w:w="7377" w:type="dxa"/>
            <w:gridSpan w:val="5"/>
            <w:shd w:val="clear" w:color="auto" w:fill="auto"/>
            <w:vAlign w:val="center"/>
          </w:tcPr>
          <w:p w:rsidR="00DF13EA" w:rsidRPr="00C33851" w:rsidRDefault="00DF13EA" w:rsidP="00DF13EA">
            <w:pPr>
              <w:ind w:firstLine="426"/>
              <w:jc w:val="center"/>
              <w:rPr>
                <w:sz w:val="24"/>
                <w:szCs w:val="24"/>
              </w:rPr>
            </w:pPr>
            <w:r w:rsidRPr="00C33851">
              <w:rPr>
                <w:sz w:val="24"/>
                <w:szCs w:val="24"/>
              </w:rPr>
              <w:t>Білкові фракції,%</w:t>
            </w:r>
          </w:p>
        </w:tc>
      </w:tr>
      <w:tr w:rsidR="00DF13EA" w:rsidRPr="00C33851" w:rsidTr="00DF13EA">
        <w:trPr>
          <w:trHeight w:val="575"/>
        </w:trPr>
        <w:tc>
          <w:tcPr>
            <w:tcW w:w="2306" w:type="dxa"/>
            <w:vMerge/>
            <w:shd w:val="clear" w:color="auto" w:fill="auto"/>
            <w:vAlign w:val="center"/>
          </w:tcPr>
          <w:p w:rsidR="00DF13EA" w:rsidRPr="00C33851" w:rsidRDefault="00DF13EA" w:rsidP="00DF13EA">
            <w:pPr>
              <w:ind w:firstLine="426"/>
              <w:jc w:val="center"/>
              <w:rPr>
                <w:sz w:val="24"/>
                <w:szCs w:val="24"/>
              </w:rPr>
            </w:pPr>
          </w:p>
        </w:tc>
        <w:tc>
          <w:tcPr>
            <w:tcW w:w="1428" w:type="dxa"/>
            <w:shd w:val="clear" w:color="auto" w:fill="auto"/>
            <w:vAlign w:val="center"/>
          </w:tcPr>
          <w:p w:rsidR="00DF13EA" w:rsidRPr="00C33851" w:rsidRDefault="00DF13EA" w:rsidP="00DF13EA">
            <w:pPr>
              <w:jc w:val="center"/>
              <w:rPr>
                <w:sz w:val="24"/>
                <w:szCs w:val="24"/>
              </w:rPr>
            </w:pPr>
            <w:r w:rsidRPr="00C33851">
              <w:rPr>
                <w:sz w:val="24"/>
                <w:szCs w:val="24"/>
              </w:rPr>
              <w:t>Альбумін</w:t>
            </w:r>
          </w:p>
        </w:tc>
        <w:tc>
          <w:tcPr>
            <w:tcW w:w="1568" w:type="dxa"/>
            <w:shd w:val="clear" w:color="auto" w:fill="auto"/>
            <w:vAlign w:val="center"/>
          </w:tcPr>
          <w:p w:rsidR="00DF13EA" w:rsidRPr="00C33851" w:rsidRDefault="00DF13EA" w:rsidP="00DF13EA">
            <w:pPr>
              <w:jc w:val="center"/>
              <w:rPr>
                <w:sz w:val="24"/>
                <w:szCs w:val="24"/>
              </w:rPr>
            </w:pPr>
            <w:r w:rsidRPr="00C33851">
              <w:rPr>
                <w:sz w:val="24"/>
                <w:szCs w:val="24"/>
              </w:rPr>
              <w:t>α1-глобулін</w:t>
            </w:r>
          </w:p>
        </w:tc>
        <w:tc>
          <w:tcPr>
            <w:tcW w:w="1581" w:type="dxa"/>
            <w:shd w:val="clear" w:color="auto" w:fill="auto"/>
            <w:vAlign w:val="center"/>
          </w:tcPr>
          <w:p w:rsidR="00DF13EA" w:rsidRPr="00C33851" w:rsidRDefault="00DF13EA" w:rsidP="00DF13EA">
            <w:pPr>
              <w:jc w:val="center"/>
              <w:rPr>
                <w:sz w:val="24"/>
                <w:szCs w:val="24"/>
              </w:rPr>
            </w:pPr>
            <w:r w:rsidRPr="00C33851">
              <w:rPr>
                <w:sz w:val="24"/>
                <w:szCs w:val="24"/>
              </w:rPr>
              <w:t>α2-глобулін</w:t>
            </w:r>
          </w:p>
        </w:tc>
        <w:tc>
          <w:tcPr>
            <w:tcW w:w="1414" w:type="dxa"/>
            <w:shd w:val="clear" w:color="auto" w:fill="auto"/>
            <w:vAlign w:val="center"/>
          </w:tcPr>
          <w:p w:rsidR="00DF13EA" w:rsidRPr="00C33851" w:rsidRDefault="00DF13EA" w:rsidP="00DF13EA">
            <w:pPr>
              <w:jc w:val="center"/>
              <w:rPr>
                <w:sz w:val="24"/>
                <w:szCs w:val="24"/>
              </w:rPr>
            </w:pPr>
            <w:r w:rsidRPr="00C33851">
              <w:rPr>
                <w:sz w:val="24"/>
                <w:szCs w:val="24"/>
              </w:rPr>
              <w:t>β-глобулін</w:t>
            </w:r>
          </w:p>
        </w:tc>
        <w:tc>
          <w:tcPr>
            <w:tcW w:w="1386" w:type="dxa"/>
            <w:shd w:val="clear" w:color="auto" w:fill="auto"/>
            <w:vAlign w:val="center"/>
          </w:tcPr>
          <w:p w:rsidR="00DF13EA" w:rsidRPr="00C33851" w:rsidRDefault="00DF13EA" w:rsidP="00DF13EA">
            <w:pPr>
              <w:jc w:val="center"/>
              <w:rPr>
                <w:sz w:val="24"/>
                <w:szCs w:val="24"/>
              </w:rPr>
            </w:pPr>
            <w:r w:rsidRPr="00C33851">
              <w:rPr>
                <w:sz w:val="24"/>
                <w:szCs w:val="24"/>
              </w:rPr>
              <w:sym w:font="Symbol" w:char="F067"/>
            </w:r>
            <w:r w:rsidRPr="00C33851">
              <w:rPr>
                <w:sz w:val="24"/>
                <w:szCs w:val="24"/>
              </w:rPr>
              <w:t>-глобулін</w:t>
            </w:r>
          </w:p>
        </w:tc>
      </w:tr>
      <w:tr w:rsidR="00DF13EA" w:rsidRPr="00C33851" w:rsidTr="00DF13EA">
        <w:trPr>
          <w:trHeight w:val="541"/>
        </w:trPr>
        <w:tc>
          <w:tcPr>
            <w:tcW w:w="2306" w:type="dxa"/>
            <w:shd w:val="clear" w:color="auto" w:fill="auto"/>
            <w:vAlign w:val="center"/>
          </w:tcPr>
          <w:p w:rsidR="00DF13EA" w:rsidRPr="00C33851" w:rsidRDefault="00DF13EA" w:rsidP="00DF13EA">
            <w:pPr>
              <w:jc w:val="center"/>
              <w:rPr>
                <w:sz w:val="24"/>
                <w:szCs w:val="24"/>
              </w:rPr>
            </w:pPr>
            <w:r w:rsidRPr="00C33851">
              <w:rPr>
                <w:sz w:val="24"/>
                <w:szCs w:val="24"/>
              </w:rPr>
              <w:t>Контрольна група</w:t>
            </w:r>
          </w:p>
        </w:tc>
        <w:tc>
          <w:tcPr>
            <w:tcW w:w="1428" w:type="dxa"/>
            <w:shd w:val="clear" w:color="auto" w:fill="auto"/>
            <w:vAlign w:val="center"/>
          </w:tcPr>
          <w:p w:rsidR="00DF13EA" w:rsidRPr="00C33851" w:rsidRDefault="00DF13EA" w:rsidP="00DF13EA">
            <w:pPr>
              <w:jc w:val="center"/>
              <w:rPr>
                <w:sz w:val="24"/>
                <w:szCs w:val="24"/>
              </w:rPr>
            </w:pPr>
            <w:r w:rsidRPr="00C33851">
              <w:rPr>
                <w:sz w:val="24"/>
                <w:szCs w:val="24"/>
              </w:rPr>
              <w:t>57,4 ± 3,2</w:t>
            </w:r>
          </w:p>
        </w:tc>
        <w:tc>
          <w:tcPr>
            <w:tcW w:w="1568" w:type="dxa"/>
            <w:shd w:val="clear" w:color="auto" w:fill="auto"/>
            <w:vAlign w:val="center"/>
          </w:tcPr>
          <w:p w:rsidR="00DF13EA" w:rsidRPr="00C33851" w:rsidRDefault="00DF13EA" w:rsidP="00DF13EA">
            <w:pPr>
              <w:jc w:val="center"/>
              <w:rPr>
                <w:sz w:val="24"/>
                <w:szCs w:val="24"/>
              </w:rPr>
            </w:pPr>
            <w:r w:rsidRPr="00C33851">
              <w:rPr>
                <w:sz w:val="24"/>
                <w:szCs w:val="24"/>
              </w:rPr>
              <w:t>3,6 ± 0,8</w:t>
            </w:r>
          </w:p>
        </w:tc>
        <w:tc>
          <w:tcPr>
            <w:tcW w:w="1581" w:type="dxa"/>
            <w:shd w:val="clear" w:color="auto" w:fill="auto"/>
            <w:vAlign w:val="center"/>
          </w:tcPr>
          <w:p w:rsidR="00DF13EA" w:rsidRPr="00C33851" w:rsidRDefault="00DF13EA" w:rsidP="00DF13EA">
            <w:pPr>
              <w:jc w:val="center"/>
              <w:rPr>
                <w:sz w:val="24"/>
                <w:szCs w:val="24"/>
              </w:rPr>
            </w:pPr>
            <w:r w:rsidRPr="00C33851">
              <w:rPr>
                <w:sz w:val="24"/>
                <w:szCs w:val="24"/>
              </w:rPr>
              <w:t>8,9 ± 1,1</w:t>
            </w:r>
          </w:p>
        </w:tc>
        <w:tc>
          <w:tcPr>
            <w:tcW w:w="1414" w:type="dxa"/>
            <w:shd w:val="clear" w:color="auto" w:fill="auto"/>
            <w:vAlign w:val="center"/>
          </w:tcPr>
          <w:p w:rsidR="00DF13EA" w:rsidRPr="00C33851" w:rsidRDefault="00DF13EA" w:rsidP="00DF13EA">
            <w:pPr>
              <w:jc w:val="center"/>
              <w:rPr>
                <w:sz w:val="24"/>
                <w:szCs w:val="24"/>
              </w:rPr>
            </w:pPr>
            <w:r w:rsidRPr="00C33851">
              <w:rPr>
                <w:sz w:val="24"/>
                <w:szCs w:val="24"/>
              </w:rPr>
              <w:t>14,8 ± 2,4</w:t>
            </w:r>
          </w:p>
        </w:tc>
        <w:tc>
          <w:tcPr>
            <w:tcW w:w="1386" w:type="dxa"/>
            <w:shd w:val="clear" w:color="auto" w:fill="auto"/>
            <w:vAlign w:val="center"/>
          </w:tcPr>
          <w:p w:rsidR="00DF13EA" w:rsidRPr="00C33851" w:rsidRDefault="00DF13EA" w:rsidP="00DF13EA">
            <w:pPr>
              <w:jc w:val="center"/>
              <w:rPr>
                <w:sz w:val="24"/>
                <w:szCs w:val="24"/>
              </w:rPr>
            </w:pPr>
            <w:r w:rsidRPr="00C33851">
              <w:rPr>
                <w:sz w:val="24"/>
                <w:szCs w:val="24"/>
              </w:rPr>
              <w:t>15,3 ± 1,9</w:t>
            </w:r>
          </w:p>
        </w:tc>
      </w:tr>
      <w:tr w:rsidR="00DF13EA" w:rsidRPr="00C33851" w:rsidTr="00DF13EA">
        <w:trPr>
          <w:trHeight w:val="563"/>
        </w:trPr>
        <w:tc>
          <w:tcPr>
            <w:tcW w:w="2306" w:type="dxa"/>
            <w:shd w:val="clear" w:color="auto" w:fill="auto"/>
            <w:vAlign w:val="center"/>
          </w:tcPr>
          <w:p w:rsidR="00DF13EA" w:rsidRPr="0007578C" w:rsidRDefault="00DF13EA" w:rsidP="00DF13EA">
            <w:pPr>
              <w:jc w:val="center"/>
              <w:rPr>
                <w:sz w:val="24"/>
                <w:szCs w:val="24"/>
                <w:lang w:val="en-US"/>
              </w:rPr>
            </w:pPr>
            <w:r w:rsidRPr="00C33851">
              <w:rPr>
                <w:sz w:val="24"/>
                <w:szCs w:val="24"/>
              </w:rPr>
              <w:t xml:space="preserve">1 </w:t>
            </w:r>
            <w:r>
              <w:rPr>
                <w:sz w:val="24"/>
                <w:szCs w:val="24"/>
              </w:rPr>
              <w:t>під</w:t>
            </w:r>
            <w:r w:rsidRPr="00C33851">
              <w:rPr>
                <w:sz w:val="24"/>
                <w:szCs w:val="24"/>
              </w:rPr>
              <w:t>група</w:t>
            </w:r>
            <w:r>
              <w:rPr>
                <w:sz w:val="24"/>
                <w:szCs w:val="24"/>
                <w:lang w:val="en-US"/>
              </w:rPr>
              <w:t xml:space="preserve"> </w:t>
            </w:r>
            <w:r>
              <w:rPr>
                <w:sz w:val="24"/>
                <w:szCs w:val="24"/>
              </w:rPr>
              <w:t>(</w:t>
            </w:r>
            <w:r>
              <w:rPr>
                <w:sz w:val="24"/>
                <w:szCs w:val="24"/>
                <w:lang w:val="en-US"/>
              </w:rPr>
              <w:t>n=13</w:t>
            </w:r>
            <w:r>
              <w:rPr>
                <w:sz w:val="24"/>
                <w:szCs w:val="24"/>
              </w:rPr>
              <w:t>)</w:t>
            </w:r>
          </w:p>
        </w:tc>
        <w:tc>
          <w:tcPr>
            <w:tcW w:w="1428" w:type="dxa"/>
            <w:shd w:val="clear" w:color="auto" w:fill="auto"/>
            <w:vAlign w:val="center"/>
          </w:tcPr>
          <w:p w:rsidR="00DF13EA" w:rsidRPr="00C33851" w:rsidRDefault="00DF13EA" w:rsidP="00DF13EA">
            <w:pPr>
              <w:jc w:val="center"/>
              <w:rPr>
                <w:sz w:val="24"/>
                <w:szCs w:val="24"/>
              </w:rPr>
            </w:pPr>
            <w:r w:rsidRPr="00C33851">
              <w:rPr>
                <w:sz w:val="24"/>
                <w:szCs w:val="24"/>
              </w:rPr>
              <w:t>44,6 ± 4,3</w:t>
            </w:r>
          </w:p>
        </w:tc>
        <w:tc>
          <w:tcPr>
            <w:tcW w:w="1568" w:type="dxa"/>
            <w:shd w:val="clear" w:color="auto" w:fill="auto"/>
            <w:vAlign w:val="center"/>
          </w:tcPr>
          <w:p w:rsidR="00DF13EA" w:rsidRPr="00C33851" w:rsidRDefault="00DF13EA" w:rsidP="00DF13EA">
            <w:pPr>
              <w:jc w:val="center"/>
              <w:rPr>
                <w:sz w:val="24"/>
                <w:szCs w:val="24"/>
              </w:rPr>
            </w:pPr>
            <w:r w:rsidRPr="00C33851">
              <w:rPr>
                <w:sz w:val="24"/>
                <w:szCs w:val="24"/>
              </w:rPr>
              <w:t>9,7 ± 0,9</w:t>
            </w:r>
          </w:p>
        </w:tc>
        <w:tc>
          <w:tcPr>
            <w:tcW w:w="1581" w:type="dxa"/>
            <w:shd w:val="clear" w:color="auto" w:fill="auto"/>
            <w:vAlign w:val="center"/>
          </w:tcPr>
          <w:p w:rsidR="00DF13EA" w:rsidRPr="00C33851" w:rsidRDefault="00DF13EA" w:rsidP="00DF13EA">
            <w:pPr>
              <w:jc w:val="center"/>
              <w:rPr>
                <w:sz w:val="24"/>
                <w:szCs w:val="24"/>
              </w:rPr>
            </w:pPr>
            <w:r w:rsidRPr="00C33851">
              <w:rPr>
                <w:sz w:val="24"/>
                <w:szCs w:val="24"/>
              </w:rPr>
              <w:t>19,4 ± 2,7</w:t>
            </w:r>
          </w:p>
        </w:tc>
        <w:tc>
          <w:tcPr>
            <w:tcW w:w="1414" w:type="dxa"/>
            <w:shd w:val="clear" w:color="auto" w:fill="auto"/>
            <w:vAlign w:val="center"/>
          </w:tcPr>
          <w:p w:rsidR="00DF13EA" w:rsidRPr="00C33851" w:rsidRDefault="00DF13EA" w:rsidP="00DF13EA">
            <w:pPr>
              <w:jc w:val="center"/>
              <w:rPr>
                <w:sz w:val="24"/>
                <w:szCs w:val="24"/>
              </w:rPr>
            </w:pPr>
            <w:r w:rsidRPr="00C33851">
              <w:rPr>
                <w:sz w:val="24"/>
                <w:szCs w:val="24"/>
              </w:rPr>
              <w:t>11,3 ± 3,0</w:t>
            </w:r>
          </w:p>
        </w:tc>
        <w:tc>
          <w:tcPr>
            <w:tcW w:w="1386" w:type="dxa"/>
            <w:shd w:val="clear" w:color="auto" w:fill="auto"/>
            <w:vAlign w:val="center"/>
          </w:tcPr>
          <w:p w:rsidR="00DF13EA" w:rsidRPr="00C33851" w:rsidRDefault="00DF13EA" w:rsidP="00DF13EA">
            <w:pPr>
              <w:jc w:val="center"/>
              <w:rPr>
                <w:sz w:val="24"/>
                <w:szCs w:val="24"/>
              </w:rPr>
            </w:pPr>
            <w:r w:rsidRPr="00C33851">
              <w:rPr>
                <w:sz w:val="24"/>
                <w:szCs w:val="24"/>
              </w:rPr>
              <w:t>15,0 ± 1,7</w:t>
            </w:r>
          </w:p>
        </w:tc>
      </w:tr>
      <w:tr w:rsidR="00DF13EA" w:rsidRPr="00C33851" w:rsidTr="00DF13EA">
        <w:trPr>
          <w:trHeight w:val="571"/>
        </w:trPr>
        <w:tc>
          <w:tcPr>
            <w:tcW w:w="2306" w:type="dxa"/>
            <w:shd w:val="clear" w:color="auto" w:fill="auto"/>
            <w:vAlign w:val="center"/>
          </w:tcPr>
          <w:p w:rsidR="00DF13EA" w:rsidRPr="0007578C" w:rsidRDefault="00DF13EA" w:rsidP="00DF13EA">
            <w:pPr>
              <w:jc w:val="center"/>
              <w:rPr>
                <w:sz w:val="24"/>
                <w:szCs w:val="24"/>
                <w:lang w:val="en-US"/>
              </w:rPr>
            </w:pPr>
            <w:r w:rsidRPr="00C33851">
              <w:rPr>
                <w:sz w:val="24"/>
                <w:szCs w:val="24"/>
              </w:rPr>
              <w:t xml:space="preserve">2 </w:t>
            </w:r>
            <w:r>
              <w:rPr>
                <w:sz w:val="24"/>
                <w:szCs w:val="24"/>
              </w:rPr>
              <w:t>під</w:t>
            </w:r>
            <w:r w:rsidRPr="00C33851">
              <w:rPr>
                <w:sz w:val="24"/>
                <w:szCs w:val="24"/>
              </w:rPr>
              <w:t>група</w:t>
            </w:r>
            <w:r>
              <w:rPr>
                <w:sz w:val="24"/>
                <w:szCs w:val="24"/>
                <w:lang w:val="en-US"/>
              </w:rPr>
              <w:t xml:space="preserve"> </w:t>
            </w:r>
            <w:r>
              <w:rPr>
                <w:sz w:val="24"/>
                <w:szCs w:val="24"/>
              </w:rPr>
              <w:t>(</w:t>
            </w:r>
            <w:r>
              <w:rPr>
                <w:sz w:val="24"/>
                <w:szCs w:val="24"/>
                <w:lang w:val="en-US"/>
              </w:rPr>
              <w:t>n=12</w:t>
            </w:r>
            <w:r>
              <w:rPr>
                <w:sz w:val="24"/>
                <w:szCs w:val="24"/>
              </w:rPr>
              <w:t>)</w:t>
            </w:r>
          </w:p>
        </w:tc>
        <w:tc>
          <w:tcPr>
            <w:tcW w:w="1428" w:type="dxa"/>
            <w:shd w:val="clear" w:color="auto" w:fill="auto"/>
            <w:vAlign w:val="center"/>
          </w:tcPr>
          <w:p w:rsidR="00DF13EA" w:rsidRPr="00C33851" w:rsidRDefault="00DF13EA" w:rsidP="00DF13EA">
            <w:pPr>
              <w:jc w:val="center"/>
              <w:rPr>
                <w:sz w:val="24"/>
                <w:szCs w:val="24"/>
              </w:rPr>
            </w:pPr>
            <w:r w:rsidRPr="00C33851">
              <w:rPr>
                <w:sz w:val="24"/>
                <w:szCs w:val="24"/>
              </w:rPr>
              <w:t>51,4 ± 5,6</w:t>
            </w:r>
          </w:p>
        </w:tc>
        <w:tc>
          <w:tcPr>
            <w:tcW w:w="1568" w:type="dxa"/>
            <w:shd w:val="clear" w:color="auto" w:fill="auto"/>
            <w:vAlign w:val="center"/>
          </w:tcPr>
          <w:p w:rsidR="00DF13EA" w:rsidRPr="00C33851" w:rsidRDefault="00DF13EA" w:rsidP="00DF13EA">
            <w:pPr>
              <w:jc w:val="center"/>
              <w:rPr>
                <w:sz w:val="24"/>
                <w:szCs w:val="24"/>
              </w:rPr>
            </w:pPr>
            <w:r w:rsidRPr="00C33851">
              <w:rPr>
                <w:sz w:val="24"/>
                <w:szCs w:val="24"/>
              </w:rPr>
              <w:t>4,4 ± 0,3</w:t>
            </w:r>
          </w:p>
        </w:tc>
        <w:tc>
          <w:tcPr>
            <w:tcW w:w="1581" w:type="dxa"/>
            <w:shd w:val="clear" w:color="auto" w:fill="auto"/>
            <w:vAlign w:val="center"/>
          </w:tcPr>
          <w:p w:rsidR="00DF13EA" w:rsidRPr="00C33851" w:rsidRDefault="00DF13EA" w:rsidP="00DF13EA">
            <w:pPr>
              <w:jc w:val="center"/>
              <w:rPr>
                <w:sz w:val="24"/>
                <w:szCs w:val="24"/>
              </w:rPr>
            </w:pPr>
            <w:r w:rsidRPr="00C33851">
              <w:rPr>
                <w:sz w:val="24"/>
                <w:szCs w:val="24"/>
              </w:rPr>
              <w:t>15,1 ± 3,5</w:t>
            </w:r>
          </w:p>
        </w:tc>
        <w:tc>
          <w:tcPr>
            <w:tcW w:w="1414" w:type="dxa"/>
            <w:shd w:val="clear" w:color="auto" w:fill="auto"/>
            <w:vAlign w:val="center"/>
          </w:tcPr>
          <w:p w:rsidR="00DF13EA" w:rsidRPr="00C33851" w:rsidRDefault="00DF13EA" w:rsidP="00DF13EA">
            <w:pPr>
              <w:jc w:val="center"/>
              <w:rPr>
                <w:sz w:val="24"/>
                <w:szCs w:val="24"/>
              </w:rPr>
            </w:pPr>
            <w:r w:rsidRPr="00C33851">
              <w:rPr>
                <w:sz w:val="24"/>
                <w:szCs w:val="24"/>
              </w:rPr>
              <w:t>11,3 ± 1,8</w:t>
            </w:r>
          </w:p>
        </w:tc>
        <w:tc>
          <w:tcPr>
            <w:tcW w:w="1386" w:type="dxa"/>
            <w:shd w:val="clear" w:color="auto" w:fill="auto"/>
            <w:vAlign w:val="center"/>
          </w:tcPr>
          <w:p w:rsidR="00DF13EA" w:rsidRPr="00C33851" w:rsidRDefault="00DF13EA" w:rsidP="00DF13EA">
            <w:pPr>
              <w:jc w:val="center"/>
              <w:rPr>
                <w:sz w:val="24"/>
                <w:szCs w:val="24"/>
              </w:rPr>
            </w:pPr>
            <w:r w:rsidRPr="00C33851">
              <w:rPr>
                <w:sz w:val="24"/>
                <w:szCs w:val="24"/>
              </w:rPr>
              <w:t>17,8 ± 2,0</w:t>
            </w:r>
          </w:p>
        </w:tc>
      </w:tr>
      <w:tr w:rsidR="00DF13EA" w:rsidRPr="00C33851" w:rsidTr="00DF13EA">
        <w:trPr>
          <w:trHeight w:val="693"/>
        </w:trPr>
        <w:tc>
          <w:tcPr>
            <w:tcW w:w="2306" w:type="dxa"/>
            <w:shd w:val="clear" w:color="auto" w:fill="auto"/>
            <w:vAlign w:val="center"/>
          </w:tcPr>
          <w:p w:rsidR="00DF13EA" w:rsidRPr="0007578C" w:rsidRDefault="00DF13EA" w:rsidP="00DF13EA">
            <w:pPr>
              <w:jc w:val="center"/>
              <w:rPr>
                <w:sz w:val="24"/>
                <w:szCs w:val="24"/>
                <w:lang w:val="en-US"/>
              </w:rPr>
            </w:pPr>
            <w:r w:rsidRPr="00C33851">
              <w:rPr>
                <w:sz w:val="24"/>
                <w:szCs w:val="24"/>
              </w:rPr>
              <w:t>Група порівняння</w:t>
            </w:r>
            <w:r>
              <w:rPr>
                <w:sz w:val="24"/>
                <w:szCs w:val="24"/>
                <w:lang w:val="en-US"/>
              </w:rPr>
              <w:t xml:space="preserve"> </w:t>
            </w:r>
            <w:r>
              <w:rPr>
                <w:sz w:val="24"/>
                <w:szCs w:val="24"/>
              </w:rPr>
              <w:t>(</w:t>
            </w:r>
            <w:r>
              <w:rPr>
                <w:sz w:val="24"/>
                <w:szCs w:val="24"/>
                <w:lang w:val="en-US"/>
              </w:rPr>
              <w:t>n=10</w:t>
            </w:r>
            <w:r>
              <w:rPr>
                <w:sz w:val="24"/>
                <w:szCs w:val="24"/>
              </w:rPr>
              <w:t>)</w:t>
            </w:r>
          </w:p>
        </w:tc>
        <w:tc>
          <w:tcPr>
            <w:tcW w:w="1428" w:type="dxa"/>
            <w:shd w:val="clear" w:color="auto" w:fill="auto"/>
            <w:vAlign w:val="center"/>
          </w:tcPr>
          <w:p w:rsidR="00DF13EA" w:rsidRPr="00C33851" w:rsidRDefault="00DF13EA" w:rsidP="00DF13EA">
            <w:pPr>
              <w:jc w:val="center"/>
              <w:rPr>
                <w:sz w:val="24"/>
                <w:szCs w:val="24"/>
              </w:rPr>
            </w:pPr>
            <w:r w:rsidRPr="00C33851">
              <w:rPr>
                <w:sz w:val="24"/>
                <w:szCs w:val="24"/>
              </w:rPr>
              <w:t>35,4 ± 5,1</w:t>
            </w:r>
          </w:p>
        </w:tc>
        <w:tc>
          <w:tcPr>
            <w:tcW w:w="1568" w:type="dxa"/>
            <w:shd w:val="clear" w:color="auto" w:fill="auto"/>
            <w:vAlign w:val="center"/>
          </w:tcPr>
          <w:p w:rsidR="00DF13EA" w:rsidRPr="00C33851" w:rsidRDefault="00DF13EA" w:rsidP="00DF13EA">
            <w:pPr>
              <w:jc w:val="center"/>
              <w:rPr>
                <w:sz w:val="24"/>
                <w:szCs w:val="24"/>
              </w:rPr>
            </w:pPr>
            <w:r w:rsidRPr="00C33851">
              <w:rPr>
                <w:sz w:val="24"/>
                <w:szCs w:val="24"/>
              </w:rPr>
              <w:t>8,1 ± 1,1</w:t>
            </w:r>
          </w:p>
        </w:tc>
        <w:tc>
          <w:tcPr>
            <w:tcW w:w="1581" w:type="dxa"/>
            <w:shd w:val="clear" w:color="auto" w:fill="auto"/>
            <w:vAlign w:val="center"/>
          </w:tcPr>
          <w:p w:rsidR="00DF13EA" w:rsidRPr="00C33851" w:rsidRDefault="00DF13EA" w:rsidP="00DF13EA">
            <w:pPr>
              <w:jc w:val="center"/>
              <w:rPr>
                <w:sz w:val="24"/>
                <w:szCs w:val="24"/>
              </w:rPr>
            </w:pPr>
            <w:r w:rsidRPr="00C33851">
              <w:rPr>
                <w:sz w:val="24"/>
                <w:szCs w:val="24"/>
              </w:rPr>
              <w:t>18,3 ± 2,3</w:t>
            </w:r>
          </w:p>
        </w:tc>
        <w:tc>
          <w:tcPr>
            <w:tcW w:w="1414" w:type="dxa"/>
            <w:shd w:val="clear" w:color="auto" w:fill="auto"/>
            <w:vAlign w:val="center"/>
          </w:tcPr>
          <w:p w:rsidR="00DF13EA" w:rsidRPr="00C33851" w:rsidRDefault="00DF13EA" w:rsidP="00DF13EA">
            <w:pPr>
              <w:jc w:val="center"/>
              <w:rPr>
                <w:sz w:val="24"/>
                <w:szCs w:val="24"/>
              </w:rPr>
            </w:pPr>
            <w:r w:rsidRPr="00C33851">
              <w:rPr>
                <w:sz w:val="24"/>
                <w:szCs w:val="24"/>
              </w:rPr>
              <w:t>17,5 ± 3,8</w:t>
            </w:r>
          </w:p>
        </w:tc>
        <w:tc>
          <w:tcPr>
            <w:tcW w:w="1386" w:type="dxa"/>
            <w:shd w:val="clear" w:color="auto" w:fill="auto"/>
            <w:vAlign w:val="center"/>
          </w:tcPr>
          <w:p w:rsidR="00DF13EA" w:rsidRPr="00C33851" w:rsidRDefault="00DF13EA" w:rsidP="00DF13EA">
            <w:pPr>
              <w:jc w:val="center"/>
              <w:rPr>
                <w:sz w:val="24"/>
                <w:szCs w:val="24"/>
              </w:rPr>
            </w:pPr>
            <w:r w:rsidRPr="00C33851">
              <w:rPr>
                <w:sz w:val="24"/>
                <w:szCs w:val="24"/>
              </w:rPr>
              <w:t>21,0 ± 4,2</w:t>
            </w:r>
          </w:p>
        </w:tc>
      </w:tr>
    </w:tbl>
    <w:p w:rsidR="00DF13EA" w:rsidRDefault="00DF13EA" w:rsidP="00DF13EA">
      <w:pPr>
        <w:spacing w:line="360" w:lineRule="auto"/>
        <w:ind w:firstLine="567"/>
        <w:jc w:val="both"/>
        <w:rPr>
          <w:sz w:val="28"/>
          <w:szCs w:val="28"/>
        </w:rPr>
      </w:pPr>
      <w:r w:rsidRPr="00634386">
        <w:rPr>
          <w:sz w:val="28"/>
          <w:szCs w:val="28"/>
        </w:rPr>
        <w:t xml:space="preserve"> </w:t>
      </w:r>
      <w:r w:rsidRPr="00634386">
        <w:rPr>
          <w:sz w:val="28"/>
          <w:szCs w:val="28"/>
          <w:vertAlign w:val="superscript"/>
        </w:rPr>
        <w:t>*</w:t>
      </w:r>
      <w:r w:rsidRPr="00634386">
        <w:rPr>
          <w:sz w:val="28"/>
          <w:szCs w:val="28"/>
        </w:rPr>
        <w:t xml:space="preserve">- </w:t>
      </w:r>
      <w:r w:rsidRPr="00F30830">
        <w:rPr>
          <w:sz w:val="28"/>
          <w:szCs w:val="28"/>
        </w:rPr>
        <w:t>вірогідність різниці з контролем</w:t>
      </w:r>
      <w:r w:rsidRPr="00634386">
        <w:rPr>
          <w:sz w:val="28"/>
          <w:szCs w:val="28"/>
        </w:rPr>
        <w:t xml:space="preserve"> р ≤ 0,05</w:t>
      </w:r>
    </w:p>
    <w:p w:rsidR="00DF13EA" w:rsidRDefault="00DF13EA" w:rsidP="00DF13EA">
      <w:pPr>
        <w:spacing w:line="360" w:lineRule="auto"/>
        <w:ind w:firstLine="567"/>
        <w:jc w:val="both"/>
        <w:rPr>
          <w:sz w:val="28"/>
          <w:szCs w:val="28"/>
        </w:rPr>
      </w:pPr>
    </w:p>
    <w:p w:rsidR="00DF13EA" w:rsidRPr="001D73E7" w:rsidRDefault="00DF13EA" w:rsidP="00DF13EA">
      <w:pPr>
        <w:spacing w:line="360" w:lineRule="auto"/>
        <w:jc w:val="both"/>
        <w:rPr>
          <w:sz w:val="28"/>
          <w:szCs w:val="28"/>
        </w:rPr>
      </w:pPr>
      <w:r>
        <w:rPr>
          <w:sz w:val="28"/>
          <w:szCs w:val="28"/>
        </w:rPr>
        <w:t>У обпеч</w:t>
      </w:r>
      <w:r w:rsidRPr="001D73E7">
        <w:rPr>
          <w:sz w:val="28"/>
          <w:szCs w:val="28"/>
        </w:rPr>
        <w:t>ених рановий процес різного ступеня тяжкості, що протікає на тлі тривалої токсемії мікробного і тканинного походження часто супроводжується функціональними порушеннями певних ланок вродженого і набутого імунітету.</w:t>
      </w:r>
      <w:r>
        <w:rPr>
          <w:sz w:val="28"/>
          <w:szCs w:val="28"/>
        </w:rPr>
        <w:t xml:space="preserve"> </w:t>
      </w:r>
      <w:r w:rsidRPr="001D73E7">
        <w:rPr>
          <w:sz w:val="28"/>
          <w:szCs w:val="28"/>
        </w:rPr>
        <w:t xml:space="preserve">У пацієнтів з опікової травмою виявили різну ступінь вираженості порушень бар'єрної функції фагоцитуючих нейтрофілів. У ранні терміни після опікової травми фагоцитарний індекс в 1 і 2 </w:t>
      </w:r>
      <w:r>
        <w:rPr>
          <w:sz w:val="28"/>
          <w:szCs w:val="28"/>
        </w:rPr>
        <w:t>під</w:t>
      </w:r>
      <w:r w:rsidRPr="001D73E7">
        <w:rPr>
          <w:sz w:val="28"/>
          <w:szCs w:val="28"/>
        </w:rPr>
        <w:t xml:space="preserve">групах був достовірно вище ніж в контрольній групі і групі порівняння. ФЧ було найвищим в 1-й </w:t>
      </w:r>
      <w:r>
        <w:rPr>
          <w:sz w:val="28"/>
          <w:szCs w:val="28"/>
        </w:rPr>
        <w:t>під</w:t>
      </w:r>
      <w:r w:rsidRPr="001D73E7">
        <w:rPr>
          <w:sz w:val="28"/>
          <w:szCs w:val="28"/>
        </w:rPr>
        <w:t xml:space="preserve">групі в перші і сьому добу (4,0 ± 1,4 і 4,4 ± 1,2 відповідно), а завершеність фагоцитозу нормалізувалася на сьому і чотирнадцяту добу (1,1 ± 0,2 і 1,0 ± 0,1 відповідно) у пацієнтів другої </w:t>
      </w:r>
      <w:r>
        <w:rPr>
          <w:sz w:val="28"/>
          <w:szCs w:val="28"/>
        </w:rPr>
        <w:t>під</w:t>
      </w:r>
      <w:r w:rsidRPr="001D73E7">
        <w:rPr>
          <w:sz w:val="28"/>
          <w:szCs w:val="28"/>
        </w:rPr>
        <w:t>групи, а в першій групі цей показник був нижче контрольних значень. У групі порівняння спостерігали пригнічення ендоцитозу чужорідних антигенів до 14 діб.</w:t>
      </w:r>
      <w:r>
        <w:rPr>
          <w:sz w:val="28"/>
          <w:szCs w:val="28"/>
        </w:rPr>
        <w:t xml:space="preserve"> </w:t>
      </w:r>
      <w:r w:rsidRPr="001D73E7">
        <w:rPr>
          <w:sz w:val="28"/>
          <w:szCs w:val="28"/>
        </w:rPr>
        <w:t xml:space="preserve">Співвідношення субпопуляцій лімфоцитів було змінено в усіх обстежуваних групах пацієнтів. Зміст субпопуляції В-лімфоцитів CD19 + було достовірно знижено в 2-й </w:t>
      </w:r>
      <w:r>
        <w:rPr>
          <w:sz w:val="28"/>
          <w:szCs w:val="28"/>
        </w:rPr>
        <w:t>під</w:t>
      </w:r>
      <w:r w:rsidRPr="001D73E7">
        <w:rPr>
          <w:sz w:val="28"/>
          <w:szCs w:val="28"/>
        </w:rPr>
        <w:t>групі (11,5 ± 4,5)% і (</w:t>
      </w:r>
      <w:r>
        <w:rPr>
          <w:sz w:val="28"/>
          <w:szCs w:val="28"/>
        </w:rPr>
        <w:t>13,9 ± 4,3)% в ранньому періоді</w:t>
      </w:r>
      <w:r w:rsidRPr="001D73E7">
        <w:rPr>
          <w:sz w:val="28"/>
          <w:szCs w:val="28"/>
        </w:rPr>
        <w:t xml:space="preserve"> і в групі порівняння на 14 добу обстежен</w:t>
      </w:r>
      <w:r>
        <w:rPr>
          <w:sz w:val="28"/>
          <w:szCs w:val="28"/>
        </w:rPr>
        <w:t xml:space="preserve">ня. </w:t>
      </w:r>
      <w:r w:rsidRPr="001D73E7">
        <w:rPr>
          <w:sz w:val="28"/>
          <w:szCs w:val="28"/>
        </w:rPr>
        <w:t>Субпопуляція Т-лімфоцитів CD8 + достовірно знижена у всіх обстежених групах, в найбільшою мірою в групі порівняння, що могло сприяти синтезу аутоімунних антитіл, як додатковий негативний чинник</w:t>
      </w:r>
      <w:r>
        <w:rPr>
          <w:sz w:val="28"/>
          <w:szCs w:val="28"/>
        </w:rPr>
        <w:t xml:space="preserve"> ексудації і альтерації тканин. </w:t>
      </w:r>
      <w:r w:rsidRPr="001D73E7">
        <w:rPr>
          <w:sz w:val="28"/>
          <w:szCs w:val="28"/>
        </w:rPr>
        <w:t xml:space="preserve">Виявлено активація </w:t>
      </w:r>
      <w:r w:rsidRPr="001D73E7">
        <w:rPr>
          <w:sz w:val="28"/>
          <w:szCs w:val="28"/>
        </w:rPr>
        <w:lastRenderedPageBreak/>
        <w:t xml:space="preserve">диференціювання природних кілерних клітин CD 16+ у пацієнтів в групі порівняння більш ніж в два рази в порівнянні з контрольними величинами (28,5 ± 3,5)% і (8,0 ± 4,3)% відповідно). Застосування нових лікувальних підходів, </w:t>
      </w:r>
      <w:r w:rsidRPr="005D51BA">
        <w:rPr>
          <w:sz w:val="28"/>
          <w:szCs w:val="28"/>
        </w:rPr>
        <w:t>вочевидь</w:t>
      </w:r>
      <w:r w:rsidRPr="001D73E7">
        <w:rPr>
          <w:sz w:val="28"/>
          <w:szCs w:val="28"/>
        </w:rPr>
        <w:t>, сприяло деякому зниженню диференціювання і активації природних кілерних клітин CD16 + в 1-й і 2-й групах.</w:t>
      </w:r>
      <w:r>
        <w:rPr>
          <w:sz w:val="28"/>
          <w:szCs w:val="28"/>
        </w:rPr>
        <w:t xml:space="preserve"> </w:t>
      </w:r>
      <w:r w:rsidRPr="001D73E7">
        <w:rPr>
          <w:sz w:val="28"/>
          <w:szCs w:val="28"/>
        </w:rPr>
        <w:t>Інтегральна лімфоцітотоксічность була підвищена у всіх обстежених пацієнтів в середньому в два рази.</w:t>
      </w:r>
    </w:p>
    <w:p w:rsidR="00DF13EA" w:rsidRDefault="00DF13EA" w:rsidP="00DF13EA">
      <w:pPr>
        <w:spacing w:line="360" w:lineRule="auto"/>
        <w:ind w:firstLine="567"/>
        <w:jc w:val="both"/>
        <w:rPr>
          <w:b/>
          <w:sz w:val="28"/>
          <w:szCs w:val="28"/>
        </w:rPr>
      </w:pPr>
    </w:p>
    <w:p w:rsidR="00DF13EA" w:rsidRDefault="00DF13EA" w:rsidP="00DF13EA">
      <w:pPr>
        <w:spacing w:line="360" w:lineRule="auto"/>
        <w:ind w:firstLine="567"/>
        <w:jc w:val="both"/>
        <w:rPr>
          <w:b/>
          <w:sz w:val="28"/>
          <w:szCs w:val="28"/>
        </w:rPr>
      </w:pPr>
      <w:r w:rsidRPr="009E0E31">
        <w:rPr>
          <w:b/>
          <w:sz w:val="28"/>
          <w:szCs w:val="28"/>
        </w:rPr>
        <w:t xml:space="preserve">5.3 </w:t>
      </w:r>
      <w:r w:rsidRPr="00F30830">
        <w:rPr>
          <w:b/>
          <w:sz w:val="28"/>
          <w:szCs w:val="28"/>
        </w:rPr>
        <w:t>Мікробіологічні характеристики опікових ран в процесі лікування</w:t>
      </w:r>
    </w:p>
    <w:p w:rsidR="00DF13EA" w:rsidRPr="00C33851" w:rsidRDefault="00DF13EA" w:rsidP="00DF13EA">
      <w:pPr>
        <w:spacing w:line="360" w:lineRule="auto"/>
        <w:ind w:firstLine="567"/>
        <w:jc w:val="both"/>
        <w:rPr>
          <w:b/>
          <w:sz w:val="28"/>
          <w:szCs w:val="28"/>
        </w:rPr>
      </w:pPr>
    </w:p>
    <w:p w:rsidR="00DF13EA" w:rsidRDefault="00DF13EA" w:rsidP="00DF13EA">
      <w:pPr>
        <w:spacing w:line="360" w:lineRule="auto"/>
        <w:ind w:firstLine="567"/>
        <w:jc w:val="both"/>
        <w:rPr>
          <w:sz w:val="28"/>
          <w:szCs w:val="28"/>
        </w:rPr>
      </w:pPr>
      <w:r w:rsidRPr="002D1388">
        <w:rPr>
          <w:sz w:val="28"/>
          <w:szCs w:val="28"/>
        </w:rPr>
        <w:t>Бактеріологічні дослі</w:t>
      </w:r>
      <w:r>
        <w:rPr>
          <w:sz w:val="28"/>
          <w:szCs w:val="28"/>
        </w:rPr>
        <w:t>дження поверхні опіку проведені у зазначених 35</w:t>
      </w:r>
      <w:r w:rsidRPr="002D1388">
        <w:rPr>
          <w:sz w:val="28"/>
          <w:szCs w:val="28"/>
        </w:rPr>
        <w:t xml:space="preserve"> хворих</w:t>
      </w:r>
      <w:r>
        <w:rPr>
          <w:sz w:val="28"/>
          <w:szCs w:val="28"/>
        </w:rPr>
        <w:t>,</w:t>
      </w:r>
      <w:r w:rsidRPr="002D1388">
        <w:rPr>
          <w:sz w:val="28"/>
          <w:szCs w:val="28"/>
        </w:rPr>
        <w:t xml:space="preserve"> які з</w:t>
      </w:r>
      <w:r>
        <w:rPr>
          <w:sz w:val="28"/>
          <w:szCs w:val="28"/>
        </w:rPr>
        <w:t>а</w:t>
      </w:r>
      <w:r w:rsidRPr="002D1388">
        <w:rPr>
          <w:sz w:val="28"/>
          <w:szCs w:val="28"/>
        </w:rPr>
        <w:t xml:space="preserve"> досліджувани</w:t>
      </w:r>
      <w:r>
        <w:rPr>
          <w:sz w:val="28"/>
          <w:szCs w:val="28"/>
        </w:rPr>
        <w:t>ми</w:t>
      </w:r>
      <w:r w:rsidRPr="002D1388">
        <w:rPr>
          <w:sz w:val="28"/>
          <w:szCs w:val="28"/>
        </w:rPr>
        <w:t xml:space="preserve"> показник</w:t>
      </w:r>
      <w:r>
        <w:rPr>
          <w:sz w:val="28"/>
          <w:szCs w:val="28"/>
        </w:rPr>
        <w:t>ами</w:t>
      </w:r>
      <w:r w:rsidRPr="002D1388">
        <w:rPr>
          <w:sz w:val="28"/>
          <w:szCs w:val="28"/>
        </w:rPr>
        <w:t xml:space="preserve"> були об'єднані в дві групи </w:t>
      </w:r>
      <w:r>
        <w:rPr>
          <w:sz w:val="28"/>
          <w:szCs w:val="28"/>
        </w:rPr>
        <w:t>– 25</w:t>
      </w:r>
      <w:r w:rsidRPr="002D1388">
        <w:rPr>
          <w:sz w:val="28"/>
          <w:szCs w:val="28"/>
        </w:rPr>
        <w:t xml:space="preserve"> хворих 1 і 2 основних </w:t>
      </w:r>
      <w:r>
        <w:rPr>
          <w:sz w:val="28"/>
          <w:szCs w:val="28"/>
        </w:rPr>
        <w:t>під</w:t>
      </w:r>
      <w:r w:rsidRPr="002D1388">
        <w:rPr>
          <w:sz w:val="28"/>
          <w:szCs w:val="28"/>
        </w:rPr>
        <w:t xml:space="preserve">груп і 10 постраждалих групи порівняння. </w:t>
      </w:r>
    </w:p>
    <w:p w:rsidR="00DF13EA" w:rsidRPr="007B2048" w:rsidRDefault="00DF13EA" w:rsidP="00DF13EA">
      <w:pPr>
        <w:spacing w:line="360" w:lineRule="auto"/>
        <w:ind w:firstLine="567"/>
        <w:jc w:val="both"/>
        <w:rPr>
          <w:sz w:val="28"/>
          <w:szCs w:val="28"/>
        </w:rPr>
      </w:pPr>
      <w:r w:rsidRPr="00673D2A">
        <w:rPr>
          <w:sz w:val="28"/>
          <w:szCs w:val="28"/>
        </w:rPr>
        <w:t>Об'єднан</w:t>
      </w:r>
      <w:r>
        <w:rPr>
          <w:sz w:val="28"/>
          <w:szCs w:val="28"/>
        </w:rPr>
        <w:t>ня основних груп пояснюється не</w:t>
      </w:r>
      <w:r w:rsidRPr="00673D2A">
        <w:rPr>
          <w:sz w:val="28"/>
          <w:szCs w:val="28"/>
        </w:rPr>
        <w:t>значними відмінностями в м</w:t>
      </w:r>
      <w:r>
        <w:rPr>
          <w:sz w:val="28"/>
          <w:szCs w:val="28"/>
        </w:rPr>
        <w:t>ікробіологічній</w:t>
      </w:r>
      <w:r w:rsidRPr="00673D2A">
        <w:rPr>
          <w:sz w:val="28"/>
          <w:szCs w:val="28"/>
        </w:rPr>
        <w:t xml:space="preserve"> характеристиці, що очевидно пов'язано з подібними процесами антибактеріальної ефективності проведеного лікування</w:t>
      </w:r>
      <w:r>
        <w:rPr>
          <w:sz w:val="28"/>
          <w:szCs w:val="28"/>
        </w:rPr>
        <w:t>.</w:t>
      </w:r>
    </w:p>
    <w:p w:rsidR="00DF13EA" w:rsidRDefault="00DF13EA" w:rsidP="00DF13EA">
      <w:pPr>
        <w:spacing w:line="360" w:lineRule="auto"/>
        <w:ind w:firstLine="567"/>
        <w:jc w:val="both"/>
        <w:rPr>
          <w:sz w:val="28"/>
          <w:szCs w:val="28"/>
        </w:rPr>
      </w:pPr>
      <w:r w:rsidRPr="00A13D85">
        <w:rPr>
          <w:sz w:val="28"/>
          <w:szCs w:val="28"/>
        </w:rPr>
        <w:t>Ба</w:t>
      </w:r>
      <w:r>
        <w:rPr>
          <w:sz w:val="28"/>
          <w:szCs w:val="28"/>
        </w:rPr>
        <w:t>ктеріологічні дослідження опікових ран</w:t>
      </w:r>
      <w:r w:rsidRPr="00A13D85">
        <w:rPr>
          <w:sz w:val="28"/>
          <w:szCs w:val="28"/>
        </w:rPr>
        <w:t xml:space="preserve"> проводилися на 3, 10, 21 добу з моменту отримання травми. На 21 добу дослідження </w:t>
      </w:r>
      <w:r>
        <w:rPr>
          <w:sz w:val="28"/>
          <w:szCs w:val="28"/>
        </w:rPr>
        <w:t xml:space="preserve">було </w:t>
      </w:r>
      <w:r w:rsidRPr="00A13D85">
        <w:rPr>
          <w:sz w:val="28"/>
          <w:szCs w:val="28"/>
        </w:rPr>
        <w:t>проведено тільки у тих хворих</w:t>
      </w:r>
      <w:r>
        <w:rPr>
          <w:sz w:val="28"/>
          <w:szCs w:val="28"/>
        </w:rPr>
        <w:t>,</w:t>
      </w:r>
      <w:r w:rsidRPr="00A13D85">
        <w:rPr>
          <w:sz w:val="28"/>
          <w:szCs w:val="28"/>
        </w:rPr>
        <w:t xml:space="preserve"> у яких шкірний покрив був відновлений в повному обсязі. Визначався вид мікроорганізмів, кількісний вміст і чутливість до антибіотиків. </w:t>
      </w:r>
    </w:p>
    <w:p w:rsidR="00DF13EA" w:rsidRDefault="00DF13EA" w:rsidP="00DF13EA">
      <w:pPr>
        <w:spacing w:line="360" w:lineRule="auto"/>
        <w:ind w:firstLine="567"/>
        <w:jc w:val="both"/>
        <w:rPr>
          <w:sz w:val="28"/>
          <w:szCs w:val="28"/>
        </w:rPr>
      </w:pPr>
      <w:r>
        <w:rPr>
          <w:sz w:val="28"/>
          <w:szCs w:val="28"/>
        </w:rPr>
        <w:t>В</w:t>
      </w:r>
      <w:r w:rsidRPr="00BA355A">
        <w:rPr>
          <w:sz w:val="28"/>
          <w:szCs w:val="28"/>
        </w:rPr>
        <w:t xml:space="preserve"> доопераційному періоді </w:t>
      </w:r>
      <w:r>
        <w:rPr>
          <w:sz w:val="28"/>
          <w:szCs w:val="28"/>
        </w:rPr>
        <w:t xml:space="preserve">у 40,0% спостережень </w:t>
      </w:r>
      <w:r w:rsidRPr="00BA355A">
        <w:rPr>
          <w:sz w:val="28"/>
          <w:szCs w:val="28"/>
        </w:rPr>
        <w:t xml:space="preserve">були виявлені </w:t>
      </w:r>
      <w:r w:rsidRPr="009E0E31">
        <w:rPr>
          <w:sz w:val="28"/>
          <w:szCs w:val="28"/>
          <w:lang w:val="en-US"/>
        </w:rPr>
        <w:t>St</w:t>
      </w:r>
      <w:r w:rsidRPr="00BA355A">
        <w:rPr>
          <w:sz w:val="28"/>
          <w:szCs w:val="28"/>
        </w:rPr>
        <w:t>.</w:t>
      </w:r>
      <w:r>
        <w:rPr>
          <w:sz w:val="28"/>
          <w:szCs w:val="28"/>
        </w:rPr>
        <w:t xml:space="preserve"> </w:t>
      </w:r>
      <w:r w:rsidRPr="009E0E31">
        <w:rPr>
          <w:sz w:val="28"/>
          <w:szCs w:val="28"/>
          <w:lang w:val="en-US"/>
        </w:rPr>
        <w:t>Aureus</w:t>
      </w:r>
      <w:r w:rsidRPr="00BA355A">
        <w:rPr>
          <w:sz w:val="28"/>
          <w:szCs w:val="28"/>
        </w:rPr>
        <w:t xml:space="preserve">, </w:t>
      </w:r>
      <w:r w:rsidRPr="009E0E31">
        <w:rPr>
          <w:sz w:val="28"/>
          <w:szCs w:val="28"/>
          <w:lang w:val="en-US"/>
        </w:rPr>
        <w:t>St</w:t>
      </w:r>
      <w:r w:rsidRPr="00BA355A">
        <w:rPr>
          <w:sz w:val="28"/>
          <w:szCs w:val="28"/>
        </w:rPr>
        <w:t>.</w:t>
      </w:r>
      <w:r>
        <w:rPr>
          <w:sz w:val="28"/>
          <w:szCs w:val="28"/>
        </w:rPr>
        <w:t xml:space="preserve"> </w:t>
      </w:r>
      <w:r w:rsidRPr="009E0E31">
        <w:rPr>
          <w:sz w:val="28"/>
          <w:szCs w:val="28"/>
          <w:lang w:val="en-US"/>
        </w:rPr>
        <w:t>Epidermidis</w:t>
      </w:r>
      <w:r w:rsidRPr="00BA355A">
        <w:rPr>
          <w:sz w:val="28"/>
          <w:szCs w:val="28"/>
        </w:rPr>
        <w:t xml:space="preserve">, </w:t>
      </w:r>
      <w:r w:rsidRPr="009E0E31">
        <w:rPr>
          <w:sz w:val="28"/>
          <w:szCs w:val="28"/>
          <w:lang w:val="en-US"/>
        </w:rPr>
        <w:t>E</w:t>
      </w:r>
      <w:r w:rsidRPr="00BA355A">
        <w:rPr>
          <w:sz w:val="28"/>
          <w:szCs w:val="28"/>
        </w:rPr>
        <w:t>.</w:t>
      </w:r>
      <w:r>
        <w:rPr>
          <w:sz w:val="28"/>
          <w:szCs w:val="28"/>
        </w:rPr>
        <w:t xml:space="preserve"> </w:t>
      </w:r>
      <w:r w:rsidRPr="009E0E31">
        <w:rPr>
          <w:sz w:val="28"/>
          <w:szCs w:val="28"/>
          <w:lang w:val="en-US"/>
        </w:rPr>
        <w:t>coli</w:t>
      </w:r>
      <w:r w:rsidRPr="00BA355A">
        <w:rPr>
          <w:sz w:val="28"/>
          <w:szCs w:val="28"/>
        </w:rPr>
        <w:t xml:space="preserve">, </w:t>
      </w:r>
      <w:r w:rsidRPr="009E0E31">
        <w:rPr>
          <w:sz w:val="28"/>
          <w:szCs w:val="28"/>
          <w:lang w:val="en-US"/>
        </w:rPr>
        <w:t>Ps</w:t>
      </w:r>
      <w:r w:rsidRPr="00BA355A">
        <w:rPr>
          <w:sz w:val="28"/>
          <w:szCs w:val="28"/>
        </w:rPr>
        <w:t>.</w:t>
      </w:r>
      <w:r>
        <w:rPr>
          <w:sz w:val="28"/>
          <w:szCs w:val="28"/>
        </w:rPr>
        <w:t xml:space="preserve"> </w:t>
      </w:r>
      <w:r w:rsidRPr="009E0E31">
        <w:rPr>
          <w:sz w:val="28"/>
          <w:szCs w:val="28"/>
          <w:lang w:val="en-US"/>
        </w:rPr>
        <w:t>Aureuginosa</w:t>
      </w:r>
      <w:r w:rsidRPr="0012184B">
        <w:rPr>
          <w:sz w:val="28"/>
          <w:szCs w:val="28"/>
        </w:rPr>
        <w:t xml:space="preserve">, </w:t>
      </w:r>
      <w:r w:rsidRPr="009E0E31">
        <w:rPr>
          <w:sz w:val="28"/>
          <w:szCs w:val="28"/>
          <w:lang w:val="en-US"/>
        </w:rPr>
        <w:t>Enterococcus</w:t>
      </w:r>
      <w:r>
        <w:rPr>
          <w:sz w:val="28"/>
          <w:szCs w:val="28"/>
        </w:rPr>
        <w:t xml:space="preserve"> </w:t>
      </w:r>
      <w:r w:rsidRPr="009E0E31">
        <w:rPr>
          <w:sz w:val="28"/>
          <w:szCs w:val="28"/>
          <w:lang w:val="en-US"/>
        </w:rPr>
        <w:t>faecalis</w:t>
      </w:r>
      <w:r w:rsidRPr="0012184B">
        <w:rPr>
          <w:sz w:val="28"/>
          <w:szCs w:val="28"/>
        </w:rPr>
        <w:t xml:space="preserve"> у вигляді мікробних асоціацій</w:t>
      </w:r>
      <w:r>
        <w:rPr>
          <w:sz w:val="28"/>
          <w:szCs w:val="28"/>
        </w:rPr>
        <w:t>,</w:t>
      </w:r>
      <w:r w:rsidRPr="0012184B">
        <w:rPr>
          <w:sz w:val="28"/>
          <w:szCs w:val="28"/>
        </w:rPr>
        <w:t xml:space="preserve"> при цьому видовий склад мікрофлори </w:t>
      </w:r>
      <w:r>
        <w:rPr>
          <w:sz w:val="28"/>
          <w:szCs w:val="28"/>
        </w:rPr>
        <w:t>й</w:t>
      </w:r>
      <w:r w:rsidRPr="0012184B">
        <w:rPr>
          <w:sz w:val="28"/>
          <w:szCs w:val="28"/>
        </w:rPr>
        <w:t xml:space="preserve"> чутливість її до антибіотиків істотно не відрізнявся. </w:t>
      </w:r>
    </w:p>
    <w:p w:rsidR="00DF13EA" w:rsidRPr="009E0E31" w:rsidRDefault="00DF13EA" w:rsidP="00DF13EA">
      <w:pPr>
        <w:spacing w:line="360" w:lineRule="auto"/>
        <w:ind w:firstLine="567"/>
        <w:jc w:val="both"/>
        <w:rPr>
          <w:sz w:val="28"/>
          <w:szCs w:val="28"/>
        </w:rPr>
      </w:pPr>
      <w:r w:rsidRPr="00A13D85">
        <w:rPr>
          <w:sz w:val="28"/>
          <w:szCs w:val="28"/>
        </w:rPr>
        <w:t>Чутливість мікрофлори встановлен</w:t>
      </w:r>
      <w:r>
        <w:rPr>
          <w:sz w:val="28"/>
          <w:szCs w:val="28"/>
        </w:rPr>
        <w:t>о</w:t>
      </w:r>
      <w:r w:rsidRPr="00A13D85">
        <w:rPr>
          <w:sz w:val="28"/>
          <w:szCs w:val="28"/>
        </w:rPr>
        <w:t xml:space="preserve"> тільки до незначної частини антибактеріальних засобів (табл. 5.11</w:t>
      </w:r>
      <w:r w:rsidRPr="009E0E31">
        <w:rPr>
          <w:sz w:val="28"/>
          <w:szCs w:val="28"/>
        </w:rPr>
        <w:t>).</w:t>
      </w:r>
    </w:p>
    <w:p w:rsidR="00A33475" w:rsidRDefault="00A33475">
      <w:pPr>
        <w:widowControl/>
        <w:autoSpaceDE/>
        <w:autoSpaceDN/>
        <w:adjustRightInd/>
        <w:spacing w:after="160" w:line="259" w:lineRule="auto"/>
        <w:rPr>
          <w:i/>
          <w:sz w:val="28"/>
          <w:szCs w:val="28"/>
        </w:rPr>
      </w:pPr>
      <w:r>
        <w:rPr>
          <w:i/>
          <w:sz w:val="28"/>
          <w:szCs w:val="28"/>
        </w:rPr>
        <w:br w:type="page"/>
      </w:r>
    </w:p>
    <w:p w:rsidR="00DF13EA" w:rsidRPr="00C33851" w:rsidRDefault="00DF13EA" w:rsidP="00DF13EA">
      <w:pPr>
        <w:spacing w:line="360" w:lineRule="auto"/>
        <w:ind w:firstLine="567"/>
        <w:jc w:val="right"/>
        <w:rPr>
          <w:i/>
          <w:sz w:val="28"/>
          <w:szCs w:val="28"/>
        </w:rPr>
      </w:pPr>
      <w:r w:rsidRPr="00C33851">
        <w:rPr>
          <w:i/>
          <w:sz w:val="28"/>
          <w:szCs w:val="28"/>
        </w:rPr>
        <w:lastRenderedPageBreak/>
        <w:t>Таблиця 5.11</w:t>
      </w:r>
    </w:p>
    <w:p w:rsidR="00DF13EA" w:rsidRDefault="00DF13EA" w:rsidP="00DF13EA">
      <w:pPr>
        <w:spacing w:line="360" w:lineRule="auto"/>
        <w:ind w:firstLine="567"/>
        <w:jc w:val="center"/>
        <w:rPr>
          <w:b/>
          <w:sz w:val="28"/>
          <w:szCs w:val="28"/>
        </w:rPr>
      </w:pPr>
      <w:r w:rsidRPr="00C33851">
        <w:rPr>
          <w:b/>
          <w:sz w:val="28"/>
          <w:szCs w:val="28"/>
        </w:rPr>
        <w:t>Чутливість мікрофлори у пацієнтів обох груп на 3 добу після отримання травми</w:t>
      </w:r>
    </w:p>
    <w:tbl>
      <w:tblPr>
        <w:tblW w:w="924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2268"/>
        <w:gridCol w:w="709"/>
        <w:gridCol w:w="851"/>
        <w:gridCol w:w="708"/>
        <w:gridCol w:w="851"/>
        <w:gridCol w:w="708"/>
        <w:gridCol w:w="851"/>
        <w:gridCol w:w="708"/>
        <w:gridCol w:w="886"/>
      </w:tblGrid>
      <w:tr w:rsidR="00DF13EA" w:rsidRPr="00C33851" w:rsidTr="00DF13EA">
        <w:trPr>
          <w:trHeight w:val="499"/>
        </w:trPr>
        <w:tc>
          <w:tcPr>
            <w:tcW w:w="709" w:type="dxa"/>
            <w:vMerge w:val="restart"/>
            <w:vAlign w:val="center"/>
          </w:tcPr>
          <w:p w:rsidR="00DF13EA" w:rsidRPr="00C33851" w:rsidRDefault="00DF13EA" w:rsidP="00DF13EA">
            <w:pPr>
              <w:jc w:val="center"/>
              <w:rPr>
                <w:sz w:val="24"/>
                <w:szCs w:val="24"/>
              </w:rPr>
            </w:pPr>
            <w:r w:rsidRPr="00C33851">
              <w:rPr>
                <w:sz w:val="24"/>
                <w:szCs w:val="24"/>
              </w:rPr>
              <w:t>№</w:t>
            </w:r>
          </w:p>
        </w:tc>
        <w:tc>
          <w:tcPr>
            <w:tcW w:w="2268" w:type="dxa"/>
            <w:vMerge w:val="restart"/>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Препарат</w:t>
            </w:r>
          </w:p>
        </w:tc>
        <w:tc>
          <w:tcPr>
            <w:tcW w:w="1560" w:type="dxa"/>
            <w:gridSpan w:val="2"/>
            <w:tcBorders>
              <w:left w:val="single" w:sz="18" w:space="0" w:color="auto"/>
            </w:tcBorders>
            <w:vAlign w:val="center"/>
          </w:tcPr>
          <w:p w:rsidR="00DF13EA" w:rsidRDefault="00DF13EA" w:rsidP="00DF13EA">
            <w:pPr>
              <w:ind w:firstLine="33"/>
              <w:jc w:val="center"/>
              <w:rPr>
                <w:sz w:val="24"/>
                <w:szCs w:val="24"/>
              </w:rPr>
            </w:pPr>
            <w:r w:rsidRPr="00C33851">
              <w:rPr>
                <w:sz w:val="24"/>
                <w:szCs w:val="24"/>
                <w:lang w:val="en-US"/>
              </w:rPr>
              <w:t>Staphyl</w:t>
            </w:r>
            <w:r>
              <w:rPr>
                <w:sz w:val="24"/>
                <w:szCs w:val="24"/>
              </w:rPr>
              <w:t xml:space="preserve"> </w:t>
            </w:r>
          </w:p>
          <w:p w:rsidR="00DF13EA" w:rsidRPr="00C33851" w:rsidRDefault="00DF13EA" w:rsidP="00DF13EA">
            <w:pPr>
              <w:ind w:firstLine="33"/>
              <w:jc w:val="center"/>
              <w:rPr>
                <w:sz w:val="24"/>
                <w:szCs w:val="24"/>
              </w:rPr>
            </w:pPr>
            <w:r w:rsidRPr="00C33851">
              <w:rPr>
                <w:sz w:val="24"/>
                <w:szCs w:val="24"/>
                <w:lang w:val="en-US"/>
              </w:rPr>
              <w:t>n=</w:t>
            </w:r>
            <w:r w:rsidRPr="00C33851">
              <w:rPr>
                <w:sz w:val="24"/>
                <w:szCs w:val="24"/>
              </w:rPr>
              <w:t>24</w:t>
            </w:r>
          </w:p>
        </w:tc>
        <w:tc>
          <w:tcPr>
            <w:tcW w:w="1559" w:type="dxa"/>
            <w:gridSpan w:val="2"/>
            <w:vAlign w:val="center"/>
          </w:tcPr>
          <w:p w:rsidR="00DF13EA" w:rsidRDefault="00DF13EA" w:rsidP="00DF13EA">
            <w:pPr>
              <w:ind w:firstLine="33"/>
              <w:jc w:val="center"/>
              <w:rPr>
                <w:sz w:val="24"/>
                <w:szCs w:val="24"/>
              </w:rPr>
            </w:pPr>
            <w:r w:rsidRPr="00C33851">
              <w:rPr>
                <w:sz w:val="24"/>
                <w:szCs w:val="24"/>
                <w:lang w:val="en-US"/>
              </w:rPr>
              <w:t>E.coli</w:t>
            </w:r>
          </w:p>
          <w:p w:rsidR="00DF13EA" w:rsidRPr="00C33851" w:rsidRDefault="00DF13EA" w:rsidP="00DF13EA">
            <w:pPr>
              <w:ind w:firstLine="33"/>
              <w:jc w:val="center"/>
              <w:rPr>
                <w:sz w:val="24"/>
                <w:szCs w:val="24"/>
              </w:rPr>
            </w:pPr>
            <w:r w:rsidRPr="00C33851">
              <w:rPr>
                <w:sz w:val="24"/>
                <w:szCs w:val="24"/>
                <w:lang w:val="en-US"/>
              </w:rPr>
              <w:t>n=</w:t>
            </w:r>
            <w:r w:rsidRPr="00C33851">
              <w:rPr>
                <w:sz w:val="24"/>
                <w:szCs w:val="24"/>
              </w:rPr>
              <w:t>11</w:t>
            </w:r>
          </w:p>
        </w:tc>
        <w:tc>
          <w:tcPr>
            <w:tcW w:w="1559" w:type="dxa"/>
            <w:gridSpan w:val="2"/>
            <w:vAlign w:val="center"/>
          </w:tcPr>
          <w:p w:rsidR="00DF13EA" w:rsidRDefault="00DF13EA" w:rsidP="00DF13EA">
            <w:pPr>
              <w:ind w:firstLine="33"/>
              <w:jc w:val="center"/>
              <w:rPr>
                <w:sz w:val="24"/>
                <w:szCs w:val="24"/>
              </w:rPr>
            </w:pPr>
            <w:r w:rsidRPr="00C33851">
              <w:rPr>
                <w:sz w:val="24"/>
                <w:szCs w:val="24"/>
                <w:lang w:val="en-US"/>
              </w:rPr>
              <w:t>Ps</w:t>
            </w:r>
            <w:r w:rsidRPr="00C33851">
              <w:rPr>
                <w:sz w:val="24"/>
                <w:szCs w:val="24"/>
              </w:rPr>
              <w:t xml:space="preserve">. </w:t>
            </w:r>
            <w:r w:rsidRPr="00C33851">
              <w:rPr>
                <w:sz w:val="24"/>
                <w:szCs w:val="24"/>
                <w:lang w:val="en-US"/>
              </w:rPr>
              <w:t>Aur</w:t>
            </w:r>
          </w:p>
          <w:p w:rsidR="00DF13EA" w:rsidRPr="00C33851" w:rsidRDefault="00DF13EA" w:rsidP="00DF13EA">
            <w:pPr>
              <w:ind w:firstLine="33"/>
              <w:jc w:val="center"/>
              <w:rPr>
                <w:sz w:val="24"/>
                <w:szCs w:val="24"/>
              </w:rPr>
            </w:pPr>
            <w:r w:rsidRPr="00C33851">
              <w:rPr>
                <w:sz w:val="24"/>
                <w:szCs w:val="24"/>
                <w:lang w:val="en-US"/>
              </w:rPr>
              <w:t>n=</w:t>
            </w:r>
            <w:r w:rsidRPr="00C33851">
              <w:rPr>
                <w:sz w:val="24"/>
                <w:szCs w:val="24"/>
              </w:rPr>
              <w:t>6</w:t>
            </w:r>
          </w:p>
        </w:tc>
        <w:tc>
          <w:tcPr>
            <w:tcW w:w="1594" w:type="dxa"/>
            <w:gridSpan w:val="2"/>
            <w:vAlign w:val="center"/>
          </w:tcPr>
          <w:p w:rsidR="00DF13EA" w:rsidRDefault="00DF13EA" w:rsidP="00DF13EA">
            <w:pPr>
              <w:ind w:firstLine="33"/>
              <w:jc w:val="center"/>
              <w:rPr>
                <w:sz w:val="24"/>
                <w:szCs w:val="24"/>
              </w:rPr>
            </w:pPr>
            <w:r w:rsidRPr="00C33851">
              <w:rPr>
                <w:sz w:val="24"/>
                <w:szCs w:val="24"/>
                <w:lang w:val="en-US"/>
              </w:rPr>
              <w:t>Enteroc.</w:t>
            </w:r>
            <w:r>
              <w:rPr>
                <w:sz w:val="24"/>
                <w:szCs w:val="24"/>
              </w:rPr>
              <w:t xml:space="preserve"> </w:t>
            </w:r>
          </w:p>
          <w:p w:rsidR="00DF13EA" w:rsidRPr="00C33851" w:rsidRDefault="00DF13EA" w:rsidP="00DF13EA">
            <w:pPr>
              <w:ind w:firstLine="33"/>
              <w:jc w:val="center"/>
              <w:rPr>
                <w:sz w:val="24"/>
                <w:szCs w:val="24"/>
              </w:rPr>
            </w:pPr>
            <w:r w:rsidRPr="00C33851">
              <w:rPr>
                <w:sz w:val="24"/>
                <w:szCs w:val="24"/>
                <w:lang w:val="en-US"/>
              </w:rPr>
              <w:t>n=</w:t>
            </w:r>
            <w:r w:rsidRPr="00C33851">
              <w:rPr>
                <w:sz w:val="24"/>
                <w:szCs w:val="24"/>
              </w:rPr>
              <w:t>4</w:t>
            </w:r>
          </w:p>
        </w:tc>
      </w:tr>
      <w:tr w:rsidR="00DF13EA" w:rsidRPr="00C33851" w:rsidTr="00DF13EA">
        <w:trPr>
          <w:trHeight w:val="353"/>
        </w:trPr>
        <w:tc>
          <w:tcPr>
            <w:tcW w:w="709" w:type="dxa"/>
            <w:vMerge/>
            <w:vAlign w:val="center"/>
          </w:tcPr>
          <w:p w:rsidR="00DF13EA" w:rsidRPr="00C33851" w:rsidRDefault="00DF13EA" w:rsidP="00DF13EA">
            <w:pPr>
              <w:jc w:val="center"/>
              <w:rPr>
                <w:sz w:val="24"/>
                <w:szCs w:val="24"/>
              </w:rPr>
            </w:pPr>
          </w:p>
        </w:tc>
        <w:tc>
          <w:tcPr>
            <w:tcW w:w="2268" w:type="dxa"/>
            <w:vMerge/>
            <w:tcBorders>
              <w:right w:val="single" w:sz="18" w:space="0" w:color="auto"/>
            </w:tcBorders>
            <w:vAlign w:val="center"/>
          </w:tcPr>
          <w:p w:rsidR="00DF13EA" w:rsidRPr="00C33851" w:rsidRDefault="00DF13EA" w:rsidP="00DF13EA">
            <w:pPr>
              <w:ind w:firstLine="33"/>
              <w:jc w:val="center"/>
              <w:rPr>
                <w:sz w:val="24"/>
                <w:szCs w:val="24"/>
              </w:rPr>
            </w:pP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Абс</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w:t>
            </w:r>
          </w:p>
        </w:tc>
        <w:tc>
          <w:tcPr>
            <w:tcW w:w="708" w:type="dxa"/>
            <w:vAlign w:val="center"/>
          </w:tcPr>
          <w:p w:rsidR="00DF13EA" w:rsidRPr="00C33851" w:rsidRDefault="00DF13EA" w:rsidP="00DF13EA">
            <w:pPr>
              <w:ind w:firstLine="33"/>
              <w:jc w:val="center"/>
              <w:rPr>
                <w:sz w:val="24"/>
                <w:szCs w:val="24"/>
              </w:rPr>
            </w:pPr>
            <w:r w:rsidRPr="00C33851">
              <w:rPr>
                <w:sz w:val="24"/>
                <w:szCs w:val="24"/>
              </w:rPr>
              <w:t>Абс</w:t>
            </w:r>
          </w:p>
        </w:tc>
        <w:tc>
          <w:tcPr>
            <w:tcW w:w="851" w:type="dxa"/>
            <w:vAlign w:val="center"/>
          </w:tcPr>
          <w:p w:rsidR="00DF13EA" w:rsidRPr="00C33851" w:rsidRDefault="00DF13EA" w:rsidP="00DF13EA">
            <w:pPr>
              <w:ind w:firstLine="33"/>
              <w:jc w:val="center"/>
              <w:rPr>
                <w:sz w:val="24"/>
                <w:szCs w:val="24"/>
              </w:rPr>
            </w:pPr>
            <w:r w:rsidRPr="00C33851">
              <w:rPr>
                <w:sz w:val="24"/>
                <w:szCs w:val="24"/>
              </w:rPr>
              <w:t>%</w:t>
            </w:r>
          </w:p>
        </w:tc>
        <w:tc>
          <w:tcPr>
            <w:tcW w:w="708" w:type="dxa"/>
            <w:vAlign w:val="center"/>
          </w:tcPr>
          <w:p w:rsidR="00DF13EA" w:rsidRPr="00C33851" w:rsidRDefault="00DF13EA" w:rsidP="00DF13EA">
            <w:pPr>
              <w:ind w:firstLine="33"/>
              <w:jc w:val="center"/>
              <w:rPr>
                <w:sz w:val="24"/>
                <w:szCs w:val="24"/>
              </w:rPr>
            </w:pPr>
            <w:r w:rsidRPr="00C33851">
              <w:rPr>
                <w:sz w:val="24"/>
                <w:szCs w:val="24"/>
              </w:rPr>
              <w:t>Абс</w:t>
            </w:r>
          </w:p>
        </w:tc>
        <w:tc>
          <w:tcPr>
            <w:tcW w:w="851" w:type="dxa"/>
            <w:vAlign w:val="center"/>
          </w:tcPr>
          <w:p w:rsidR="00DF13EA" w:rsidRPr="00C33851" w:rsidRDefault="00DF13EA" w:rsidP="00DF13EA">
            <w:pPr>
              <w:ind w:firstLine="33"/>
              <w:jc w:val="center"/>
              <w:rPr>
                <w:sz w:val="24"/>
                <w:szCs w:val="24"/>
              </w:rPr>
            </w:pPr>
            <w:r w:rsidRPr="00C33851">
              <w:rPr>
                <w:sz w:val="24"/>
                <w:szCs w:val="24"/>
              </w:rPr>
              <w:t>%</w:t>
            </w:r>
          </w:p>
        </w:tc>
        <w:tc>
          <w:tcPr>
            <w:tcW w:w="708" w:type="dxa"/>
            <w:vAlign w:val="center"/>
          </w:tcPr>
          <w:p w:rsidR="00DF13EA" w:rsidRPr="00C33851" w:rsidRDefault="00DF13EA" w:rsidP="00DF13EA">
            <w:pPr>
              <w:ind w:firstLine="33"/>
              <w:jc w:val="center"/>
              <w:rPr>
                <w:sz w:val="24"/>
                <w:szCs w:val="24"/>
              </w:rPr>
            </w:pPr>
            <w:r w:rsidRPr="00C33851">
              <w:rPr>
                <w:sz w:val="24"/>
                <w:szCs w:val="24"/>
              </w:rPr>
              <w:t>Абс</w:t>
            </w:r>
          </w:p>
        </w:tc>
        <w:tc>
          <w:tcPr>
            <w:tcW w:w="886" w:type="dxa"/>
            <w:vAlign w:val="center"/>
          </w:tcPr>
          <w:p w:rsidR="00DF13EA" w:rsidRPr="00C33851" w:rsidRDefault="00DF13EA" w:rsidP="00DF13EA">
            <w:pPr>
              <w:ind w:firstLine="33"/>
              <w:jc w:val="center"/>
              <w:rPr>
                <w:sz w:val="24"/>
                <w:szCs w:val="24"/>
              </w:rPr>
            </w:pPr>
            <w:r w:rsidRPr="00C33851">
              <w:rPr>
                <w:sz w:val="24"/>
                <w:szCs w:val="24"/>
              </w:rPr>
              <w:t>%</w:t>
            </w:r>
          </w:p>
        </w:tc>
      </w:tr>
      <w:tr w:rsidR="00DF13EA" w:rsidRPr="00C33851" w:rsidTr="00DF13EA">
        <w:trPr>
          <w:trHeight w:val="475"/>
        </w:trPr>
        <w:tc>
          <w:tcPr>
            <w:tcW w:w="709" w:type="dxa"/>
            <w:vAlign w:val="center"/>
          </w:tcPr>
          <w:p w:rsidR="00DF13EA" w:rsidRPr="00C33851" w:rsidRDefault="00DF13EA" w:rsidP="00DF13EA">
            <w:pPr>
              <w:jc w:val="center"/>
              <w:rPr>
                <w:sz w:val="24"/>
                <w:szCs w:val="24"/>
              </w:rPr>
            </w:pPr>
            <w:r w:rsidRPr="00C33851">
              <w:rPr>
                <w:sz w:val="24"/>
                <w:szCs w:val="24"/>
              </w:rPr>
              <w:t>1</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Амоксиклав</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8</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33,3</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86" w:type="dxa"/>
            <w:vAlign w:val="center"/>
          </w:tcPr>
          <w:p w:rsidR="00DF13EA" w:rsidRPr="00C33851" w:rsidRDefault="00DF13EA" w:rsidP="00DF13EA">
            <w:pPr>
              <w:ind w:firstLine="33"/>
              <w:jc w:val="center"/>
              <w:rPr>
                <w:sz w:val="24"/>
                <w:szCs w:val="24"/>
              </w:rPr>
            </w:pPr>
            <w:r w:rsidRPr="00C33851">
              <w:rPr>
                <w:sz w:val="24"/>
                <w:szCs w:val="24"/>
              </w:rPr>
              <w:t>75,0</w:t>
            </w:r>
          </w:p>
        </w:tc>
      </w:tr>
      <w:tr w:rsidR="00DF13EA" w:rsidRPr="00C33851" w:rsidTr="00DF13EA">
        <w:trPr>
          <w:trHeight w:val="483"/>
        </w:trPr>
        <w:tc>
          <w:tcPr>
            <w:tcW w:w="709" w:type="dxa"/>
            <w:vAlign w:val="center"/>
          </w:tcPr>
          <w:p w:rsidR="00DF13EA" w:rsidRPr="00C33851" w:rsidRDefault="00DF13EA" w:rsidP="00DF13EA">
            <w:pPr>
              <w:jc w:val="center"/>
              <w:rPr>
                <w:sz w:val="24"/>
                <w:szCs w:val="24"/>
              </w:rPr>
            </w:pPr>
            <w:r w:rsidRPr="00C33851">
              <w:rPr>
                <w:sz w:val="24"/>
                <w:szCs w:val="24"/>
              </w:rPr>
              <w:t>2</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Амоксицилін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5</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20,8</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86" w:type="dxa"/>
            <w:vAlign w:val="center"/>
          </w:tcPr>
          <w:p w:rsidR="00DF13EA" w:rsidRPr="00C33851" w:rsidRDefault="00DF13EA" w:rsidP="00DF13EA">
            <w:pPr>
              <w:ind w:firstLine="33"/>
              <w:jc w:val="center"/>
              <w:rPr>
                <w:sz w:val="24"/>
                <w:szCs w:val="24"/>
              </w:rPr>
            </w:pPr>
            <w:r w:rsidRPr="00C33851">
              <w:rPr>
                <w:sz w:val="24"/>
                <w:szCs w:val="24"/>
              </w:rPr>
              <w:t>75,0</w:t>
            </w:r>
          </w:p>
        </w:tc>
      </w:tr>
      <w:tr w:rsidR="00DF13EA" w:rsidRPr="00C33851" w:rsidTr="00DF13EA">
        <w:trPr>
          <w:trHeight w:val="491"/>
        </w:trPr>
        <w:tc>
          <w:tcPr>
            <w:tcW w:w="709" w:type="dxa"/>
            <w:vAlign w:val="center"/>
          </w:tcPr>
          <w:p w:rsidR="00DF13EA" w:rsidRPr="00C33851" w:rsidRDefault="00DF13EA" w:rsidP="00DF13EA">
            <w:pPr>
              <w:jc w:val="center"/>
              <w:rPr>
                <w:sz w:val="24"/>
                <w:szCs w:val="24"/>
              </w:rPr>
            </w:pPr>
            <w:r w:rsidRPr="00C33851">
              <w:rPr>
                <w:sz w:val="24"/>
                <w:szCs w:val="24"/>
              </w:rPr>
              <w:t>3</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Доксициклін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11</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45,8</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51" w:type="dxa"/>
            <w:vAlign w:val="center"/>
          </w:tcPr>
          <w:p w:rsidR="00DF13EA" w:rsidRPr="00C33851" w:rsidRDefault="00DF13EA" w:rsidP="00DF13EA">
            <w:pPr>
              <w:ind w:firstLine="33"/>
              <w:jc w:val="center"/>
              <w:rPr>
                <w:sz w:val="24"/>
                <w:szCs w:val="24"/>
              </w:rPr>
            </w:pPr>
            <w:r w:rsidRPr="00C33851">
              <w:rPr>
                <w:sz w:val="24"/>
                <w:szCs w:val="24"/>
              </w:rPr>
              <w:t>18,2</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86" w:type="dxa"/>
            <w:vAlign w:val="center"/>
          </w:tcPr>
          <w:p w:rsidR="00DF13EA" w:rsidRPr="00C33851" w:rsidRDefault="00DF13EA" w:rsidP="00DF13EA">
            <w:pPr>
              <w:ind w:firstLine="33"/>
              <w:jc w:val="center"/>
              <w:rPr>
                <w:sz w:val="24"/>
                <w:szCs w:val="24"/>
              </w:rPr>
            </w:pPr>
            <w:r w:rsidRPr="00C33851">
              <w:rPr>
                <w:sz w:val="24"/>
                <w:szCs w:val="24"/>
              </w:rPr>
              <w:t>75,0</w:t>
            </w:r>
          </w:p>
        </w:tc>
      </w:tr>
      <w:tr w:rsidR="00DF13EA" w:rsidRPr="00C33851" w:rsidTr="00DF13EA">
        <w:trPr>
          <w:trHeight w:val="413"/>
        </w:trPr>
        <w:tc>
          <w:tcPr>
            <w:tcW w:w="709" w:type="dxa"/>
            <w:vAlign w:val="center"/>
          </w:tcPr>
          <w:p w:rsidR="00DF13EA" w:rsidRPr="00C33851" w:rsidRDefault="00DF13EA" w:rsidP="00DF13EA">
            <w:pPr>
              <w:jc w:val="center"/>
              <w:rPr>
                <w:sz w:val="24"/>
                <w:szCs w:val="24"/>
              </w:rPr>
            </w:pPr>
            <w:r w:rsidRPr="00C33851">
              <w:rPr>
                <w:sz w:val="24"/>
                <w:szCs w:val="24"/>
              </w:rPr>
              <w:t>4</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Гентаміцин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10</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41,7</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51" w:type="dxa"/>
            <w:vAlign w:val="center"/>
          </w:tcPr>
          <w:p w:rsidR="00DF13EA" w:rsidRPr="00C33851" w:rsidRDefault="00DF13EA" w:rsidP="00DF13EA">
            <w:pPr>
              <w:ind w:firstLine="33"/>
              <w:jc w:val="center"/>
              <w:rPr>
                <w:sz w:val="24"/>
                <w:szCs w:val="24"/>
              </w:rPr>
            </w:pPr>
            <w:r w:rsidRPr="00C33851">
              <w:rPr>
                <w:sz w:val="24"/>
                <w:szCs w:val="24"/>
              </w:rPr>
              <w:t>9,1</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51" w:type="dxa"/>
            <w:vAlign w:val="center"/>
          </w:tcPr>
          <w:p w:rsidR="00DF13EA" w:rsidRPr="00C33851" w:rsidRDefault="00DF13EA" w:rsidP="00DF13EA">
            <w:pPr>
              <w:ind w:firstLine="33"/>
              <w:jc w:val="center"/>
              <w:rPr>
                <w:sz w:val="24"/>
                <w:szCs w:val="24"/>
              </w:rPr>
            </w:pPr>
            <w:r w:rsidRPr="00C33851">
              <w:rPr>
                <w:sz w:val="24"/>
                <w:szCs w:val="24"/>
              </w:rPr>
              <w:t>16,7</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r w:rsidR="00DF13EA" w:rsidRPr="00C33851" w:rsidTr="00DF13EA">
        <w:trPr>
          <w:trHeight w:val="419"/>
        </w:trPr>
        <w:tc>
          <w:tcPr>
            <w:tcW w:w="709" w:type="dxa"/>
            <w:vAlign w:val="center"/>
          </w:tcPr>
          <w:p w:rsidR="00DF13EA" w:rsidRPr="00C33851" w:rsidRDefault="00DF13EA" w:rsidP="00DF13EA">
            <w:pPr>
              <w:jc w:val="center"/>
              <w:rPr>
                <w:sz w:val="24"/>
                <w:szCs w:val="24"/>
              </w:rPr>
            </w:pPr>
            <w:r w:rsidRPr="00C33851">
              <w:rPr>
                <w:sz w:val="24"/>
                <w:szCs w:val="24"/>
              </w:rPr>
              <w:t>5</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Амікацин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14</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58,3</w:t>
            </w:r>
          </w:p>
        </w:tc>
        <w:tc>
          <w:tcPr>
            <w:tcW w:w="708" w:type="dxa"/>
            <w:vAlign w:val="center"/>
          </w:tcPr>
          <w:p w:rsidR="00DF13EA" w:rsidRPr="00C33851" w:rsidRDefault="00DF13EA" w:rsidP="00DF13EA">
            <w:pPr>
              <w:ind w:firstLine="33"/>
              <w:jc w:val="center"/>
              <w:rPr>
                <w:sz w:val="24"/>
                <w:szCs w:val="24"/>
              </w:rPr>
            </w:pPr>
            <w:r w:rsidRPr="00C33851">
              <w:rPr>
                <w:sz w:val="24"/>
                <w:szCs w:val="24"/>
              </w:rPr>
              <w:t>7</w:t>
            </w:r>
          </w:p>
        </w:tc>
        <w:tc>
          <w:tcPr>
            <w:tcW w:w="851" w:type="dxa"/>
            <w:vAlign w:val="center"/>
          </w:tcPr>
          <w:p w:rsidR="00DF13EA" w:rsidRPr="00C33851" w:rsidRDefault="00DF13EA" w:rsidP="00DF13EA">
            <w:pPr>
              <w:ind w:firstLine="33"/>
              <w:jc w:val="center"/>
              <w:rPr>
                <w:sz w:val="24"/>
                <w:szCs w:val="24"/>
              </w:rPr>
            </w:pPr>
            <w:r w:rsidRPr="00C33851">
              <w:rPr>
                <w:sz w:val="24"/>
                <w:szCs w:val="24"/>
              </w:rPr>
              <w:t>63,6</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51" w:type="dxa"/>
            <w:vAlign w:val="center"/>
          </w:tcPr>
          <w:p w:rsidR="00DF13EA" w:rsidRPr="00C33851" w:rsidRDefault="00DF13EA" w:rsidP="00DF13EA">
            <w:pPr>
              <w:ind w:firstLine="33"/>
              <w:jc w:val="center"/>
              <w:rPr>
                <w:sz w:val="24"/>
                <w:szCs w:val="24"/>
              </w:rPr>
            </w:pPr>
            <w:r w:rsidRPr="00C33851">
              <w:rPr>
                <w:sz w:val="24"/>
                <w:szCs w:val="24"/>
              </w:rPr>
              <w:t>50,0</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81"/>
        </w:trPr>
        <w:tc>
          <w:tcPr>
            <w:tcW w:w="709" w:type="dxa"/>
            <w:vAlign w:val="center"/>
          </w:tcPr>
          <w:p w:rsidR="00DF13EA" w:rsidRPr="00C33851" w:rsidRDefault="00DF13EA" w:rsidP="00DF13EA">
            <w:pPr>
              <w:jc w:val="center"/>
              <w:rPr>
                <w:sz w:val="24"/>
                <w:szCs w:val="24"/>
              </w:rPr>
            </w:pPr>
            <w:r w:rsidRPr="00C33851">
              <w:rPr>
                <w:sz w:val="24"/>
                <w:szCs w:val="24"/>
              </w:rPr>
              <w:t>6</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Нетилміцин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15</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62,5</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51" w:type="dxa"/>
            <w:vAlign w:val="center"/>
          </w:tcPr>
          <w:p w:rsidR="00DF13EA" w:rsidRPr="00C33851" w:rsidRDefault="00DF13EA" w:rsidP="00DF13EA">
            <w:pPr>
              <w:ind w:firstLine="33"/>
              <w:jc w:val="center"/>
              <w:rPr>
                <w:sz w:val="24"/>
                <w:szCs w:val="24"/>
              </w:rPr>
            </w:pPr>
            <w:r w:rsidRPr="00C33851">
              <w:rPr>
                <w:sz w:val="24"/>
                <w:szCs w:val="24"/>
              </w:rPr>
              <w:t>27,3</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51" w:type="dxa"/>
            <w:vAlign w:val="center"/>
          </w:tcPr>
          <w:p w:rsidR="00DF13EA" w:rsidRPr="00C33851" w:rsidRDefault="00DF13EA" w:rsidP="00DF13EA">
            <w:pPr>
              <w:ind w:firstLine="33"/>
              <w:jc w:val="center"/>
              <w:rPr>
                <w:sz w:val="24"/>
                <w:szCs w:val="24"/>
              </w:rPr>
            </w:pPr>
            <w:r w:rsidRPr="00C33851">
              <w:rPr>
                <w:sz w:val="24"/>
                <w:szCs w:val="24"/>
              </w:rPr>
              <w:t>50,0</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86" w:type="dxa"/>
            <w:vAlign w:val="center"/>
          </w:tcPr>
          <w:p w:rsidR="00DF13EA" w:rsidRPr="00C33851" w:rsidRDefault="00DF13EA" w:rsidP="00DF13EA">
            <w:pPr>
              <w:ind w:firstLine="33"/>
              <w:jc w:val="center"/>
              <w:rPr>
                <w:sz w:val="24"/>
                <w:szCs w:val="24"/>
              </w:rPr>
            </w:pPr>
            <w:r w:rsidRPr="00C33851">
              <w:rPr>
                <w:sz w:val="24"/>
                <w:szCs w:val="24"/>
              </w:rPr>
              <w:t>75,0</w:t>
            </w:r>
          </w:p>
        </w:tc>
      </w:tr>
      <w:tr w:rsidR="00DF13EA" w:rsidRPr="00C33851" w:rsidTr="00DF13EA">
        <w:trPr>
          <w:trHeight w:val="431"/>
        </w:trPr>
        <w:tc>
          <w:tcPr>
            <w:tcW w:w="709" w:type="dxa"/>
            <w:vAlign w:val="center"/>
          </w:tcPr>
          <w:p w:rsidR="00DF13EA" w:rsidRPr="00C33851" w:rsidRDefault="00DF13EA" w:rsidP="00DF13EA">
            <w:pPr>
              <w:jc w:val="center"/>
              <w:rPr>
                <w:sz w:val="24"/>
                <w:szCs w:val="24"/>
              </w:rPr>
            </w:pPr>
            <w:r w:rsidRPr="00C33851">
              <w:rPr>
                <w:sz w:val="24"/>
                <w:szCs w:val="24"/>
              </w:rPr>
              <w:t>7</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Левоміцетин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13</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54,2</w:t>
            </w:r>
          </w:p>
        </w:tc>
        <w:tc>
          <w:tcPr>
            <w:tcW w:w="708" w:type="dxa"/>
            <w:vAlign w:val="center"/>
          </w:tcPr>
          <w:p w:rsidR="00DF13EA" w:rsidRPr="00C33851" w:rsidRDefault="00DF13EA" w:rsidP="00DF13EA">
            <w:pPr>
              <w:ind w:firstLine="33"/>
              <w:jc w:val="center"/>
              <w:rPr>
                <w:sz w:val="24"/>
                <w:szCs w:val="24"/>
              </w:rPr>
            </w:pPr>
            <w:r w:rsidRPr="00C33851">
              <w:rPr>
                <w:sz w:val="24"/>
                <w:szCs w:val="24"/>
              </w:rPr>
              <w:t>7</w:t>
            </w:r>
          </w:p>
        </w:tc>
        <w:tc>
          <w:tcPr>
            <w:tcW w:w="851" w:type="dxa"/>
            <w:vAlign w:val="center"/>
          </w:tcPr>
          <w:p w:rsidR="00DF13EA" w:rsidRPr="00C33851" w:rsidRDefault="00DF13EA" w:rsidP="00DF13EA">
            <w:pPr>
              <w:ind w:firstLine="33"/>
              <w:jc w:val="center"/>
              <w:rPr>
                <w:sz w:val="24"/>
                <w:szCs w:val="24"/>
              </w:rPr>
            </w:pPr>
            <w:r w:rsidRPr="00C33851">
              <w:rPr>
                <w:sz w:val="24"/>
                <w:szCs w:val="24"/>
              </w:rPr>
              <w:t>63,6</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537"/>
        </w:trPr>
        <w:tc>
          <w:tcPr>
            <w:tcW w:w="709" w:type="dxa"/>
            <w:vAlign w:val="center"/>
          </w:tcPr>
          <w:p w:rsidR="00DF13EA" w:rsidRPr="00C33851" w:rsidRDefault="00DF13EA" w:rsidP="00DF13EA">
            <w:pPr>
              <w:jc w:val="center"/>
              <w:rPr>
                <w:sz w:val="24"/>
                <w:szCs w:val="24"/>
              </w:rPr>
            </w:pPr>
            <w:r w:rsidRPr="00C33851">
              <w:rPr>
                <w:sz w:val="24"/>
                <w:szCs w:val="24"/>
              </w:rPr>
              <w:t>8</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Ципрофлоксацин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22</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91,7</w:t>
            </w:r>
          </w:p>
        </w:tc>
        <w:tc>
          <w:tcPr>
            <w:tcW w:w="708" w:type="dxa"/>
            <w:vAlign w:val="center"/>
          </w:tcPr>
          <w:p w:rsidR="00DF13EA" w:rsidRPr="00C33851" w:rsidRDefault="00DF13EA" w:rsidP="00DF13EA">
            <w:pPr>
              <w:ind w:firstLine="33"/>
              <w:jc w:val="center"/>
              <w:rPr>
                <w:sz w:val="24"/>
                <w:szCs w:val="24"/>
              </w:rPr>
            </w:pPr>
            <w:r w:rsidRPr="00C33851">
              <w:rPr>
                <w:sz w:val="24"/>
                <w:szCs w:val="24"/>
              </w:rPr>
              <w:t>6</w:t>
            </w:r>
          </w:p>
        </w:tc>
        <w:tc>
          <w:tcPr>
            <w:tcW w:w="851" w:type="dxa"/>
            <w:vAlign w:val="center"/>
          </w:tcPr>
          <w:p w:rsidR="00DF13EA" w:rsidRPr="00C33851" w:rsidRDefault="00DF13EA" w:rsidP="00DF13EA">
            <w:pPr>
              <w:ind w:firstLine="33"/>
              <w:jc w:val="center"/>
              <w:rPr>
                <w:sz w:val="24"/>
                <w:szCs w:val="24"/>
              </w:rPr>
            </w:pPr>
            <w:r w:rsidRPr="00C33851">
              <w:rPr>
                <w:sz w:val="24"/>
                <w:szCs w:val="24"/>
              </w:rPr>
              <w:t>54,5</w:t>
            </w:r>
          </w:p>
        </w:tc>
        <w:tc>
          <w:tcPr>
            <w:tcW w:w="708" w:type="dxa"/>
            <w:vAlign w:val="center"/>
          </w:tcPr>
          <w:p w:rsidR="00DF13EA" w:rsidRPr="00C33851" w:rsidRDefault="00DF13EA" w:rsidP="00DF13EA">
            <w:pPr>
              <w:ind w:firstLine="33"/>
              <w:jc w:val="center"/>
              <w:rPr>
                <w:sz w:val="24"/>
                <w:szCs w:val="24"/>
              </w:rPr>
            </w:pPr>
            <w:r w:rsidRPr="00C33851">
              <w:rPr>
                <w:sz w:val="24"/>
                <w:szCs w:val="24"/>
              </w:rPr>
              <w:t>5</w:t>
            </w:r>
          </w:p>
        </w:tc>
        <w:tc>
          <w:tcPr>
            <w:tcW w:w="851" w:type="dxa"/>
            <w:vAlign w:val="center"/>
          </w:tcPr>
          <w:p w:rsidR="00DF13EA" w:rsidRPr="00C33851" w:rsidRDefault="00DF13EA" w:rsidP="00DF13EA">
            <w:pPr>
              <w:ind w:firstLine="33"/>
              <w:jc w:val="center"/>
              <w:rPr>
                <w:sz w:val="24"/>
                <w:szCs w:val="24"/>
              </w:rPr>
            </w:pPr>
            <w:r w:rsidRPr="00C33851">
              <w:rPr>
                <w:sz w:val="24"/>
                <w:szCs w:val="24"/>
              </w:rPr>
              <w:t>83,3</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15"/>
        </w:trPr>
        <w:tc>
          <w:tcPr>
            <w:tcW w:w="709" w:type="dxa"/>
            <w:vAlign w:val="center"/>
          </w:tcPr>
          <w:p w:rsidR="00DF13EA" w:rsidRPr="00C33851" w:rsidRDefault="00DF13EA" w:rsidP="00DF13EA">
            <w:pPr>
              <w:jc w:val="center"/>
              <w:rPr>
                <w:sz w:val="24"/>
                <w:szCs w:val="24"/>
              </w:rPr>
            </w:pPr>
            <w:r w:rsidRPr="00C33851">
              <w:rPr>
                <w:sz w:val="24"/>
                <w:szCs w:val="24"/>
              </w:rPr>
              <w:t>9</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Офлоксацин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10</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41,7</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51" w:type="dxa"/>
            <w:vAlign w:val="center"/>
          </w:tcPr>
          <w:p w:rsidR="00DF13EA" w:rsidRPr="00C33851" w:rsidRDefault="00DF13EA" w:rsidP="00DF13EA">
            <w:pPr>
              <w:ind w:firstLine="33"/>
              <w:jc w:val="center"/>
              <w:rPr>
                <w:sz w:val="24"/>
                <w:szCs w:val="24"/>
              </w:rPr>
            </w:pPr>
            <w:r w:rsidRPr="00C33851">
              <w:rPr>
                <w:sz w:val="24"/>
                <w:szCs w:val="24"/>
              </w:rPr>
              <w:t>27,3</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78"/>
        </w:trPr>
        <w:tc>
          <w:tcPr>
            <w:tcW w:w="709" w:type="dxa"/>
            <w:vAlign w:val="center"/>
          </w:tcPr>
          <w:p w:rsidR="00DF13EA" w:rsidRPr="00C33851" w:rsidRDefault="00DF13EA" w:rsidP="00DF13EA">
            <w:pPr>
              <w:jc w:val="center"/>
              <w:rPr>
                <w:sz w:val="24"/>
                <w:szCs w:val="24"/>
              </w:rPr>
            </w:pPr>
            <w:r w:rsidRPr="00C33851">
              <w:rPr>
                <w:sz w:val="24"/>
                <w:szCs w:val="24"/>
              </w:rPr>
              <w:t>10</w:t>
            </w:r>
          </w:p>
        </w:tc>
        <w:tc>
          <w:tcPr>
            <w:tcW w:w="2268" w:type="dxa"/>
            <w:tcBorders>
              <w:right w:val="single" w:sz="18" w:space="0" w:color="auto"/>
            </w:tcBorders>
            <w:shd w:val="clear" w:color="auto" w:fill="auto"/>
            <w:vAlign w:val="center"/>
          </w:tcPr>
          <w:p w:rsidR="00DF13EA" w:rsidRPr="00C33851" w:rsidRDefault="00DF13EA" w:rsidP="00DF13EA">
            <w:pPr>
              <w:ind w:firstLine="33"/>
              <w:jc w:val="center"/>
              <w:rPr>
                <w:b/>
                <w:bCs/>
                <w:color w:val="333333"/>
                <w:sz w:val="24"/>
              </w:rPr>
            </w:pPr>
            <w:r w:rsidRPr="001902D3">
              <w:rPr>
                <w:sz w:val="24"/>
                <w:szCs w:val="24"/>
              </w:rPr>
              <w:t>Левофлоксацин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20</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84,2</w:t>
            </w:r>
          </w:p>
        </w:tc>
        <w:tc>
          <w:tcPr>
            <w:tcW w:w="708" w:type="dxa"/>
            <w:vAlign w:val="center"/>
          </w:tcPr>
          <w:p w:rsidR="00DF13EA" w:rsidRPr="00C33851" w:rsidRDefault="00DF13EA" w:rsidP="00DF13EA">
            <w:pPr>
              <w:ind w:firstLine="33"/>
              <w:jc w:val="center"/>
              <w:rPr>
                <w:sz w:val="24"/>
                <w:szCs w:val="24"/>
              </w:rPr>
            </w:pPr>
            <w:r w:rsidRPr="00C33851">
              <w:rPr>
                <w:sz w:val="24"/>
                <w:szCs w:val="24"/>
              </w:rPr>
              <w:t>8</w:t>
            </w:r>
          </w:p>
        </w:tc>
        <w:tc>
          <w:tcPr>
            <w:tcW w:w="851" w:type="dxa"/>
            <w:vAlign w:val="center"/>
          </w:tcPr>
          <w:p w:rsidR="00DF13EA" w:rsidRPr="00C33851" w:rsidRDefault="00DF13EA" w:rsidP="00DF13EA">
            <w:pPr>
              <w:ind w:firstLine="33"/>
              <w:jc w:val="center"/>
              <w:rPr>
                <w:sz w:val="24"/>
                <w:szCs w:val="24"/>
              </w:rPr>
            </w:pPr>
            <w:r w:rsidRPr="00C33851">
              <w:rPr>
                <w:sz w:val="24"/>
                <w:szCs w:val="24"/>
              </w:rPr>
              <w:t>72,7</w:t>
            </w:r>
          </w:p>
        </w:tc>
        <w:tc>
          <w:tcPr>
            <w:tcW w:w="708" w:type="dxa"/>
            <w:vAlign w:val="center"/>
          </w:tcPr>
          <w:p w:rsidR="00DF13EA" w:rsidRPr="00C33851" w:rsidRDefault="00DF13EA" w:rsidP="00DF13EA">
            <w:pPr>
              <w:ind w:firstLine="33"/>
              <w:jc w:val="center"/>
              <w:rPr>
                <w:sz w:val="24"/>
                <w:szCs w:val="24"/>
              </w:rPr>
            </w:pPr>
            <w:r w:rsidRPr="00C33851">
              <w:rPr>
                <w:sz w:val="24"/>
                <w:szCs w:val="24"/>
              </w:rPr>
              <w:t>6</w:t>
            </w:r>
          </w:p>
        </w:tc>
        <w:tc>
          <w:tcPr>
            <w:tcW w:w="851" w:type="dxa"/>
            <w:vAlign w:val="center"/>
          </w:tcPr>
          <w:p w:rsidR="00DF13EA" w:rsidRPr="00C33851" w:rsidRDefault="00DF13EA" w:rsidP="00DF13EA">
            <w:pPr>
              <w:ind w:firstLine="33"/>
              <w:jc w:val="center"/>
              <w:rPr>
                <w:sz w:val="24"/>
                <w:szCs w:val="24"/>
              </w:rPr>
            </w:pPr>
            <w:r w:rsidRPr="00C33851">
              <w:rPr>
                <w:sz w:val="24"/>
                <w:szCs w:val="24"/>
              </w:rPr>
              <w:t>100,0</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86"/>
        </w:trPr>
        <w:tc>
          <w:tcPr>
            <w:tcW w:w="709" w:type="dxa"/>
            <w:vAlign w:val="center"/>
          </w:tcPr>
          <w:p w:rsidR="00DF13EA" w:rsidRPr="00C33851" w:rsidRDefault="00DF13EA" w:rsidP="00DF13EA">
            <w:pPr>
              <w:jc w:val="center"/>
              <w:rPr>
                <w:sz w:val="24"/>
                <w:szCs w:val="24"/>
              </w:rPr>
            </w:pPr>
            <w:r w:rsidRPr="00C33851">
              <w:rPr>
                <w:sz w:val="24"/>
                <w:szCs w:val="24"/>
              </w:rPr>
              <w:t>11</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Норфлоксацин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10</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41,7</w:t>
            </w:r>
          </w:p>
        </w:tc>
        <w:tc>
          <w:tcPr>
            <w:tcW w:w="708" w:type="dxa"/>
            <w:vAlign w:val="center"/>
          </w:tcPr>
          <w:p w:rsidR="00DF13EA" w:rsidRPr="00C33851" w:rsidRDefault="00DF13EA" w:rsidP="00DF13EA">
            <w:pPr>
              <w:ind w:firstLine="33"/>
              <w:jc w:val="center"/>
              <w:rPr>
                <w:sz w:val="24"/>
                <w:szCs w:val="24"/>
              </w:rPr>
            </w:pPr>
            <w:r w:rsidRPr="00C33851">
              <w:rPr>
                <w:sz w:val="24"/>
                <w:szCs w:val="24"/>
              </w:rPr>
              <w:t>5</w:t>
            </w:r>
          </w:p>
        </w:tc>
        <w:tc>
          <w:tcPr>
            <w:tcW w:w="851" w:type="dxa"/>
            <w:vAlign w:val="center"/>
          </w:tcPr>
          <w:p w:rsidR="00DF13EA" w:rsidRPr="00C33851" w:rsidRDefault="00DF13EA" w:rsidP="00DF13EA">
            <w:pPr>
              <w:ind w:firstLine="33"/>
              <w:jc w:val="center"/>
              <w:rPr>
                <w:sz w:val="24"/>
                <w:szCs w:val="24"/>
              </w:rPr>
            </w:pPr>
            <w:r w:rsidRPr="00C33851">
              <w:rPr>
                <w:sz w:val="24"/>
                <w:szCs w:val="24"/>
              </w:rPr>
              <w:t>45,5</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51" w:type="dxa"/>
            <w:vAlign w:val="center"/>
          </w:tcPr>
          <w:p w:rsidR="00DF13EA" w:rsidRPr="00C33851" w:rsidRDefault="00DF13EA" w:rsidP="00DF13EA">
            <w:pPr>
              <w:ind w:firstLine="33"/>
              <w:jc w:val="center"/>
              <w:rPr>
                <w:sz w:val="24"/>
                <w:szCs w:val="24"/>
              </w:rPr>
            </w:pPr>
            <w:r w:rsidRPr="00C33851">
              <w:rPr>
                <w:sz w:val="24"/>
                <w:szCs w:val="24"/>
              </w:rPr>
              <w:t>33,3</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91"/>
        </w:trPr>
        <w:tc>
          <w:tcPr>
            <w:tcW w:w="709" w:type="dxa"/>
            <w:vAlign w:val="center"/>
          </w:tcPr>
          <w:p w:rsidR="00DF13EA" w:rsidRPr="00C33851" w:rsidRDefault="00DF13EA" w:rsidP="00DF13EA">
            <w:pPr>
              <w:jc w:val="center"/>
              <w:rPr>
                <w:sz w:val="24"/>
                <w:szCs w:val="24"/>
              </w:rPr>
            </w:pPr>
            <w:r w:rsidRPr="00C33851">
              <w:rPr>
                <w:sz w:val="24"/>
                <w:szCs w:val="24"/>
              </w:rPr>
              <w:t>12</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Цефазолін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13</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54,2</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51" w:type="dxa"/>
            <w:vAlign w:val="center"/>
          </w:tcPr>
          <w:p w:rsidR="00DF13EA" w:rsidRPr="00C33851" w:rsidRDefault="00DF13EA" w:rsidP="00DF13EA">
            <w:pPr>
              <w:ind w:firstLine="33"/>
              <w:jc w:val="center"/>
              <w:rPr>
                <w:sz w:val="24"/>
                <w:szCs w:val="24"/>
              </w:rPr>
            </w:pPr>
            <w:r w:rsidRPr="00C33851">
              <w:rPr>
                <w:sz w:val="24"/>
                <w:szCs w:val="24"/>
              </w:rPr>
              <w:t>9,1</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r w:rsidR="00DF13EA" w:rsidRPr="00C33851" w:rsidTr="00DF13EA">
        <w:trPr>
          <w:trHeight w:val="487"/>
        </w:trPr>
        <w:tc>
          <w:tcPr>
            <w:tcW w:w="709" w:type="dxa"/>
            <w:vAlign w:val="center"/>
          </w:tcPr>
          <w:p w:rsidR="00DF13EA" w:rsidRPr="00C33851" w:rsidRDefault="00DF13EA" w:rsidP="00DF13EA">
            <w:pPr>
              <w:jc w:val="center"/>
              <w:rPr>
                <w:sz w:val="24"/>
                <w:szCs w:val="24"/>
              </w:rPr>
            </w:pPr>
            <w:r w:rsidRPr="00C33851">
              <w:rPr>
                <w:sz w:val="24"/>
                <w:szCs w:val="24"/>
              </w:rPr>
              <w:t>13</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Цефуроксим</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11</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45,8</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51" w:type="dxa"/>
            <w:vAlign w:val="center"/>
          </w:tcPr>
          <w:p w:rsidR="00DF13EA" w:rsidRPr="00C33851" w:rsidRDefault="00DF13EA" w:rsidP="00DF13EA">
            <w:pPr>
              <w:ind w:firstLine="33"/>
              <w:jc w:val="center"/>
              <w:rPr>
                <w:sz w:val="24"/>
                <w:szCs w:val="24"/>
              </w:rPr>
            </w:pPr>
            <w:r w:rsidRPr="00C33851">
              <w:rPr>
                <w:sz w:val="24"/>
                <w:szCs w:val="24"/>
              </w:rPr>
              <w:t>9,1</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r w:rsidR="00DF13EA" w:rsidRPr="00C33851" w:rsidTr="00DF13EA">
        <w:trPr>
          <w:trHeight w:val="419"/>
        </w:trPr>
        <w:tc>
          <w:tcPr>
            <w:tcW w:w="709" w:type="dxa"/>
            <w:vAlign w:val="center"/>
          </w:tcPr>
          <w:p w:rsidR="00DF13EA" w:rsidRPr="00C33851" w:rsidRDefault="00DF13EA" w:rsidP="00DF13EA">
            <w:pPr>
              <w:jc w:val="center"/>
              <w:rPr>
                <w:sz w:val="24"/>
                <w:szCs w:val="24"/>
              </w:rPr>
            </w:pPr>
            <w:r w:rsidRPr="00C33851">
              <w:rPr>
                <w:sz w:val="24"/>
                <w:szCs w:val="24"/>
              </w:rPr>
              <w:t>14</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Цефтриаксон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16</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66,7</w:t>
            </w:r>
          </w:p>
        </w:tc>
        <w:tc>
          <w:tcPr>
            <w:tcW w:w="708" w:type="dxa"/>
            <w:vAlign w:val="center"/>
          </w:tcPr>
          <w:p w:rsidR="00DF13EA" w:rsidRPr="00C33851" w:rsidRDefault="00DF13EA" w:rsidP="00DF13EA">
            <w:pPr>
              <w:ind w:firstLine="33"/>
              <w:jc w:val="center"/>
              <w:rPr>
                <w:sz w:val="24"/>
                <w:szCs w:val="24"/>
              </w:rPr>
            </w:pPr>
            <w:r w:rsidRPr="00C33851">
              <w:rPr>
                <w:sz w:val="24"/>
                <w:szCs w:val="24"/>
              </w:rPr>
              <w:t>6</w:t>
            </w:r>
          </w:p>
        </w:tc>
        <w:tc>
          <w:tcPr>
            <w:tcW w:w="851" w:type="dxa"/>
            <w:vAlign w:val="center"/>
          </w:tcPr>
          <w:p w:rsidR="00DF13EA" w:rsidRPr="00C33851" w:rsidRDefault="00DF13EA" w:rsidP="00DF13EA">
            <w:pPr>
              <w:ind w:firstLine="33"/>
              <w:jc w:val="center"/>
              <w:rPr>
                <w:sz w:val="24"/>
                <w:szCs w:val="24"/>
              </w:rPr>
            </w:pPr>
            <w:r w:rsidRPr="00C33851">
              <w:rPr>
                <w:sz w:val="24"/>
                <w:szCs w:val="24"/>
              </w:rPr>
              <w:t>54,5</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51" w:type="dxa"/>
            <w:vAlign w:val="center"/>
          </w:tcPr>
          <w:p w:rsidR="00DF13EA" w:rsidRPr="00C33851" w:rsidRDefault="00DF13EA" w:rsidP="00DF13EA">
            <w:pPr>
              <w:ind w:firstLine="33"/>
              <w:jc w:val="center"/>
              <w:rPr>
                <w:sz w:val="24"/>
                <w:szCs w:val="24"/>
              </w:rPr>
            </w:pPr>
            <w:r w:rsidRPr="00C33851">
              <w:rPr>
                <w:sz w:val="24"/>
                <w:szCs w:val="24"/>
              </w:rPr>
              <w:t>33,3</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r w:rsidR="00DF13EA" w:rsidRPr="00C33851" w:rsidTr="00DF13EA">
        <w:trPr>
          <w:trHeight w:val="559"/>
        </w:trPr>
        <w:tc>
          <w:tcPr>
            <w:tcW w:w="709" w:type="dxa"/>
            <w:vAlign w:val="center"/>
          </w:tcPr>
          <w:p w:rsidR="00DF13EA" w:rsidRPr="00C33851" w:rsidRDefault="00DF13EA" w:rsidP="00DF13EA">
            <w:pPr>
              <w:jc w:val="center"/>
              <w:rPr>
                <w:sz w:val="24"/>
                <w:szCs w:val="24"/>
              </w:rPr>
            </w:pPr>
            <w:r w:rsidRPr="00C33851">
              <w:rPr>
                <w:sz w:val="24"/>
                <w:szCs w:val="24"/>
              </w:rPr>
              <w:t>15</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Цефоперазон-сульб</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21</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87,5</w:t>
            </w:r>
          </w:p>
        </w:tc>
        <w:tc>
          <w:tcPr>
            <w:tcW w:w="708" w:type="dxa"/>
            <w:vAlign w:val="center"/>
          </w:tcPr>
          <w:p w:rsidR="00DF13EA" w:rsidRPr="00C33851" w:rsidRDefault="00DF13EA" w:rsidP="00DF13EA">
            <w:pPr>
              <w:ind w:firstLine="33"/>
              <w:jc w:val="center"/>
              <w:rPr>
                <w:sz w:val="24"/>
                <w:szCs w:val="24"/>
              </w:rPr>
            </w:pPr>
            <w:r w:rsidRPr="00C33851">
              <w:rPr>
                <w:sz w:val="24"/>
                <w:szCs w:val="24"/>
              </w:rPr>
              <w:t>8</w:t>
            </w:r>
          </w:p>
        </w:tc>
        <w:tc>
          <w:tcPr>
            <w:tcW w:w="851" w:type="dxa"/>
            <w:vAlign w:val="center"/>
          </w:tcPr>
          <w:p w:rsidR="00DF13EA" w:rsidRPr="00C33851" w:rsidRDefault="00DF13EA" w:rsidP="00DF13EA">
            <w:pPr>
              <w:ind w:firstLine="33"/>
              <w:jc w:val="center"/>
              <w:rPr>
                <w:sz w:val="24"/>
                <w:szCs w:val="24"/>
              </w:rPr>
            </w:pPr>
            <w:r w:rsidRPr="00C33851">
              <w:rPr>
                <w:sz w:val="24"/>
                <w:szCs w:val="24"/>
              </w:rPr>
              <w:t>72,7</w:t>
            </w:r>
          </w:p>
        </w:tc>
        <w:tc>
          <w:tcPr>
            <w:tcW w:w="708" w:type="dxa"/>
            <w:vAlign w:val="center"/>
          </w:tcPr>
          <w:p w:rsidR="00DF13EA" w:rsidRPr="00C33851" w:rsidRDefault="00DF13EA" w:rsidP="00DF13EA">
            <w:pPr>
              <w:ind w:firstLine="33"/>
              <w:jc w:val="center"/>
              <w:rPr>
                <w:sz w:val="24"/>
                <w:szCs w:val="24"/>
              </w:rPr>
            </w:pPr>
            <w:r w:rsidRPr="00C33851">
              <w:rPr>
                <w:sz w:val="24"/>
                <w:szCs w:val="24"/>
              </w:rPr>
              <w:t>6</w:t>
            </w:r>
          </w:p>
        </w:tc>
        <w:tc>
          <w:tcPr>
            <w:tcW w:w="851" w:type="dxa"/>
            <w:vAlign w:val="center"/>
          </w:tcPr>
          <w:p w:rsidR="00DF13EA" w:rsidRPr="00C33851" w:rsidRDefault="00DF13EA" w:rsidP="00DF13EA">
            <w:pPr>
              <w:ind w:firstLine="33"/>
              <w:jc w:val="center"/>
              <w:rPr>
                <w:sz w:val="24"/>
                <w:szCs w:val="24"/>
              </w:rPr>
            </w:pPr>
            <w:r w:rsidRPr="00C33851">
              <w:rPr>
                <w:sz w:val="24"/>
                <w:szCs w:val="24"/>
              </w:rPr>
              <w:t>100,0</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86" w:type="dxa"/>
            <w:vAlign w:val="center"/>
          </w:tcPr>
          <w:p w:rsidR="00DF13EA" w:rsidRPr="00C33851" w:rsidRDefault="00DF13EA" w:rsidP="00DF13EA">
            <w:pPr>
              <w:ind w:firstLine="33"/>
              <w:jc w:val="center"/>
              <w:rPr>
                <w:sz w:val="24"/>
                <w:szCs w:val="24"/>
              </w:rPr>
            </w:pPr>
            <w:r w:rsidRPr="00C33851">
              <w:rPr>
                <w:sz w:val="24"/>
                <w:szCs w:val="24"/>
              </w:rPr>
              <w:t>75,0</w:t>
            </w:r>
          </w:p>
        </w:tc>
      </w:tr>
      <w:tr w:rsidR="00DF13EA" w:rsidRPr="00C33851" w:rsidTr="00DF13EA">
        <w:trPr>
          <w:trHeight w:val="420"/>
        </w:trPr>
        <w:tc>
          <w:tcPr>
            <w:tcW w:w="709" w:type="dxa"/>
            <w:vAlign w:val="center"/>
          </w:tcPr>
          <w:p w:rsidR="00DF13EA" w:rsidRPr="00C33851" w:rsidRDefault="00DF13EA" w:rsidP="00DF13EA">
            <w:pPr>
              <w:jc w:val="center"/>
              <w:rPr>
                <w:sz w:val="24"/>
                <w:szCs w:val="24"/>
              </w:rPr>
            </w:pPr>
            <w:r w:rsidRPr="00C33851">
              <w:rPr>
                <w:sz w:val="24"/>
                <w:szCs w:val="24"/>
              </w:rPr>
              <w:t>16</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Цефоперазон</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11</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45,8</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51" w:type="dxa"/>
            <w:vAlign w:val="center"/>
          </w:tcPr>
          <w:p w:rsidR="00DF13EA" w:rsidRPr="00C33851" w:rsidRDefault="00DF13EA" w:rsidP="00DF13EA">
            <w:pPr>
              <w:ind w:firstLine="33"/>
              <w:jc w:val="center"/>
              <w:rPr>
                <w:sz w:val="24"/>
                <w:szCs w:val="24"/>
              </w:rPr>
            </w:pPr>
            <w:r w:rsidRPr="00C33851">
              <w:rPr>
                <w:sz w:val="24"/>
                <w:szCs w:val="24"/>
              </w:rPr>
              <w:t>18,2</w:t>
            </w:r>
          </w:p>
        </w:tc>
        <w:tc>
          <w:tcPr>
            <w:tcW w:w="708" w:type="dxa"/>
            <w:vAlign w:val="center"/>
          </w:tcPr>
          <w:p w:rsidR="00DF13EA" w:rsidRPr="00C33851" w:rsidRDefault="00DF13EA" w:rsidP="00DF13EA">
            <w:pPr>
              <w:ind w:firstLine="33"/>
              <w:jc w:val="center"/>
              <w:rPr>
                <w:sz w:val="24"/>
                <w:szCs w:val="24"/>
              </w:rPr>
            </w:pPr>
            <w:r w:rsidRPr="00C33851">
              <w:rPr>
                <w:sz w:val="24"/>
                <w:szCs w:val="24"/>
              </w:rPr>
              <w:t>5</w:t>
            </w:r>
          </w:p>
        </w:tc>
        <w:tc>
          <w:tcPr>
            <w:tcW w:w="851" w:type="dxa"/>
            <w:vAlign w:val="center"/>
          </w:tcPr>
          <w:p w:rsidR="00DF13EA" w:rsidRPr="00C33851" w:rsidRDefault="00DF13EA" w:rsidP="00DF13EA">
            <w:pPr>
              <w:ind w:firstLine="33"/>
              <w:jc w:val="center"/>
              <w:rPr>
                <w:sz w:val="24"/>
                <w:szCs w:val="24"/>
              </w:rPr>
            </w:pPr>
            <w:r w:rsidRPr="00C33851">
              <w:rPr>
                <w:sz w:val="24"/>
                <w:szCs w:val="24"/>
              </w:rPr>
              <w:t>83,3</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27"/>
        </w:trPr>
        <w:tc>
          <w:tcPr>
            <w:tcW w:w="709" w:type="dxa"/>
            <w:vAlign w:val="center"/>
          </w:tcPr>
          <w:p w:rsidR="00DF13EA" w:rsidRPr="00C33851" w:rsidRDefault="00DF13EA" w:rsidP="00DF13EA">
            <w:pPr>
              <w:jc w:val="center"/>
              <w:rPr>
                <w:sz w:val="24"/>
                <w:szCs w:val="24"/>
              </w:rPr>
            </w:pPr>
            <w:r w:rsidRPr="00C33851">
              <w:rPr>
                <w:sz w:val="24"/>
                <w:szCs w:val="24"/>
              </w:rPr>
              <w:t>17</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Цефепім</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17</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70,8</w:t>
            </w:r>
          </w:p>
        </w:tc>
        <w:tc>
          <w:tcPr>
            <w:tcW w:w="708" w:type="dxa"/>
            <w:vAlign w:val="center"/>
          </w:tcPr>
          <w:p w:rsidR="00DF13EA" w:rsidRPr="00C33851" w:rsidRDefault="00DF13EA" w:rsidP="00DF13EA">
            <w:pPr>
              <w:ind w:firstLine="33"/>
              <w:jc w:val="center"/>
              <w:rPr>
                <w:sz w:val="24"/>
                <w:szCs w:val="24"/>
              </w:rPr>
            </w:pPr>
            <w:r w:rsidRPr="00C33851">
              <w:rPr>
                <w:sz w:val="24"/>
                <w:szCs w:val="24"/>
              </w:rPr>
              <w:t>6</w:t>
            </w:r>
          </w:p>
        </w:tc>
        <w:tc>
          <w:tcPr>
            <w:tcW w:w="851" w:type="dxa"/>
            <w:vAlign w:val="center"/>
          </w:tcPr>
          <w:p w:rsidR="00DF13EA" w:rsidRPr="00C33851" w:rsidRDefault="00DF13EA" w:rsidP="00DF13EA">
            <w:pPr>
              <w:ind w:firstLine="33"/>
              <w:jc w:val="center"/>
              <w:rPr>
                <w:sz w:val="24"/>
                <w:szCs w:val="24"/>
              </w:rPr>
            </w:pPr>
            <w:r w:rsidRPr="00C33851">
              <w:rPr>
                <w:sz w:val="24"/>
                <w:szCs w:val="24"/>
              </w:rPr>
              <w:t>54,5</w:t>
            </w:r>
          </w:p>
        </w:tc>
        <w:tc>
          <w:tcPr>
            <w:tcW w:w="708" w:type="dxa"/>
            <w:vAlign w:val="center"/>
          </w:tcPr>
          <w:p w:rsidR="00DF13EA" w:rsidRPr="00C33851" w:rsidRDefault="00DF13EA" w:rsidP="00DF13EA">
            <w:pPr>
              <w:ind w:firstLine="33"/>
              <w:jc w:val="center"/>
              <w:rPr>
                <w:sz w:val="24"/>
                <w:szCs w:val="24"/>
              </w:rPr>
            </w:pPr>
            <w:r w:rsidRPr="00C33851">
              <w:rPr>
                <w:sz w:val="24"/>
                <w:szCs w:val="24"/>
              </w:rPr>
              <w:t>4</w:t>
            </w:r>
          </w:p>
        </w:tc>
        <w:tc>
          <w:tcPr>
            <w:tcW w:w="851" w:type="dxa"/>
            <w:vAlign w:val="center"/>
          </w:tcPr>
          <w:p w:rsidR="00DF13EA" w:rsidRPr="00C33851" w:rsidRDefault="00DF13EA" w:rsidP="00DF13EA">
            <w:pPr>
              <w:ind w:firstLine="33"/>
              <w:jc w:val="center"/>
              <w:rPr>
                <w:sz w:val="24"/>
                <w:szCs w:val="24"/>
              </w:rPr>
            </w:pPr>
            <w:r w:rsidRPr="00C33851">
              <w:rPr>
                <w:sz w:val="24"/>
                <w:szCs w:val="24"/>
              </w:rPr>
              <w:t>66,7</w:t>
            </w:r>
          </w:p>
        </w:tc>
        <w:tc>
          <w:tcPr>
            <w:tcW w:w="708" w:type="dxa"/>
            <w:vAlign w:val="center"/>
          </w:tcPr>
          <w:p w:rsidR="00DF13EA" w:rsidRPr="00C33851" w:rsidRDefault="00DF13EA" w:rsidP="00DF13EA">
            <w:pPr>
              <w:ind w:firstLine="33"/>
              <w:jc w:val="center"/>
              <w:rPr>
                <w:sz w:val="24"/>
                <w:szCs w:val="24"/>
              </w:rPr>
            </w:pPr>
            <w:r w:rsidRPr="00C33851">
              <w:rPr>
                <w:sz w:val="24"/>
                <w:szCs w:val="24"/>
              </w:rPr>
              <w:t>3</w:t>
            </w:r>
          </w:p>
        </w:tc>
        <w:tc>
          <w:tcPr>
            <w:tcW w:w="886" w:type="dxa"/>
            <w:vAlign w:val="center"/>
          </w:tcPr>
          <w:p w:rsidR="00DF13EA" w:rsidRPr="00C33851" w:rsidRDefault="00DF13EA" w:rsidP="00DF13EA">
            <w:pPr>
              <w:ind w:firstLine="33"/>
              <w:jc w:val="center"/>
              <w:rPr>
                <w:sz w:val="24"/>
                <w:szCs w:val="24"/>
              </w:rPr>
            </w:pPr>
            <w:r w:rsidRPr="00C33851">
              <w:rPr>
                <w:sz w:val="24"/>
                <w:szCs w:val="24"/>
              </w:rPr>
              <w:t>75,0</w:t>
            </w:r>
          </w:p>
        </w:tc>
      </w:tr>
      <w:tr w:rsidR="00DF13EA" w:rsidRPr="00C33851" w:rsidTr="00DF13EA">
        <w:trPr>
          <w:trHeight w:val="477"/>
        </w:trPr>
        <w:tc>
          <w:tcPr>
            <w:tcW w:w="709" w:type="dxa"/>
            <w:vAlign w:val="center"/>
          </w:tcPr>
          <w:p w:rsidR="00DF13EA" w:rsidRPr="00C33851" w:rsidRDefault="00DF13EA" w:rsidP="00DF13EA">
            <w:pPr>
              <w:jc w:val="center"/>
              <w:rPr>
                <w:sz w:val="24"/>
                <w:szCs w:val="24"/>
              </w:rPr>
            </w:pPr>
            <w:r w:rsidRPr="00C33851">
              <w:rPr>
                <w:sz w:val="24"/>
                <w:szCs w:val="24"/>
              </w:rPr>
              <w:t>18</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Ертапенем</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11</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45,8</w:t>
            </w:r>
          </w:p>
        </w:tc>
        <w:tc>
          <w:tcPr>
            <w:tcW w:w="708" w:type="dxa"/>
            <w:vAlign w:val="center"/>
          </w:tcPr>
          <w:p w:rsidR="00DF13EA" w:rsidRPr="00C33851" w:rsidRDefault="00DF13EA" w:rsidP="00DF13EA">
            <w:pPr>
              <w:ind w:firstLine="33"/>
              <w:jc w:val="center"/>
              <w:rPr>
                <w:sz w:val="24"/>
                <w:szCs w:val="24"/>
              </w:rPr>
            </w:pPr>
            <w:r w:rsidRPr="00C33851">
              <w:rPr>
                <w:sz w:val="24"/>
                <w:szCs w:val="24"/>
              </w:rPr>
              <w:t>4</w:t>
            </w:r>
          </w:p>
        </w:tc>
        <w:tc>
          <w:tcPr>
            <w:tcW w:w="851" w:type="dxa"/>
            <w:vAlign w:val="center"/>
          </w:tcPr>
          <w:p w:rsidR="00DF13EA" w:rsidRPr="00C33851" w:rsidRDefault="00DF13EA" w:rsidP="00DF13EA">
            <w:pPr>
              <w:ind w:firstLine="33"/>
              <w:jc w:val="center"/>
              <w:rPr>
                <w:sz w:val="24"/>
                <w:szCs w:val="24"/>
              </w:rPr>
            </w:pPr>
            <w:r w:rsidRPr="00C33851">
              <w:rPr>
                <w:sz w:val="24"/>
                <w:szCs w:val="24"/>
              </w:rPr>
              <w:t>36,4</w:t>
            </w:r>
          </w:p>
        </w:tc>
        <w:tc>
          <w:tcPr>
            <w:tcW w:w="708" w:type="dxa"/>
            <w:vAlign w:val="center"/>
          </w:tcPr>
          <w:p w:rsidR="00DF13EA" w:rsidRPr="00C33851" w:rsidRDefault="00DF13EA" w:rsidP="00DF13EA">
            <w:pPr>
              <w:ind w:firstLine="33"/>
              <w:jc w:val="center"/>
              <w:rPr>
                <w:sz w:val="24"/>
                <w:szCs w:val="24"/>
              </w:rPr>
            </w:pPr>
          </w:p>
        </w:tc>
        <w:tc>
          <w:tcPr>
            <w:tcW w:w="851" w:type="dxa"/>
            <w:vAlign w:val="center"/>
          </w:tcPr>
          <w:p w:rsidR="00DF13EA" w:rsidRPr="00C33851" w:rsidRDefault="00DF13EA" w:rsidP="00DF13EA">
            <w:pPr>
              <w:ind w:firstLine="33"/>
              <w:jc w:val="center"/>
              <w:rPr>
                <w:sz w:val="24"/>
                <w:szCs w:val="24"/>
              </w:rPr>
            </w:pP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r w:rsidR="00DF13EA" w:rsidRPr="00C33851" w:rsidTr="00DF13EA">
        <w:trPr>
          <w:trHeight w:val="555"/>
        </w:trPr>
        <w:tc>
          <w:tcPr>
            <w:tcW w:w="709" w:type="dxa"/>
            <w:vAlign w:val="center"/>
          </w:tcPr>
          <w:p w:rsidR="00DF13EA" w:rsidRPr="00C33851" w:rsidRDefault="00DF13EA" w:rsidP="00DF13EA">
            <w:pPr>
              <w:jc w:val="center"/>
              <w:rPr>
                <w:sz w:val="24"/>
                <w:szCs w:val="24"/>
              </w:rPr>
            </w:pPr>
            <w:r w:rsidRPr="00C33851">
              <w:rPr>
                <w:sz w:val="24"/>
                <w:szCs w:val="24"/>
              </w:rPr>
              <w:t>19</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Меропенем</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21</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87,5</w:t>
            </w:r>
          </w:p>
        </w:tc>
        <w:tc>
          <w:tcPr>
            <w:tcW w:w="708" w:type="dxa"/>
            <w:vAlign w:val="center"/>
          </w:tcPr>
          <w:p w:rsidR="00DF13EA" w:rsidRPr="00C33851" w:rsidRDefault="00DF13EA" w:rsidP="00DF13EA">
            <w:pPr>
              <w:ind w:firstLine="33"/>
              <w:jc w:val="center"/>
              <w:rPr>
                <w:sz w:val="24"/>
                <w:szCs w:val="24"/>
              </w:rPr>
            </w:pPr>
            <w:r w:rsidRPr="00C33851">
              <w:rPr>
                <w:sz w:val="24"/>
                <w:szCs w:val="24"/>
              </w:rPr>
              <w:t>9</w:t>
            </w:r>
          </w:p>
        </w:tc>
        <w:tc>
          <w:tcPr>
            <w:tcW w:w="851" w:type="dxa"/>
            <w:vAlign w:val="center"/>
          </w:tcPr>
          <w:p w:rsidR="00DF13EA" w:rsidRPr="00C33851" w:rsidRDefault="00DF13EA" w:rsidP="00DF13EA">
            <w:pPr>
              <w:ind w:firstLine="33"/>
              <w:jc w:val="center"/>
              <w:rPr>
                <w:sz w:val="24"/>
                <w:szCs w:val="24"/>
              </w:rPr>
            </w:pPr>
            <w:r w:rsidRPr="00C33851">
              <w:rPr>
                <w:sz w:val="24"/>
                <w:szCs w:val="24"/>
              </w:rPr>
              <w:t>81,8</w:t>
            </w:r>
          </w:p>
        </w:tc>
        <w:tc>
          <w:tcPr>
            <w:tcW w:w="708" w:type="dxa"/>
            <w:vAlign w:val="center"/>
          </w:tcPr>
          <w:p w:rsidR="00DF13EA" w:rsidRPr="00C33851" w:rsidRDefault="00DF13EA" w:rsidP="00DF13EA">
            <w:pPr>
              <w:ind w:firstLine="33"/>
              <w:jc w:val="center"/>
              <w:rPr>
                <w:sz w:val="24"/>
                <w:szCs w:val="24"/>
              </w:rPr>
            </w:pPr>
            <w:r w:rsidRPr="00C33851">
              <w:rPr>
                <w:sz w:val="24"/>
                <w:szCs w:val="24"/>
              </w:rPr>
              <w:t>5</w:t>
            </w:r>
          </w:p>
        </w:tc>
        <w:tc>
          <w:tcPr>
            <w:tcW w:w="851" w:type="dxa"/>
            <w:vAlign w:val="center"/>
          </w:tcPr>
          <w:p w:rsidR="00DF13EA" w:rsidRPr="00C33851" w:rsidRDefault="00DF13EA" w:rsidP="00DF13EA">
            <w:pPr>
              <w:ind w:firstLine="33"/>
              <w:jc w:val="center"/>
              <w:rPr>
                <w:sz w:val="24"/>
                <w:szCs w:val="24"/>
              </w:rPr>
            </w:pPr>
            <w:r w:rsidRPr="00C33851">
              <w:rPr>
                <w:sz w:val="24"/>
                <w:szCs w:val="24"/>
              </w:rPr>
              <w:t>83,3</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86" w:type="dxa"/>
            <w:vAlign w:val="center"/>
          </w:tcPr>
          <w:p w:rsidR="00DF13EA" w:rsidRPr="00C33851" w:rsidRDefault="00DF13EA" w:rsidP="00DF13EA">
            <w:pPr>
              <w:ind w:firstLine="33"/>
              <w:jc w:val="center"/>
              <w:rPr>
                <w:sz w:val="24"/>
                <w:szCs w:val="24"/>
              </w:rPr>
            </w:pPr>
            <w:r w:rsidRPr="00C33851">
              <w:rPr>
                <w:sz w:val="24"/>
                <w:szCs w:val="24"/>
              </w:rPr>
              <w:t>50,0</w:t>
            </w:r>
          </w:p>
        </w:tc>
      </w:tr>
      <w:tr w:rsidR="00DF13EA" w:rsidRPr="00C33851" w:rsidTr="00DF13EA">
        <w:trPr>
          <w:trHeight w:val="423"/>
        </w:trPr>
        <w:tc>
          <w:tcPr>
            <w:tcW w:w="709" w:type="dxa"/>
            <w:vAlign w:val="center"/>
          </w:tcPr>
          <w:p w:rsidR="00DF13EA" w:rsidRPr="00C33851" w:rsidRDefault="00DF13EA" w:rsidP="00DF13EA">
            <w:pPr>
              <w:jc w:val="center"/>
              <w:rPr>
                <w:sz w:val="24"/>
                <w:szCs w:val="24"/>
              </w:rPr>
            </w:pPr>
            <w:r w:rsidRPr="00C33851">
              <w:rPr>
                <w:sz w:val="24"/>
                <w:szCs w:val="24"/>
              </w:rPr>
              <w:t>20</w:t>
            </w:r>
          </w:p>
        </w:tc>
        <w:tc>
          <w:tcPr>
            <w:tcW w:w="2268" w:type="dxa"/>
            <w:tcBorders>
              <w:right w:val="single" w:sz="18" w:space="0" w:color="auto"/>
            </w:tcBorders>
            <w:vAlign w:val="center"/>
          </w:tcPr>
          <w:p w:rsidR="00DF13EA" w:rsidRPr="00C33851" w:rsidRDefault="00DF13EA" w:rsidP="00DF13EA">
            <w:pPr>
              <w:ind w:firstLine="33"/>
              <w:jc w:val="center"/>
              <w:rPr>
                <w:sz w:val="24"/>
                <w:szCs w:val="24"/>
              </w:rPr>
            </w:pPr>
            <w:r w:rsidRPr="00C33851">
              <w:rPr>
                <w:sz w:val="24"/>
                <w:szCs w:val="24"/>
              </w:rPr>
              <w:t>Тебріс</w:t>
            </w:r>
          </w:p>
        </w:tc>
        <w:tc>
          <w:tcPr>
            <w:tcW w:w="709" w:type="dxa"/>
            <w:tcBorders>
              <w:left w:val="single" w:sz="18" w:space="0" w:color="auto"/>
              <w:right w:val="single" w:sz="4" w:space="0" w:color="auto"/>
            </w:tcBorders>
            <w:vAlign w:val="center"/>
          </w:tcPr>
          <w:p w:rsidR="00DF13EA" w:rsidRPr="00C33851" w:rsidRDefault="00DF13EA" w:rsidP="00DF13EA">
            <w:pPr>
              <w:ind w:firstLine="33"/>
              <w:jc w:val="center"/>
              <w:rPr>
                <w:sz w:val="24"/>
                <w:szCs w:val="24"/>
              </w:rPr>
            </w:pPr>
            <w:r w:rsidRPr="00C33851">
              <w:rPr>
                <w:sz w:val="24"/>
                <w:szCs w:val="24"/>
              </w:rPr>
              <w:t>13</w:t>
            </w:r>
          </w:p>
        </w:tc>
        <w:tc>
          <w:tcPr>
            <w:tcW w:w="851" w:type="dxa"/>
            <w:tcBorders>
              <w:left w:val="single" w:sz="4" w:space="0" w:color="auto"/>
            </w:tcBorders>
            <w:vAlign w:val="center"/>
          </w:tcPr>
          <w:p w:rsidR="00DF13EA" w:rsidRPr="00C33851" w:rsidRDefault="00DF13EA" w:rsidP="00DF13EA">
            <w:pPr>
              <w:ind w:firstLine="33"/>
              <w:jc w:val="center"/>
              <w:rPr>
                <w:sz w:val="24"/>
                <w:szCs w:val="24"/>
              </w:rPr>
            </w:pPr>
            <w:r w:rsidRPr="00C33851">
              <w:rPr>
                <w:sz w:val="24"/>
                <w:szCs w:val="24"/>
              </w:rPr>
              <w:t>54,2</w:t>
            </w:r>
          </w:p>
        </w:tc>
        <w:tc>
          <w:tcPr>
            <w:tcW w:w="708" w:type="dxa"/>
            <w:vAlign w:val="center"/>
          </w:tcPr>
          <w:p w:rsidR="00DF13EA" w:rsidRPr="00C33851" w:rsidRDefault="00DF13EA" w:rsidP="00DF13EA">
            <w:pPr>
              <w:ind w:firstLine="33"/>
              <w:jc w:val="center"/>
              <w:rPr>
                <w:sz w:val="24"/>
                <w:szCs w:val="24"/>
              </w:rPr>
            </w:pPr>
            <w:r w:rsidRPr="00C33851">
              <w:rPr>
                <w:sz w:val="24"/>
                <w:szCs w:val="24"/>
              </w:rPr>
              <w:t>8</w:t>
            </w:r>
          </w:p>
        </w:tc>
        <w:tc>
          <w:tcPr>
            <w:tcW w:w="851" w:type="dxa"/>
            <w:vAlign w:val="center"/>
          </w:tcPr>
          <w:p w:rsidR="00DF13EA" w:rsidRPr="00C33851" w:rsidRDefault="00DF13EA" w:rsidP="00DF13EA">
            <w:pPr>
              <w:ind w:firstLine="33"/>
              <w:jc w:val="center"/>
              <w:rPr>
                <w:sz w:val="24"/>
                <w:szCs w:val="24"/>
              </w:rPr>
            </w:pPr>
            <w:r w:rsidRPr="00C33851">
              <w:rPr>
                <w:sz w:val="24"/>
                <w:szCs w:val="24"/>
              </w:rPr>
              <w:t>72,7</w:t>
            </w:r>
          </w:p>
        </w:tc>
        <w:tc>
          <w:tcPr>
            <w:tcW w:w="708" w:type="dxa"/>
            <w:vAlign w:val="center"/>
          </w:tcPr>
          <w:p w:rsidR="00DF13EA" w:rsidRPr="00C33851" w:rsidRDefault="00DF13EA" w:rsidP="00DF13EA">
            <w:pPr>
              <w:ind w:firstLine="33"/>
              <w:jc w:val="center"/>
              <w:rPr>
                <w:sz w:val="24"/>
                <w:szCs w:val="24"/>
              </w:rPr>
            </w:pPr>
            <w:r w:rsidRPr="00C33851">
              <w:rPr>
                <w:sz w:val="24"/>
                <w:szCs w:val="24"/>
              </w:rPr>
              <w:t>6</w:t>
            </w:r>
          </w:p>
        </w:tc>
        <w:tc>
          <w:tcPr>
            <w:tcW w:w="851" w:type="dxa"/>
            <w:vAlign w:val="center"/>
          </w:tcPr>
          <w:p w:rsidR="00DF13EA" w:rsidRPr="00C33851" w:rsidRDefault="00DF13EA" w:rsidP="00DF13EA">
            <w:pPr>
              <w:ind w:firstLine="33"/>
              <w:jc w:val="center"/>
              <w:rPr>
                <w:sz w:val="24"/>
                <w:szCs w:val="24"/>
              </w:rPr>
            </w:pPr>
            <w:r w:rsidRPr="00C33851">
              <w:rPr>
                <w:sz w:val="24"/>
                <w:szCs w:val="24"/>
              </w:rPr>
              <w:t>100,0</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r w:rsidR="00DF13EA" w:rsidRPr="00C33851" w:rsidTr="00DF13EA">
        <w:trPr>
          <w:trHeight w:val="566"/>
        </w:trPr>
        <w:tc>
          <w:tcPr>
            <w:tcW w:w="709" w:type="dxa"/>
            <w:vAlign w:val="center"/>
          </w:tcPr>
          <w:p w:rsidR="00DF13EA" w:rsidRPr="00C33851" w:rsidRDefault="00DF13EA" w:rsidP="00DF13EA">
            <w:pPr>
              <w:jc w:val="center"/>
              <w:rPr>
                <w:sz w:val="24"/>
                <w:szCs w:val="24"/>
              </w:rPr>
            </w:pPr>
            <w:r w:rsidRPr="00C33851">
              <w:rPr>
                <w:sz w:val="24"/>
                <w:szCs w:val="24"/>
              </w:rPr>
              <w:t>21</w:t>
            </w:r>
          </w:p>
        </w:tc>
        <w:tc>
          <w:tcPr>
            <w:tcW w:w="2268" w:type="dxa"/>
            <w:vAlign w:val="center"/>
          </w:tcPr>
          <w:p w:rsidR="00DF13EA" w:rsidRPr="00C33851" w:rsidRDefault="00DF13EA" w:rsidP="00DF13EA">
            <w:pPr>
              <w:ind w:firstLine="33"/>
              <w:jc w:val="center"/>
              <w:rPr>
                <w:sz w:val="24"/>
                <w:szCs w:val="24"/>
              </w:rPr>
            </w:pPr>
            <w:r w:rsidRPr="00C33851">
              <w:rPr>
                <w:sz w:val="24"/>
                <w:szCs w:val="24"/>
              </w:rPr>
              <w:t>Цефтазидим</w:t>
            </w:r>
          </w:p>
        </w:tc>
        <w:tc>
          <w:tcPr>
            <w:tcW w:w="709" w:type="dxa"/>
            <w:vAlign w:val="center"/>
          </w:tcPr>
          <w:p w:rsidR="00DF13EA" w:rsidRPr="00C33851" w:rsidRDefault="00DF13EA" w:rsidP="00DF13EA">
            <w:pPr>
              <w:ind w:firstLine="33"/>
              <w:jc w:val="center"/>
              <w:rPr>
                <w:sz w:val="24"/>
                <w:szCs w:val="24"/>
              </w:rPr>
            </w:pPr>
            <w:r w:rsidRPr="00C33851">
              <w:rPr>
                <w:sz w:val="24"/>
                <w:szCs w:val="24"/>
              </w:rPr>
              <w:t>7</w:t>
            </w:r>
          </w:p>
        </w:tc>
        <w:tc>
          <w:tcPr>
            <w:tcW w:w="851" w:type="dxa"/>
            <w:vAlign w:val="center"/>
          </w:tcPr>
          <w:p w:rsidR="00DF13EA" w:rsidRPr="00C33851" w:rsidRDefault="00DF13EA" w:rsidP="00DF13EA">
            <w:pPr>
              <w:ind w:firstLine="33"/>
              <w:jc w:val="center"/>
              <w:rPr>
                <w:sz w:val="24"/>
                <w:szCs w:val="24"/>
              </w:rPr>
            </w:pPr>
            <w:r w:rsidRPr="00C33851">
              <w:rPr>
                <w:sz w:val="24"/>
                <w:szCs w:val="24"/>
              </w:rPr>
              <w:t>29,2</w:t>
            </w:r>
          </w:p>
        </w:tc>
        <w:tc>
          <w:tcPr>
            <w:tcW w:w="708" w:type="dxa"/>
            <w:vAlign w:val="center"/>
          </w:tcPr>
          <w:p w:rsidR="00DF13EA" w:rsidRPr="00C33851" w:rsidRDefault="00DF13EA" w:rsidP="00DF13EA">
            <w:pPr>
              <w:ind w:firstLine="33"/>
              <w:jc w:val="center"/>
              <w:rPr>
                <w:sz w:val="24"/>
                <w:szCs w:val="24"/>
              </w:rPr>
            </w:pPr>
            <w:r w:rsidRPr="00C33851">
              <w:rPr>
                <w:sz w:val="24"/>
                <w:szCs w:val="24"/>
              </w:rPr>
              <w:t>2</w:t>
            </w:r>
          </w:p>
        </w:tc>
        <w:tc>
          <w:tcPr>
            <w:tcW w:w="851" w:type="dxa"/>
            <w:vAlign w:val="center"/>
          </w:tcPr>
          <w:p w:rsidR="00DF13EA" w:rsidRPr="00C33851" w:rsidRDefault="00DF13EA" w:rsidP="00DF13EA">
            <w:pPr>
              <w:ind w:firstLine="33"/>
              <w:jc w:val="center"/>
              <w:rPr>
                <w:sz w:val="24"/>
                <w:szCs w:val="24"/>
              </w:rPr>
            </w:pPr>
            <w:r w:rsidRPr="00C33851">
              <w:rPr>
                <w:sz w:val="24"/>
                <w:szCs w:val="24"/>
              </w:rPr>
              <w:t>18,2</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51" w:type="dxa"/>
            <w:vAlign w:val="center"/>
          </w:tcPr>
          <w:p w:rsidR="00DF13EA" w:rsidRPr="00C33851" w:rsidRDefault="00DF13EA" w:rsidP="00DF13EA">
            <w:pPr>
              <w:ind w:firstLine="33"/>
              <w:jc w:val="center"/>
              <w:rPr>
                <w:sz w:val="24"/>
                <w:szCs w:val="24"/>
              </w:rPr>
            </w:pPr>
            <w:r w:rsidRPr="00C33851">
              <w:rPr>
                <w:sz w:val="24"/>
                <w:szCs w:val="24"/>
              </w:rPr>
              <w:t>16,7</w:t>
            </w:r>
          </w:p>
        </w:tc>
        <w:tc>
          <w:tcPr>
            <w:tcW w:w="708" w:type="dxa"/>
            <w:vAlign w:val="center"/>
          </w:tcPr>
          <w:p w:rsidR="00DF13EA" w:rsidRPr="00C33851" w:rsidRDefault="00DF13EA" w:rsidP="00DF13EA">
            <w:pPr>
              <w:ind w:firstLine="33"/>
              <w:jc w:val="center"/>
              <w:rPr>
                <w:sz w:val="24"/>
                <w:szCs w:val="24"/>
              </w:rPr>
            </w:pPr>
            <w:r w:rsidRPr="00C33851">
              <w:rPr>
                <w:sz w:val="24"/>
                <w:szCs w:val="24"/>
              </w:rPr>
              <w:t>1</w:t>
            </w:r>
          </w:p>
        </w:tc>
        <w:tc>
          <w:tcPr>
            <w:tcW w:w="886" w:type="dxa"/>
            <w:vAlign w:val="center"/>
          </w:tcPr>
          <w:p w:rsidR="00DF13EA" w:rsidRPr="00C33851" w:rsidRDefault="00DF13EA" w:rsidP="00DF13EA">
            <w:pPr>
              <w:ind w:firstLine="33"/>
              <w:jc w:val="center"/>
              <w:rPr>
                <w:sz w:val="24"/>
                <w:szCs w:val="24"/>
              </w:rPr>
            </w:pPr>
            <w:r w:rsidRPr="00C33851">
              <w:rPr>
                <w:sz w:val="24"/>
                <w:szCs w:val="24"/>
              </w:rPr>
              <w:t>25,0</w:t>
            </w:r>
          </w:p>
        </w:tc>
      </w:tr>
    </w:tbl>
    <w:p w:rsidR="00DF13EA"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rPr>
      </w:pPr>
    </w:p>
    <w:p w:rsidR="00A33475" w:rsidRDefault="00A33475">
      <w:pPr>
        <w:widowControl/>
        <w:autoSpaceDE/>
        <w:autoSpaceDN/>
        <w:adjustRightInd/>
        <w:spacing w:after="160" w:line="259" w:lineRule="auto"/>
        <w:rPr>
          <w:sz w:val="28"/>
          <w:szCs w:val="28"/>
        </w:rPr>
      </w:pPr>
      <w:r>
        <w:rPr>
          <w:sz w:val="28"/>
          <w:szCs w:val="28"/>
        </w:rPr>
        <w:br w:type="page"/>
      </w:r>
    </w:p>
    <w:p w:rsidR="00DF13EA" w:rsidRPr="00BA355A" w:rsidRDefault="00DF13EA" w:rsidP="00DF13EA">
      <w:pPr>
        <w:spacing w:line="360" w:lineRule="auto"/>
        <w:ind w:firstLine="567"/>
        <w:jc w:val="both"/>
        <w:rPr>
          <w:sz w:val="28"/>
          <w:szCs w:val="28"/>
        </w:rPr>
      </w:pPr>
      <w:r w:rsidRPr="00BA355A">
        <w:rPr>
          <w:sz w:val="28"/>
          <w:szCs w:val="28"/>
        </w:rPr>
        <w:lastRenderedPageBreak/>
        <w:t>Для визначення стартової (емпіричної) антибіотикотерапії нами за результатами бактеріологічного дослідження були виділені чотири групи препаратів за відносною кількістю чутливих штамів.</w:t>
      </w:r>
    </w:p>
    <w:p w:rsidR="00DF13EA" w:rsidRDefault="00DF13EA" w:rsidP="00DF13EA">
      <w:pPr>
        <w:spacing w:line="360" w:lineRule="auto"/>
        <w:ind w:firstLine="567"/>
        <w:jc w:val="both"/>
        <w:rPr>
          <w:sz w:val="28"/>
          <w:szCs w:val="28"/>
        </w:rPr>
      </w:pPr>
      <w:r w:rsidRPr="00C43BEF">
        <w:rPr>
          <w:sz w:val="28"/>
          <w:szCs w:val="28"/>
        </w:rPr>
        <w:t>Перша група – антибіотики з високою ймовірною чутливістю більше 70</w:t>
      </w:r>
      <w:r>
        <w:rPr>
          <w:sz w:val="28"/>
          <w:szCs w:val="28"/>
        </w:rPr>
        <w:t>,0</w:t>
      </w:r>
      <w:r w:rsidRPr="00C43BEF">
        <w:rPr>
          <w:sz w:val="28"/>
          <w:szCs w:val="28"/>
        </w:rPr>
        <w:t xml:space="preserve">%. </w:t>
      </w:r>
      <w:r w:rsidRPr="00A701C3">
        <w:rPr>
          <w:sz w:val="28"/>
          <w:szCs w:val="28"/>
        </w:rPr>
        <w:t xml:space="preserve">Друга група </w:t>
      </w:r>
      <w:r>
        <w:rPr>
          <w:sz w:val="28"/>
          <w:szCs w:val="28"/>
        </w:rPr>
        <w:t>–</w:t>
      </w:r>
      <w:r w:rsidRPr="00A701C3">
        <w:rPr>
          <w:sz w:val="28"/>
          <w:szCs w:val="28"/>
        </w:rPr>
        <w:t xml:space="preserve"> препарати з середньою чутливістю в межах 60,0-70,0%. Третя група </w:t>
      </w:r>
      <w:r>
        <w:rPr>
          <w:sz w:val="28"/>
          <w:szCs w:val="28"/>
        </w:rPr>
        <w:t>–</w:t>
      </w:r>
      <w:r w:rsidRPr="00A701C3">
        <w:rPr>
          <w:sz w:val="28"/>
          <w:szCs w:val="28"/>
        </w:rPr>
        <w:t xml:space="preserve"> препарати з помірною чутливістю 50,0-60,0% і четверта група </w:t>
      </w:r>
      <w:r>
        <w:rPr>
          <w:sz w:val="28"/>
          <w:szCs w:val="28"/>
        </w:rPr>
        <w:t>–</w:t>
      </w:r>
      <w:r w:rsidRPr="00A701C3">
        <w:rPr>
          <w:sz w:val="28"/>
          <w:szCs w:val="28"/>
        </w:rPr>
        <w:t xml:space="preserve"> з недостатньою чутливістю </w:t>
      </w:r>
      <w:r>
        <w:rPr>
          <w:sz w:val="28"/>
          <w:szCs w:val="28"/>
        </w:rPr>
        <w:t>–</w:t>
      </w:r>
      <w:r w:rsidRPr="00A701C3">
        <w:rPr>
          <w:sz w:val="28"/>
          <w:szCs w:val="28"/>
        </w:rPr>
        <w:t xml:space="preserve"> менше 50</w:t>
      </w:r>
      <w:r>
        <w:rPr>
          <w:sz w:val="28"/>
          <w:szCs w:val="28"/>
        </w:rPr>
        <w:t>,0</w:t>
      </w:r>
      <w:r w:rsidRPr="00A701C3">
        <w:rPr>
          <w:sz w:val="28"/>
          <w:szCs w:val="28"/>
        </w:rPr>
        <w:t>%.</w:t>
      </w:r>
    </w:p>
    <w:p w:rsidR="00DF13EA" w:rsidRDefault="00DF13EA" w:rsidP="00DF13EA">
      <w:pPr>
        <w:spacing w:line="360" w:lineRule="auto"/>
        <w:ind w:firstLine="567"/>
        <w:jc w:val="both"/>
        <w:rPr>
          <w:sz w:val="28"/>
          <w:szCs w:val="28"/>
        </w:rPr>
      </w:pPr>
      <w:r w:rsidRPr="00A701C3">
        <w:rPr>
          <w:sz w:val="28"/>
          <w:szCs w:val="28"/>
        </w:rPr>
        <w:t>При цьому чутливість різних видів мікрофлори була неоднаков</w:t>
      </w:r>
      <w:r>
        <w:rPr>
          <w:sz w:val="28"/>
          <w:szCs w:val="28"/>
        </w:rPr>
        <w:t>ою</w:t>
      </w:r>
      <w:r w:rsidRPr="00A701C3">
        <w:rPr>
          <w:sz w:val="28"/>
          <w:szCs w:val="28"/>
        </w:rPr>
        <w:t xml:space="preserve"> до препаратів. </w:t>
      </w:r>
    </w:p>
    <w:p w:rsidR="00DF13EA" w:rsidRDefault="00DF13EA" w:rsidP="00DF13EA">
      <w:pPr>
        <w:spacing w:line="360" w:lineRule="auto"/>
        <w:ind w:firstLine="567"/>
        <w:jc w:val="both"/>
        <w:rPr>
          <w:sz w:val="28"/>
          <w:szCs w:val="28"/>
        </w:rPr>
      </w:pPr>
      <w:r w:rsidRPr="00BA355A">
        <w:rPr>
          <w:sz w:val="28"/>
          <w:szCs w:val="28"/>
        </w:rPr>
        <w:t xml:space="preserve">Так, по відношенню до роду </w:t>
      </w:r>
      <w:r w:rsidRPr="00A701C3">
        <w:rPr>
          <w:sz w:val="28"/>
          <w:szCs w:val="28"/>
        </w:rPr>
        <w:t>Staphylococcus</w:t>
      </w:r>
      <w:r w:rsidRPr="00BA355A">
        <w:rPr>
          <w:sz w:val="28"/>
          <w:szCs w:val="28"/>
        </w:rPr>
        <w:t xml:space="preserve"> найбільш ефективними були Ципрофлоксацин, Левофлосацін, Цефоперазон-сульбактам, Меропенем; по відношенню до </w:t>
      </w:r>
      <w:r w:rsidRPr="00A701C3">
        <w:rPr>
          <w:sz w:val="28"/>
          <w:szCs w:val="28"/>
        </w:rPr>
        <w:t>E</w:t>
      </w:r>
      <w:r w:rsidRPr="00BA355A">
        <w:rPr>
          <w:sz w:val="28"/>
          <w:szCs w:val="28"/>
        </w:rPr>
        <w:t>.</w:t>
      </w:r>
      <w:r>
        <w:rPr>
          <w:sz w:val="28"/>
          <w:szCs w:val="28"/>
        </w:rPr>
        <w:t xml:space="preserve"> </w:t>
      </w:r>
      <w:r w:rsidRPr="00A701C3">
        <w:rPr>
          <w:sz w:val="28"/>
          <w:szCs w:val="28"/>
        </w:rPr>
        <w:t>Coli</w:t>
      </w:r>
      <w:r w:rsidRPr="00BA355A">
        <w:rPr>
          <w:sz w:val="28"/>
          <w:szCs w:val="28"/>
        </w:rPr>
        <w:t xml:space="preserve"> – Левофло</w:t>
      </w:r>
      <w:r>
        <w:rPr>
          <w:sz w:val="28"/>
          <w:szCs w:val="28"/>
        </w:rPr>
        <w:t>к</w:t>
      </w:r>
      <w:r w:rsidRPr="00BA355A">
        <w:rPr>
          <w:sz w:val="28"/>
          <w:szCs w:val="28"/>
        </w:rPr>
        <w:t xml:space="preserve">сацін, Цефоперазон-сульбактам, Меропенем та Тебріс; висока чутливість </w:t>
      </w:r>
      <w:r w:rsidRPr="00A701C3">
        <w:rPr>
          <w:sz w:val="28"/>
          <w:szCs w:val="28"/>
        </w:rPr>
        <w:t>Ps</w:t>
      </w:r>
      <w:r w:rsidRPr="00BA355A">
        <w:rPr>
          <w:sz w:val="28"/>
          <w:szCs w:val="28"/>
        </w:rPr>
        <w:t>.</w:t>
      </w:r>
      <w:r>
        <w:rPr>
          <w:sz w:val="28"/>
          <w:szCs w:val="28"/>
        </w:rPr>
        <w:t xml:space="preserve"> </w:t>
      </w:r>
      <w:r w:rsidRPr="00A701C3">
        <w:rPr>
          <w:sz w:val="28"/>
          <w:szCs w:val="28"/>
        </w:rPr>
        <w:t>aureginosa</w:t>
      </w:r>
      <w:r w:rsidRPr="00BA355A">
        <w:rPr>
          <w:sz w:val="28"/>
          <w:szCs w:val="28"/>
        </w:rPr>
        <w:t xml:space="preserve"> спостерігалася до таких препаратів: Ципрофлоксацин, Левофло</w:t>
      </w:r>
      <w:r>
        <w:rPr>
          <w:sz w:val="28"/>
          <w:szCs w:val="28"/>
        </w:rPr>
        <w:t>к</w:t>
      </w:r>
      <w:r w:rsidRPr="00BA355A">
        <w:rPr>
          <w:sz w:val="28"/>
          <w:szCs w:val="28"/>
        </w:rPr>
        <w:t>сацін, Цефоперазон-сульбактам, Цефоперазон, Меропенем та Тебріс</w:t>
      </w:r>
      <w:r>
        <w:rPr>
          <w:sz w:val="28"/>
          <w:szCs w:val="28"/>
        </w:rPr>
        <w:t xml:space="preserve">. </w:t>
      </w:r>
    </w:p>
    <w:p w:rsidR="00DF13EA" w:rsidRDefault="00DF13EA" w:rsidP="00DF13EA">
      <w:pPr>
        <w:spacing w:line="360" w:lineRule="auto"/>
        <w:ind w:firstLine="567"/>
        <w:jc w:val="both"/>
        <w:rPr>
          <w:sz w:val="28"/>
          <w:szCs w:val="28"/>
        </w:rPr>
      </w:pPr>
      <w:r>
        <w:rPr>
          <w:sz w:val="28"/>
          <w:szCs w:val="28"/>
        </w:rPr>
        <w:t>В</w:t>
      </w:r>
      <w:r w:rsidRPr="00BA355A">
        <w:rPr>
          <w:sz w:val="28"/>
          <w:szCs w:val="28"/>
        </w:rPr>
        <w:t xml:space="preserve"> той же час жоден з перерахованих вище препаратів за винятком Цефоперазон-сульбактаму не володів високою ефективністю щодо роду </w:t>
      </w:r>
      <w:r w:rsidRPr="00A701C3">
        <w:rPr>
          <w:sz w:val="28"/>
          <w:szCs w:val="28"/>
        </w:rPr>
        <w:t>Enterococcus</w:t>
      </w:r>
      <w:r w:rsidRPr="00BA355A">
        <w:rPr>
          <w:sz w:val="28"/>
          <w:szCs w:val="28"/>
        </w:rPr>
        <w:t>, а ефективн</w:t>
      </w:r>
      <w:r>
        <w:rPr>
          <w:sz w:val="28"/>
          <w:szCs w:val="28"/>
        </w:rPr>
        <w:t>ими</w:t>
      </w:r>
      <w:r w:rsidRPr="00BA355A">
        <w:rPr>
          <w:sz w:val="28"/>
          <w:szCs w:val="28"/>
        </w:rPr>
        <w:t xml:space="preserve"> були амоксицилін, амоксиклав, доксициклін, цефепім і нетилмицин.</w:t>
      </w:r>
      <w:r>
        <w:rPr>
          <w:sz w:val="28"/>
          <w:szCs w:val="28"/>
        </w:rPr>
        <w:t xml:space="preserve"> </w:t>
      </w:r>
    </w:p>
    <w:p w:rsidR="00DF13EA" w:rsidRPr="005D7C5B" w:rsidRDefault="00DF13EA" w:rsidP="00DF13EA">
      <w:pPr>
        <w:spacing w:line="360" w:lineRule="auto"/>
        <w:ind w:firstLine="567"/>
        <w:jc w:val="both"/>
        <w:rPr>
          <w:sz w:val="28"/>
          <w:szCs w:val="28"/>
        </w:rPr>
      </w:pPr>
      <w:r w:rsidRPr="005D7C5B">
        <w:rPr>
          <w:sz w:val="28"/>
          <w:szCs w:val="28"/>
        </w:rPr>
        <w:t>Виходячи з цього, в якості стартової монотерапії допустимо було застосування Цефоперазон-сульбактаму або комбінації фторхінолонів III покоління з нетилміцином.</w:t>
      </w:r>
    </w:p>
    <w:p w:rsidR="00DF13EA" w:rsidRDefault="00DF13EA" w:rsidP="00DF13EA">
      <w:pPr>
        <w:spacing w:line="360" w:lineRule="auto"/>
        <w:ind w:firstLine="567"/>
        <w:jc w:val="both"/>
        <w:rPr>
          <w:sz w:val="28"/>
          <w:szCs w:val="28"/>
        </w:rPr>
      </w:pPr>
      <w:r w:rsidRPr="00A701C3">
        <w:rPr>
          <w:sz w:val="28"/>
          <w:szCs w:val="28"/>
        </w:rPr>
        <w:t xml:space="preserve">На 10-ту добу в опікових ранах практично не зустрічалася Ps. aureginosa (табл. 5.12-5.13). </w:t>
      </w:r>
    </w:p>
    <w:p w:rsidR="00DF13EA" w:rsidRPr="009E0E31" w:rsidRDefault="00DF13EA" w:rsidP="00DF13EA">
      <w:pPr>
        <w:spacing w:line="360" w:lineRule="auto"/>
        <w:ind w:firstLine="567"/>
        <w:jc w:val="both"/>
        <w:rPr>
          <w:sz w:val="28"/>
          <w:szCs w:val="28"/>
        </w:rPr>
      </w:pPr>
      <w:r w:rsidRPr="00BA355A">
        <w:rPr>
          <w:sz w:val="28"/>
          <w:szCs w:val="28"/>
        </w:rPr>
        <w:t xml:space="preserve">Мікрофлора була представлена </w:t>
      </w:r>
      <w:r w:rsidRPr="00A701C3">
        <w:rPr>
          <w:sz w:val="28"/>
          <w:szCs w:val="28"/>
        </w:rPr>
        <w:t>Staphylococcus</w:t>
      </w:r>
      <w:r>
        <w:rPr>
          <w:sz w:val="28"/>
          <w:szCs w:val="28"/>
        </w:rPr>
        <w:t>,</w:t>
      </w:r>
      <w:r w:rsidRPr="00BA355A">
        <w:rPr>
          <w:sz w:val="28"/>
          <w:szCs w:val="28"/>
        </w:rPr>
        <w:t xml:space="preserve"> </w:t>
      </w:r>
      <w:r w:rsidRPr="00A701C3">
        <w:rPr>
          <w:sz w:val="28"/>
          <w:szCs w:val="28"/>
        </w:rPr>
        <w:t>E</w:t>
      </w:r>
      <w:r w:rsidRPr="00BA355A">
        <w:rPr>
          <w:sz w:val="28"/>
          <w:szCs w:val="28"/>
        </w:rPr>
        <w:t>.</w:t>
      </w:r>
      <w:r>
        <w:rPr>
          <w:sz w:val="28"/>
          <w:szCs w:val="28"/>
        </w:rPr>
        <w:t xml:space="preserve"> </w:t>
      </w:r>
      <w:r w:rsidRPr="00A701C3">
        <w:rPr>
          <w:sz w:val="28"/>
          <w:szCs w:val="28"/>
        </w:rPr>
        <w:t>Coli</w:t>
      </w:r>
      <w:r w:rsidRPr="00BA355A">
        <w:rPr>
          <w:sz w:val="28"/>
          <w:szCs w:val="28"/>
        </w:rPr>
        <w:t xml:space="preserve"> та їх асоціаціями, а також </w:t>
      </w:r>
      <w:r w:rsidRPr="00A701C3">
        <w:rPr>
          <w:sz w:val="28"/>
          <w:szCs w:val="28"/>
        </w:rPr>
        <w:t>Enterococcus</w:t>
      </w:r>
      <w:r w:rsidRPr="00BA355A">
        <w:rPr>
          <w:sz w:val="28"/>
          <w:szCs w:val="28"/>
        </w:rPr>
        <w:t xml:space="preserve">. </w:t>
      </w:r>
      <w:r w:rsidRPr="00A701C3">
        <w:rPr>
          <w:sz w:val="28"/>
          <w:szCs w:val="28"/>
        </w:rPr>
        <w:t>У групі порівняння число асоціацій зустрілося у 45</w:t>
      </w:r>
      <w:r>
        <w:rPr>
          <w:sz w:val="28"/>
          <w:szCs w:val="28"/>
        </w:rPr>
        <w:t>,0</w:t>
      </w:r>
      <w:r w:rsidRPr="00A701C3">
        <w:rPr>
          <w:sz w:val="28"/>
          <w:szCs w:val="28"/>
        </w:rPr>
        <w:t xml:space="preserve">% пацієнтів, в основній групі </w:t>
      </w:r>
      <w:r>
        <w:rPr>
          <w:sz w:val="28"/>
          <w:szCs w:val="28"/>
        </w:rPr>
        <w:t xml:space="preserve">– </w:t>
      </w:r>
      <w:r w:rsidRPr="00A701C3">
        <w:rPr>
          <w:sz w:val="28"/>
          <w:szCs w:val="28"/>
        </w:rPr>
        <w:t>у 33,3%.</w:t>
      </w:r>
    </w:p>
    <w:p w:rsidR="00DF13EA" w:rsidRDefault="00DF13EA" w:rsidP="00DF13EA">
      <w:pPr>
        <w:spacing w:line="360" w:lineRule="auto"/>
        <w:ind w:firstLine="567"/>
        <w:jc w:val="right"/>
        <w:rPr>
          <w:i/>
          <w:sz w:val="28"/>
          <w:szCs w:val="28"/>
        </w:rPr>
      </w:pPr>
    </w:p>
    <w:p w:rsidR="00DF13EA" w:rsidRDefault="00DF13EA" w:rsidP="00DF13EA">
      <w:pPr>
        <w:spacing w:line="360" w:lineRule="auto"/>
        <w:ind w:firstLine="567"/>
        <w:jc w:val="right"/>
        <w:rPr>
          <w:i/>
          <w:sz w:val="28"/>
          <w:szCs w:val="28"/>
        </w:rPr>
      </w:pPr>
    </w:p>
    <w:p w:rsidR="00A33475" w:rsidRDefault="00A33475">
      <w:pPr>
        <w:widowControl/>
        <w:autoSpaceDE/>
        <w:autoSpaceDN/>
        <w:adjustRightInd/>
        <w:spacing w:after="160" w:line="259" w:lineRule="auto"/>
        <w:rPr>
          <w:i/>
          <w:sz w:val="28"/>
          <w:szCs w:val="28"/>
        </w:rPr>
      </w:pPr>
      <w:r>
        <w:rPr>
          <w:i/>
          <w:sz w:val="28"/>
          <w:szCs w:val="28"/>
        </w:rPr>
        <w:br w:type="page"/>
      </w:r>
    </w:p>
    <w:p w:rsidR="00DF13EA" w:rsidRPr="00C33851" w:rsidRDefault="00DF13EA" w:rsidP="00DF13EA">
      <w:pPr>
        <w:spacing w:line="360" w:lineRule="auto"/>
        <w:ind w:firstLine="567"/>
        <w:jc w:val="right"/>
        <w:rPr>
          <w:i/>
          <w:sz w:val="28"/>
          <w:szCs w:val="28"/>
        </w:rPr>
      </w:pPr>
      <w:r w:rsidRPr="00C33851">
        <w:rPr>
          <w:i/>
          <w:sz w:val="28"/>
          <w:szCs w:val="28"/>
        </w:rPr>
        <w:lastRenderedPageBreak/>
        <w:t>Таблиця 5.12</w:t>
      </w:r>
    </w:p>
    <w:p w:rsidR="00DF13EA" w:rsidRPr="00C33851" w:rsidRDefault="00DF13EA" w:rsidP="00DF13EA">
      <w:pPr>
        <w:spacing w:line="360" w:lineRule="auto"/>
        <w:jc w:val="center"/>
        <w:rPr>
          <w:b/>
          <w:sz w:val="28"/>
          <w:szCs w:val="28"/>
        </w:rPr>
      </w:pPr>
      <w:r w:rsidRPr="00C33851">
        <w:rPr>
          <w:b/>
          <w:sz w:val="28"/>
          <w:szCs w:val="28"/>
        </w:rPr>
        <w:t>Чутливість мікрофлори пацієнтів основних груп на 10 добу лікування</w:t>
      </w:r>
      <w:r>
        <w:rPr>
          <w:b/>
          <w:sz w:val="28"/>
          <w:szCs w:val="28"/>
        </w:rPr>
        <w:t>,</w:t>
      </w:r>
      <w:r w:rsidRPr="00C33851">
        <w:rPr>
          <w:b/>
          <w:sz w:val="28"/>
          <w:szCs w:val="28"/>
        </w:rPr>
        <w:t xml:space="preserve"> </w:t>
      </w:r>
      <w:r w:rsidRPr="00C33851">
        <w:rPr>
          <w:b/>
          <w:sz w:val="28"/>
          <w:szCs w:val="28"/>
          <w:lang w:val="en-US"/>
        </w:rPr>
        <w:t>n</w:t>
      </w:r>
      <w:r w:rsidRPr="00C33851">
        <w:rPr>
          <w:b/>
          <w:sz w:val="28"/>
          <w:szCs w:val="28"/>
        </w:rPr>
        <w:t>=27</w:t>
      </w:r>
    </w:p>
    <w:tbl>
      <w:tblPr>
        <w:tblW w:w="9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2708"/>
        <w:gridCol w:w="1134"/>
        <w:gridCol w:w="1134"/>
        <w:gridCol w:w="992"/>
        <w:gridCol w:w="1134"/>
        <w:gridCol w:w="992"/>
        <w:gridCol w:w="865"/>
      </w:tblGrid>
      <w:tr w:rsidR="00DF13EA" w:rsidRPr="00E770F8" w:rsidTr="00DF13EA">
        <w:trPr>
          <w:trHeight w:val="354"/>
          <w:jc w:val="center"/>
        </w:trPr>
        <w:tc>
          <w:tcPr>
            <w:tcW w:w="568" w:type="dxa"/>
            <w:vMerge w:val="restart"/>
            <w:vAlign w:val="center"/>
          </w:tcPr>
          <w:p w:rsidR="00DF13EA" w:rsidRPr="00E770F8" w:rsidRDefault="00DF13EA" w:rsidP="00DF13EA">
            <w:pPr>
              <w:jc w:val="center"/>
              <w:rPr>
                <w:sz w:val="24"/>
                <w:szCs w:val="24"/>
              </w:rPr>
            </w:pPr>
            <w:r w:rsidRPr="00E770F8">
              <w:rPr>
                <w:sz w:val="24"/>
                <w:szCs w:val="24"/>
              </w:rPr>
              <w:t>№</w:t>
            </w:r>
          </w:p>
        </w:tc>
        <w:tc>
          <w:tcPr>
            <w:tcW w:w="2708" w:type="dxa"/>
            <w:vMerge w:val="restart"/>
            <w:tcBorders>
              <w:right w:val="single" w:sz="18" w:space="0" w:color="auto"/>
            </w:tcBorders>
            <w:vAlign w:val="center"/>
          </w:tcPr>
          <w:p w:rsidR="00DF13EA" w:rsidRPr="00E770F8" w:rsidRDefault="00DF13EA" w:rsidP="00DF13EA">
            <w:pPr>
              <w:jc w:val="center"/>
              <w:rPr>
                <w:sz w:val="24"/>
                <w:szCs w:val="24"/>
                <w:lang w:val="en-US"/>
              </w:rPr>
            </w:pPr>
            <w:r w:rsidRPr="00E770F8">
              <w:rPr>
                <w:sz w:val="24"/>
                <w:szCs w:val="24"/>
              </w:rPr>
              <w:t>Препарат</w:t>
            </w:r>
          </w:p>
        </w:tc>
        <w:tc>
          <w:tcPr>
            <w:tcW w:w="2268" w:type="dxa"/>
            <w:gridSpan w:val="2"/>
            <w:tcBorders>
              <w:left w:val="single" w:sz="18" w:space="0" w:color="auto"/>
            </w:tcBorders>
            <w:vAlign w:val="center"/>
          </w:tcPr>
          <w:p w:rsidR="00DF13EA" w:rsidRDefault="00DF13EA" w:rsidP="00DF13EA">
            <w:pPr>
              <w:jc w:val="center"/>
              <w:rPr>
                <w:sz w:val="24"/>
                <w:szCs w:val="24"/>
              </w:rPr>
            </w:pPr>
            <w:r w:rsidRPr="00E770F8">
              <w:rPr>
                <w:sz w:val="24"/>
                <w:szCs w:val="24"/>
                <w:lang w:val="en-US"/>
              </w:rPr>
              <w:t>Staphyl</w:t>
            </w:r>
            <w:r w:rsidRPr="00E770F8">
              <w:rPr>
                <w:sz w:val="24"/>
                <w:szCs w:val="24"/>
              </w:rPr>
              <w:t xml:space="preserve">. </w:t>
            </w:r>
          </w:p>
          <w:p w:rsidR="00DF13EA" w:rsidRPr="00E770F8" w:rsidRDefault="00DF13EA" w:rsidP="00DF13EA">
            <w:pPr>
              <w:jc w:val="center"/>
              <w:rPr>
                <w:sz w:val="24"/>
                <w:szCs w:val="24"/>
              </w:rPr>
            </w:pPr>
            <w:r w:rsidRPr="00E770F8">
              <w:rPr>
                <w:sz w:val="24"/>
                <w:szCs w:val="24"/>
                <w:lang w:val="en-US"/>
              </w:rPr>
              <w:t>n=</w:t>
            </w:r>
            <w:r w:rsidRPr="00E770F8">
              <w:rPr>
                <w:sz w:val="24"/>
                <w:szCs w:val="24"/>
              </w:rPr>
              <w:t>15</w:t>
            </w:r>
          </w:p>
        </w:tc>
        <w:tc>
          <w:tcPr>
            <w:tcW w:w="2126" w:type="dxa"/>
            <w:gridSpan w:val="2"/>
            <w:vAlign w:val="center"/>
          </w:tcPr>
          <w:p w:rsidR="00DF13EA" w:rsidRDefault="00DF13EA" w:rsidP="00DF13EA">
            <w:pPr>
              <w:jc w:val="center"/>
              <w:rPr>
                <w:sz w:val="24"/>
                <w:szCs w:val="24"/>
              </w:rPr>
            </w:pPr>
            <w:r w:rsidRPr="00E770F8">
              <w:rPr>
                <w:sz w:val="24"/>
                <w:szCs w:val="24"/>
                <w:lang w:val="en-US"/>
              </w:rPr>
              <w:t>E.coli</w:t>
            </w:r>
            <w:r w:rsidRPr="00E770F8">
              <w:rPr>
                <w:sz w:val="24"/>
                <w:szCs w:val="24"/>
              </w:rPr>
              <w:t xml:space="preserve"> </w:t>
            </w:r>
          </w:p>
          <w:p w:rsidR="00DF13EA" w:rsidRPr="00E770F8" w:rsidRDefault="00DF13EA" w:rsidP="00DF13EA">
            <w:pPr>
              <w:jc w:val="center"/>
              <w:rPr>
                <w:sz w:val="24"/>
                <w:szCs w:val="24"/>
              </w:rPr>
            </w:pPr>
            <w:r w:rsidRPr="00E770F8">
              <w:rPr>
                <w:sz w:val="24"/>
                <w:szCs w:val="24"/>
                <w:lang w:val="en-US"/>
              </w:rPr>
              <w:t>n=</w:t>
            </w:r>
            <w:r w:rsidRPr="00E770F8">
              <w:rPr>
                <w:sz w:val="24"/>
                <w:szCs w:val="24"/>
              </w:rPr>
              <w:t>10</w:t>
            </w:r>
          </w:p>
        </w:tc>
        <w:tc>
          <w:tcPr>
            <w:tcW w:w="1857" w:type="dxa"/>
            <w:gridSpan w:val="2"/>
            <w:vAlign w:val="center"/>
          </w:tcPr>
          <w:p w:rsidR="00DF13EA" w:rsidRPr="00E770F8" w:rsidRDefault="00DF13EA" w:rsidP="00DF13EA">
            <w:pPr>
              <w:jc w:val="center"/>
              <w:rPr>
                <w:sz w:val="24"/>
                <w:szCs w:val="24"/>
              </w:rPr>
            </w:pPr>
            <w:r w:rsidRPr="00E770F8">
              <w:rPr>
                <w:sz w:val="24"/>
                <w:szCs w:val="24"/>
                <w:lang w:val="en-US"/>
              </w:rPr>
              <w:t>Enteroc.</w:t>
            </w:r>
          </w:p>
          <w:p w:rsidR="00DF13EA" w:rsidRPr="00E770F8" w:rsidRDefault="00DF13EA" w:rsidP="00DF13EA">
            <w:pPr>
              <w:jc w:val="center"/>
              <w:rPr>
                <w:sz w:val="24"/>
                <w:szCs w:val="24"/>
              </w:rPr>
            </w:pPr>
            <w:r w:rsidRPr="00E770F8">
              <w:rPr>
                <w:sz w:val="24"/>
                <w:szCs w:val="24"/>
                <w:lang w:val="en-US"/>
              </w:rPr>
              <w:t>n=</w:t>
            </w:r>
            <w:r w:rsidRPr="00E770F8">
              <w:rPr>
                <w:sz w:val="24"/>
                <w:szCs w:val="24"/>
              </w:rPr>
              <w:t>2</w:t>
            </w:r>
          </w:p>
        </w:tc>
      </w:tr>
      <w:tr w:rsidR="00DF13EA" w:rsidRPr="00E770F8" w:rsidTr="00DF13EA">
        <w:trPr>
          <w:trHeight w:val="492"/>
          <w:jc w:val="center"/>
        </w:trPr>
        <w:tc>
          <w:tcPr>
            <w:tcW w:w="568" w:type="dxa"/>
            <w:vMerge/>
            <w:vAlign w:val="center"/>
          </w:tcPr>
          <w:p w:rsidR="00DF13EA" w:rsidRPr="00E770F8" w:rsidRDefault="00DF13EA" w:rsidP="00DF13EA">
            <w:pPr>
              <w:jc w:val="center"/>
              <w:rPr>
                <w:sz w:val="24"/>
                <w:szCs w:val="24"/>
              </w:rPr>
            </w:pPr>
          </w:p>
        </w:tc>
        <w:tc>
          <w:tcPr>
            <w:tcW w:w="2708" w:type="dxa"/>
            <w:vMerge/>
            <w:tcBorders>
              <w:right w:val="single" w:sz="18" w:space="0" w:color="auto"/>
            </w:tcBorders>
            <w:vAlign w:val="center"/>
          </w:tcPr>
          <w:p w:rsidR="00DF13EA" w:rsidRPr="00E770F8" w:rsidRDefault="00DF13EA" w:rsidP="00DF13EA">
            <w:pPr>
              <w:jc w:val="center"/>
              <w:rPr>
                <w:sz w:val="24"/>
                <w:szCs w:val="24"/>
              </w:rPr>
            </w:pP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Абс.</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w:t>
            </w:r>
          </w:p>
        </w:tc>
        <w:tc>
          <w:tcPr>
            <w:tcW w:w="992" w:type="dxa"/>
            <w:vAlign w:val="center"/>
          </w:tcPr>
          <w:p w:rsidR="00DF13EA" w:rsidRPr="00E770F8" w:rsidRDefault="00DF13EA" w:rsidP="00DF13EA">
            <w:pPr>
              <w:jc w:val="center"/>
              <w:rPr>
                <w:sz w:val="24"/>
                <w:szCs w:val="24"/>
              </w:rPr>
            </w:pPr>
            <w:r w:rsidRPr="00E770F8">
              <w:rPr>
                <w:sz w:val="24"/>
                <w:szCs w:val="24"/>
              </w:rPr>
              <w:t>Абс.</w:t>
            </w:r>
          </w:p>
        </w:tc>
        <w:tc>
          <w:tcPr>
            <w:tcW w:w="1134" w:type="dxa"/>
            <w:vAlign w:val="center"/>
          </w:tcPr>
          <w:p w:rsidR="00DF13EA" w:rsidRPr="00E770F8" w:rsidRDefault="00DF13EA" w:rsidP="00DF13EA">
            <w:pPr>
              <w:jc w:val="center"/>
              <w:rPr>
                <w:sz w:val="24"/>
                <w:szCs w:val="24"/>
              </w:rPr>
            </w:pPr>
            <w:r w:rsidRPr="00E770F8">
              <w:rPr>
                <w:sz w:val="24"/>
                <w:szCs w:val="24"/>
              </w:rPr>
              <w:t>%</w:t>
            </w:r>
          </w:p>
        </w:tc>
        <w:tc>
          <w:tcPr>
            <w:tcW w:w="992" w:type="dxa"/>
            <w:vAlign w:val="center"/>
          </w:tcPr>
          <w:p w:rsidR="00DF13EA" w:rsidRPr="00E770F8" w:rsidRDefault="00DF13EA" w:rsidP="00DF13EA">
            <w:pPr>
              <w:jc w:val="center"/>
              <w:rPr>
                <w:sz w:val="24"/>
                <w:szCs w:val="24"/>
              </w:rPr>
            </w:pPr>
            <w:r w:rsidRPr="00E770F8">
              <w:rPr>
                <w:sz w:val="24"/>
                <w:szCs w:val="24"/>
              </w:rPr>
              <w:t>Абс.</w:t>
            </w:r>
          </w:p>
        </w:tc>
        <w:tc>
          <w:tcPr>
            <w:tcW w:w="865" w:type="dxa"/>
            <w:vAlign w:val="center"/>
          </w:tcPr>
          <w:p w:rsidR="00DF13EA" w:rsidRPr="00E770F8" w:rsidRDefault="00DF13EA" w:rsidP="00DF13EA">
            <w:pPr>
              <w:jc w:val="center"/>
              <w:rPr>
                <w:sz w:val="24"/>
                <w:szCs w:val="24"/>
              </w:rPr>
            </w:pPr>
            <w:r w:rsidRPr="00E770F8">
              <w:rPr>
                <w:sz w:val="24"/>
                <w:szCs w:val="24"/>
              </w:rPr>
              <w:t>%</w:t>
            </w:r>
          </w:p>
        </w:tc>
      </w:tr>
      <w:tr w:rsidR="00DF13EA" w:rsidRPr="00E770F8" w:rsidTr="00DF13EA">
        <w:trPr>
          <w:trHeight w:val="497"/>
          <w:jc w:val="center"/>
        </w:trPr>
        <w:tc>
          <w:tcPr>
            <w:tcW w:w="568" w:type="dxa"/>
            <w:vAlign w:val="center"/>
          </w:tcPr>
          <w:p w:rsidR="00DF13EA" w:rsidRPr="00E770F8" w:rsidRDefault="00DF13EA" w:rsidP="00DF13EA">
            <w:pPr>
              <w:jc w:val="center"/>
              <w:rPr>
                <w:sz w:val="24"/>
                <w:szCs w:val="24"/>
              </w:rPr>
            </w:pPr>
            <w:r w:rsidRPr="00E770F8">
              <w:rPr>
                <w:sz w:val="24"/>
                <w:szCs w:val="24"/>
              </w:rPr>
              <w:t>1</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Амоксиклав</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26,6</w:t>
            </w:r>
          </w:p>
        </w:tc>
        <w:tc>
          <w:tcPr>
            <w:tcW w:w="992" w:type="dxa"/>
            <w:vAlign w:val="center"/>
          </w:tcPr>
          <w:p w:rsidR="00DF13EA" w:rsidRPr="00E770F8" w:rsidRDefault="00DF13EA" w:rsidP="00DF13EA">
            <w:pPr>
              <w:jc w:val="center"/>
              <w:rPr>
                <w:sz w:val="24"/>
                <w:szCs w:val="24"/>
              </w:rPr>
            </w:pPr>
          </w:p>
        </w:tc>
        <w:tc>
          <w:tcPr>
            <w:tcW w:w="1134" w:type="dxa"/>
            <w:vAlign w:val="center"/>
          </w:tcPr>
          <w:p w:rsidR="00DF13EA" w:rsidRPr="00E770F8" w:rsidRDefault="00DF13EA" w:rsidP="00DF13EA">
            <w:pPr>
              <w:jc w:val="center"/>
              <w:rPr>
                <w:sz w:val="24"/>
                <w:szCs w:val="24"/>
              </w:rPr>
            </w:pP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2</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Амоксицилін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3</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p>
        </w:tc>
        <w:tc>
          <w:tcPr>
            <w:tcW w:w="1134" w:type="dxa"/>
            <w:vAlign w:val="center"/>
          </w:tcPr>
          <w:p w:rsidR="00DF13EA" w:rsidRPr="00E770F8" w:rsidRDefault="00DF13EA" w:rsidP="00DF13EA">
            <w:pPr>
              <w:jc w:val="center"/>
              <w:rPr>
                <w:sz w:val="24"/>
                <w:szCs w:val="24"/>
              </w:rPr>
            </w:pP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3</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Доксициклін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4</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Гентаміцин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46,6</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5</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Амікацин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26,6</w:t>
            </w:r>
          </w:p>
        </w:tc>
        <w:tc>
          <w:tcPr>
            <w:tcW w:w="992" w:type="dxa"/>
            <w:vAlign w:val="center"/>
          </w:tcPr>
          <w:p w:rsidR="00DF13EA" w:rsidRPr="00E770F8" w:rsidRDefault="00DF13EA" w:rsidP="00DF13EA">
            <w:pPr>
              <w:jc w:val="center"/>
              <w:rPr>
                <w:sz w:val="24"/>
                <w:szCs w:val="24"/>
              </w:rPr>
            </w:pPr>
            <w:r w:rsidRPr="00E770F8">
              <w:rPr>
                <w:sz w:val="24"/>
                <w:szCs w:val="24"/>
              </w:rPr>
              <w:t>8</w:t>
            </w:r>
          </w:p>
        </w:tc>
        <w:tc>
          <w:tcPr>
            <w:tcW w:w="1134" w:type="dxa"/>
            <w:vAlign w:val="center"/>
          </w:tcPr>
          <w:p w:rsidR="00DF13EA" w:rsidRPr="00E770F8" w:rsidRDefault="00DF13EA" w:rsidP="00DF13EA">
            <w:pPr>
              <w:jc w:val="center"/>
              <w:rPr>
                <w:sz w:val="24"/>
                <w:szCs w:val="24"/>
              </w:rPr>
            </w:pPr>
            <w:r w:rsidRPr="00E770F8">
              <w:rPr>
                <w:sz w:val="24"/>
                <w:szCs w:val="24"/>
              </w:rPr>
              <w:t>80,0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6</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Нетилміцин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8</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53,3</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7</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Левоміцетин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6</w:t>
            </w:r>
          </w:p>
        </w:tc>
        <w:tc>
          <w:tcPr>
            <w:tcW w:w="1134" w:type="dxa"/>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8</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Ципрофлоксацин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10</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66,6</w:t>
            </w:r>
          </w:p>
        </w:tc>
        <w:tc>
          <w:tcPr>
            <w:tcW w:w="992" w:type="dxa"/>
            <w:vAlign w:val="center"/>
          </w:tcPr>
          <w:p w:rsidR="00DF13EA" w:rsidRPr="00E770F8" w:rsidRDefault="00DF13EA" w:rsidP="00DF13EA">
            <w:pPr>
              <w:jc w:val="center"/>
              <w:rPr>
                <w:sz w:val="24"/>
                <w:szCs w:val="24"/>
              </w:rPr>
            </w:pPr>
            <w:r w:rsidRPr="00E770F8">
              <w:rPr>
                <w:sz w:val="24"/>
                <w:szCs w:val="24"/>
              </w:rPr>
              <w:t>6</w:t>
            </w:r>
          </w:p>
        </w:tc>
        <w:tc>
          <w:tcPr>
            <w:tcW w:w="1134" w:type="dxa"/>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9</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Офлоксацин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26,6</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10</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Левофлосацин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8</w:t>
            </w:r>
          </w:p>
        </w:tc>
        <w:tc>
          <w:tcPr>
            <w:tcW w:w="1134" w:type="dxa"/>
            <w:vAlign w:val="center"/>
          </w:tcPr>
          <w:p w:rsidR="00DF13EA" w:rsidRPr="00E770F8" w:rsidRDefault="00DF13EA" w:rsidP="00DF13EA">
            <w:pPr>
              <w:jc w:val="center"/>
              <w:rPr>
                <w:sz w:val="24"/>
                <w:szCs w:val="24"/>
              </w:rPr>
            </w:pPr>
            <w:r w:rsidRPr="00E770F8">
              <w:rPr>
                <w:sz w:val="24"/>
                <w:szCs w:val="24"/>
              </w:rPr>
              <w:t>80,0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11</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Норфлоксацин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26,6</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12</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Цефазолін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13</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Цефуроксим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26,6</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14</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Цефтриаксон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46,6</w:t>
            </w:r>
          </w:p>
        </w:tc>
        <w:tc>
          <w:tcPr>
            <w:tcW w:w="992" w:type="dxa"/>
            <w:vAlign w:val="center"/>
          </w:tcPr>
          <w:p w:rsidR="00DF13EA" w:rsidRPr="00E770F8" w:rsidRDefault="00DF13EA" w:rsidP="00DF13EA">
            <w:pPr>
              <w:jc w:val="center"/>
              <w:rPr>
                <w:sz w:val="24"/>
                <w:szCs w:val="24"/>
              </w:rPr>
            </w:pPr>
            <w:r w:rsidRPr="00E770F8">
              <w:rPr>
                <w:sz w:val="24"/>
                <w:szCs w:val="24"/>
              </w:rPr>
              <w:t>6</w:t>
            </w:r>
          </w:p>
        </w:tc>
        <w:tc>
          <w:tcPr>
            <w:tcW w:w="1134" w:type="dxa"/>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0</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15</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Цефоперазон-сульбактам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8</w:t>
            </w:r>
          </w:p>
        </w:tc>
        <w:tc>
          <w:tcPr>
            <w:tcW w:w="1134" w:type="dxa"/>
            <w:vAlign w:val="center"/>
          </w:tcPr>
          <w:p w:rsidR="00DF13EA" w:rsidRPr="00E770F8" w:rsidRDefault="00DF13EA" w:rsidP="00DF13EA">
            <w:pPr>
              <w:jc w:val="center"/>
              <w:rPr>
                <w:sz w:val="24"/>
                <w:szCs w:val="24"/>
              </w:rPr>
            </w:pPr>
            <w:r w:rsidRPr="00E770F8">
              <w:rPr>
                <w:sz w:val="24"/>
                <w:szCs w:val="24"/>
              </w:rPr>
              <w:t>80,0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16</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17</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Цефепім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8</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53,3</w:t>
            </w:r>
          </w:p>
        </w:tc>
        <w:tc>
          <w:tcPr>
            <w:tcW w:w="992" w:type="dxa"/>
            <w:vAlign w:val="center"/>
          </w:tcPr>
          <w:p w:rsidR="00DF13EA" w:rsidRPr="00E770F8" w:rsidRDefault="00DF13EA" w:rsidP="00DF13EA">
            <w:pPr>
              <w:jc w:val="center"/>
              <w:rPr>
                <w:sz w:val="24"/>
                <w:szCs w:val="24"/>
              </w:rPr>
            </w:pPr>
            <w:r w:rsidRPr="00E770F8">
              <w:rPr>
                <w:sz w:val="24"/>
                <w:szCs w:val="24"/>
              </w:rPr>
              <w:t>6</w:t>
            </w:r>
          </w:p>
        </w:tc>
        <w:tc>
          <w:tcPr>
            <w:tcW w:w="1134" w:type="dxa"/>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18</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Ертапенем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19</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Меропенем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8</w:t>
            </w:r>
          </w:p>
        </w:tc>
        <w:tc>
          <w:tcPr>
            <w:tcW w:w="1134" w:type="dxa"/>
            <w:vAlign w:val="center"/>
          </w:tcPr>
          <w:p w:rsidR="00DF13EA" w:rsidRPr="00E770F8" w:rsidRDefault="00DF13EA" w:rsidP="00DF13EA">
            <w:pPr>
              <w:jc w:val="center"/>
              <w:rPr>
                <w:sz w:val="24"/>
                <w:szCs w:val="24"/>
              </w:rPr>
            </w:pPr>
            <w:r w:rsidRPr="00E770F8">
              <w:rPr>
                <w:sz w:val="24"/>
                <w:szCs w:val="24"/>
              </w:rPr>
              <w:t>80,0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20</w:t>
            </w:r>
          </w:p>
        </w:tc>
        <w:tc>
          <w:tcPr>
            <w:tcW w:w="2708"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Тебріс</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8</w:t>
            </w:r>
          </w:p>
        </w:tc>
        <w:tc>
          <w:tcPr>
            <w:tcW w:w="1134" w:type="dxa"/>
            <w:vAlign w:val="center"/>
          </w:tcPr>
          <w:p w:rsidR="00DF13EA" w:rsidRPr="00E770F8" w:rsidRDefault="00DF13EA" w:rsidP="00DF13EA">
            <w:pPr>
              <w:jc w:val="center"/>
              <w:rPr>
                <w:sz w:val="24"/>
                <w:szCs w:val="24"/>
              </w:rPr>
            </w:pPr>
            <w:r w:rsidRPr="00E770F8">
              <w:rPr>
                <w:sz w:val="24"/>
                <w:szCs w:val="24"/>
              </w:rPr>
              <w:t>80,0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r w:rsidR="00DF13EA" w:rsidRPr="00E770F8" w:rsidTr="00DF13EA">
        <w:trPr>
          <w:trHeight w:val="525"/>
          <w:jc w:val="center"/>
        </w:trPr>
        <w:tc>
          <w:tcPr>
            <w:tcW w:w="568" w:type="dxa"/>
            <w:vAlign w:val="center"/>
          </w:tcPr>
          <w:p w:rsidR="00DF13EA" w:rsidRPr="00E770F8" w:rsidRDefault="00DF13EA" w:rsidP="00DF13EA">
            <w:pPr>
              <w:jc w:val="center"/>
              <w:rPr>
                <w:sz w:val="24"/>
                <w:szCs w:val="24"/>
              </w:rPr>
            </w:pPr>
            <w:r w:rsidRPr="00E770F8">
              <w:rPr>
                <w:sz w:val="24"/>
                <w:szCs w:val="24"/>
              </w:rPr>
              <w:t>21</w:t>
            </w:r>
          </w:p>
        </w:tc>
        <w:tc>
          <w:tcPr>
            <w:tcW w:w="2708" w:type="dxa"/>
            <w:vAlign w:val="center"/>
          </w:tcPr>
          <w:p w:rsidR="00DF13EA" w:rsidRPr="00E770F8" w:rsidRDefault="00DF13EA" w:rsidP="00DF13EA">
            <w:pPr>
              <w:jc w:val="center"/>
              <w:rPr>
                <w:sz w:val="24"/>
                <w:szCs w:val="24"/>
              </w:rPr>
            </w:pPr>
            <w:r w:rsidRPr="00E770F8">
              <w:rPr>
                <w:sz w:val="24"/>
                <w:szCs w:val="24"/>
              </w:rPr>
              <w:t>Цефтазидим</w:t>
            </w:r>
          </w:p>
        </w:tc>
        <w:tc>
          <w:tcPr>
            <w:tcW w:w="1134" w:type="dxa"/>
            <w:vAlign w:val="center"/>
          </w:tcPr>
          <w:p w:rsidR="00DF13EA" w:rsidRPr="00E770F8" w:rsidRDefault="00DF13EA" w:rsidP="00DF13EA">
            <w:pPr>
              <w:jc w:val="center"/>
              <w:rPr>
                <w:sz w:val="24"/>
                <w:szCs w:val="24"/>
              </w:rPr>
            </w:pPr>
            <w:r w:rsidRPr="00E770F8">
              <w:rPr>
                <w:sz w:val="24"/>
                <w:szCs w:val="24"/>
              </w:rPr>
              <w:t>3</w:t>
            </w:r>
          </w:p>
        </w:tc>
        <w:tc>
          <w:tcPr>
            <w:tcW w:w="1134" w:type="dxa"/>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65" w:type="dxa"/>
            <w:vAlign w:val="center"/>
          </w:tcPr>
          <w:p w:rsidR="00DF13EA" w:rsidRPr="00E770F8" w:rsidRDefault="00DF13EA" w:rsidP="00DF13EA">
            <w:pPr>
              <w:jc w:val="center"/>
              <w:rPr>
                <w:sz w:val="24"/>
                <w:szCs w:val="24"/>
              </w:rPr>
            </w:pPr>
          </w:p>
        </w:tc>
      </w:tr>
    </w:tbl>
    <w:p w:rsidR="00DF13EA" w:rsidRPr="009E0E31" w:rsidRDefault="00DF13EA" w:rsidP="00DF13EA">
      <w:pPr>
        <w:spacing w:line="360" w:lineRule="auto"/>
        <w:rPr>
          <w:sz w:val="28"/>
          <w:szCs w:val="28"/>
        </w:rPr>
      </w:pPr>
    </w:p>
    <w:p w:rsidR="00A33475" w:rsidRDefault="00A33475">
      <w:pPr>
        <w:widowControl/>
        <w:autoSpaceDE/>
        <w:autoSpaceDN/>
        <w:adjustRightInd/>
        <w:spacing w:after="160" w:line="259" w:lineRule="auto"/>
        <w:rPr>
          <w:i/>
          <w:sz w:val="28"/>
          <w:szCs w:val="28"/>
        </w:rPr>
      </w:pPr>
      <w:r>
        <w:rPr>
          <w:i/>
          <w:sz w:val="28"/>
          <w:szCs w:val="28"/>
        </w:rPr>
        <w:br w:type="page"/>
      </w:r>
    </w:p>
    <w:p w:rsidR="00DF13EA" w:rsidRPr="00E770F8" w:rsidRDefault="00DF13EA" w:rsidP="00DF13EA">
      <w:pPr>
        <w:spacing w:line="360" w:lineRule="auto"/>
        <w:ind w:firstLine="567"/>
        <w:jc w:val="right"/>
        <w:rPr>
          <w:i/>
          <w:sz w:val="28"/>
          <w:szCs w:val="28"/>
        </w:rPr>
      </w:pPr>
      <w:r w:rsidRPr="00E770F8">
        <w:rPr>
          <w:i/>
          <w:sz w:val="28"/>
          <w:szCs w:val="28"/>
        </w:rPr>
        <w:lastRenderedPageBreak/>
        <w:t>Таблиця 5.13</w:t>
      </w:r>
    </w:p>
    <w:p w:rsidR="00DF13EA" w:rsidRPr="00E770F8" w:rsidRDefault="00DF13EA" w:rsidP="00DF13EA">
      <w:pPr>
        <w:spacing w:line="360" w:lineRule="auto"/>
        <w:jc w:val="center"/>
        <w:rPr>
          <w:b/>
          <w:sz w:val="28"/>
          <w:szCs w:val="28"/>
        </w:rPr>
      </w:pPr>
      <w:r w:rsidRPr="00E770F8">
        <w:rPr>
          <w:b/>
          <w:sz w:val="28"/>
          <w:szCs w:val="28"/>
        </w:rPr>
        <w:t>Чутливість мікрофлори пацієнтів групи порівняння на 10 добу лікування</w:t>
      </w:r>
      <w:r>
        <w:rPr>
          <w:b/>
          <w:sz w:val="28"/>
          <w:szCs w:val="28"/>
        </w:rPr>
        <w:t>,</w:t>
      </w:r>
      <w:r w:rsidRPr="00E770F8">
        <w:rPr>
          <w:b/>
          <w:sz w:val="28"/>
          <w:szCs w:val="28"/>
        </w:rPr>
        <w:t xml:space="preserve"> </w:t>
      </w:r>
      <w:r w:rsidRPr="00E770F8">
        <w:rPr>
          <w:b/>
          <w:sz w:val="28"/>
          <w:szCs w:val="28"/>
          <w:lang w:val="en-US"/>
        </w:rPr>
        <w:t>n</w:t>
      </w:r>
      <w:r w:rsidRPr="00E770F8">
        <w:rPr>
          <w:b/>
          <w:sz w:val="28"/>
          <w:szCs w:val="28"/>
        </w:rPr>
        <w:t>=10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694"/>
        <w:gridCol w:w="1134"/>
        <w:gridCol w:w="1134"/>
        <w:gridCol w:w="992"/>
        <w:gridCol w:w="1134"/>
        <w:gridCol w:w="992"/>
        <w:gridCol w:w="851"/>
      </w:tblGrid>
      <w:tr w:rsidR="00DF13EA" w:rsidRPr="00E770F8" w:rsidTr="00DF13EA">
        <w:trPr>
          <w:trHeight w:val="469"/>
        </w:trPr>
        <w:tc>
          <w:tcPr>
            <w:tcW w:w="567" w:type="dxa"/>
            <w:vMerge w:val="restart"/>
            <w:vAlign w:val="center"/>
          </w:tcPr>
          <w:p w:rsidR="00DF13EA" w:rsidRPr="00E770F8" w:rsidRDefault="00DF13EA" w:rsidP="00DF13EA">
            <w:pPr>
              <w:jc w:val="center"/>
              <w:rPr>
                <w:sz w:val="24"/>
                <w:szCs w:val="24"/>
              </w:rPr>
            </w:pPr>
            <w:r w:rsidRPr="00E770F8">
              <w:rPr>
                <w:sz w:val="24"/>
                <w:szCs w:val="24"/>
              </w:rPr>
              <w:t>№</w:t>
            </w:r>
          </w:p>
        </w:tc>
        <w:tc>
          <w:tcPr>
            <w:tcW w:w="2694" w:type="dxa"/>
            <w:vMerge w:val="restart"/>
            <w:tcBorders>
              <w:right w:val="single" w:sz="18" w:space="0" w:color="auto"/>
            </w:tcBorders>
            <w:vAlign w:val="center"/>
          </w:tcPr>
          <w:p w:rsidR="00DF13EA" w:rsidRPr="00E770F8" w:rsidRDefault="00DF13EA" w:rsidP="00DF13EA">
            <w:pPr>
              <w:jc w:val="center"/>
              <w:rPr>
                <w:sz w:val="24"/>
                <w:szCs w:val="24"/>
                <w:lang w:val="en-US"/>
              </w:rPr>
            </w:pPr>
            <w:r w:rsidRPr="00E770F8">
              <w:rPr>
                <w:sz w:val="24"/>
                <w:szCs w:val="24"/>
              </w:rPr>
              <w:t>Препарат</w:t>
            </w:r>
          </w:p>
        </w:tc>
        <w:tc>
          <w:tcPr>
            <w:tcW w:w="2268" w:type="dxa"/>
            <w:gridSpan w:val="2"/>
            <w:tcBorders>
              <w:left w:val="single" w:sz="18" w:space="0" w:color="auto"/>
            </w:tcBorders>
            <w:vAlign w:val="center"/>
          </w:tcPr>
          <w:p w:rsidR="00DF13EA" w:rsidRDefault="00DF13EA" w:rsidP="00DF13EA">
            <w:pPr>
              <w:jc w:val="center"/>
              <w:rPr>
                <w:sz w:val="24"/>
                <w:szCs w:val="24"/>
              </w:rPr>
            </w:pPr>
            <w:r w:rsidRPr="00E770F8">
              <w:rPr>
                <w:sz w:val="24"/>
                <w:szCs w:val="24"/>
                <w:lang w:val="en-US"/>
              </w:rPr>
              <w:t>Staphyl</w:t>
            </w:r>
            <w:r w:rsidRPr="00E770F8">
              <w:rPr>
                <w:sz w:val="24"/>
                <w:szCs w:val="24"/>
              </w:rPr>
              <w:t xml:space="preserve">. </w:t>
            </w:r>
          </w:p>
          <w:p w:rsidR="00DF13EA" w:rsidRPr="00E770F8" w:rsidRDefault="00DF13EA" w:rsidP="00DF13EA">
            <w:pPr>
              <w:jc w:val="center"/>
              <w:rPr>
                <w:sz w:val="24"/>
                <w:szCs w:val="24"/>
              </w:rPr>
            </w:pPr>
            <w:r w:rsidRPr="00E770F8">
              <w:rPr>
                <w:sz w:val="24"/>
                <w:szCs w:val="24"/>
                <w:lang w:val="en-US"/>
              </w:rPr>
              <w:t>n=10</w:t>
            </w:r>
          </w:p>
        </w:tc>
        <w:tc>
          <w:tcPr>
            <w:tcW w:w="2126" w:type="dxa"/>
            <w:gridSpan w:val="2"/>
            <w:vAlign w:val="center"/>
          </w:tcPr>
          <w:p w:rsidR="00DF13EA" w:rsidRDefault="00DF13EA" w:rsidP="00DF13EA">
            <w:pPr>
              <w:jc w:val="center"/>
              <w:rPr>
                <w:sz w:val="24"/>
                <w:szCs w:val="24"/>
              </w:rPr>
            </w:pPr>
            <w:r w:rsidRPr="00E770F8">
              <w:rPr>
                <w:sz w:val="24"/>
                <w:szCs w:val="24"/>
                <w:lang w:val="en-US"/>
              </w:rPr>
              <w:t>E.coli</w:t>
            </w:r>
            <w:r w:rsidRPr="00E770F8">
              <w:rPr>
                <w:sz w:val="24"/>
                <w:szCs w:val="24"/>
              </w:rPr>
              <w:t xml:space="preserve"> </w:t>
            </w:r>
          </w:p>
          <w:p w:rsidR="00DF13EA" w:rsidRPr="00E770F8" w:rsidRDefault="00DF13EA" w:rsidP="00DF13EA">
            <w:pPr>
              <w:jc w:val="center"/>
              <w:rPr>
                <w:sz w:val="24"/>
                <w:szCs w:val="24"/>
              </w:rPr>
            </w:pPr>
            <w:r w:rsidRPr="00E770F8">
              <w:rPr>
                <w:sz w:val="24"/>
                <w:szCs w:val="24"/>
                <w:lang w:val="en-US"/>
              </w:rPr>
              <w:t>n=6</w:t>
            </w:r>
          </w:p>
        </w:tc>
        <w:tc>
          <w:tcPr>
            <w:tcW w:w="1843" w:type="dxa"/>
            <w:gridSpan w:val="2"/>
            <w:vAlign w:val="center"/>
          </w:tcPr>
          <w:p w:rsidR="00DF13EA" w:rsidRDefault="00DF13EA" w:rsidP="00DF13EA">
            <w:pPr>
              <w:jc w:val="center"/>
              <w:rPr>
                <w:sz w:val="24"/>
                <w:szCs w:val="24"/>
              </w:rPr>
            </w:pPr>
            <w:r w:rsidRPr="00E770F8">
              <w:rPr>
                <w:sz w:val="24"/>
                <w:szCs w:val="24"/>
                <w:lang w:val="en-US"/>
              </w:rPr>
              <w:t>Enteroc.</w:t>
            </w:r>
          </w:p>
          <w:p w:rsidR="00DF13EA" w:rsidRPr="00E770F8" w:rsidRDefault="00DF13EA" w:rsidP="00DF13EA">
            <w:pPr>
              <w:jc w:val="center"/>
              <w:rPr>
                <w:sz w:val="24"/>
                <w:szCs w:val="24"/>
              </w:rPr>
            </w:pPr>
            <w:r w:rsidRPr="00E770F8">
              <w:rPr>
                <w:sz w:val="24"/>
                <w:szCs w:val="24"/>
                <w:lang w:val="en-US"/>
              </w:rPr>
              <w:t>n=</w:t>
            </w:r>
            <w:r w:rsidRPr="00E770F8">
              <w:rPr>
                <w:sz w:val="24"/>
                <w:szCs w:val="24"/>
              </w:rPr>
              <w:t>4</w:t>
            </w:r>
          </w:p>
        </w:tc>
      </w:tr>
      <w:tr w:rsidR="00DF13EA" w:rsidRPr="00E770F8" w:rsidTr="00DF13EA">
        <w:trPr>
          <w:trHeight w:val="419"/>
        </w:trPr>
        <w:tc>
          <w:tcPr>
            <w:tcW w:w="567" w:type="dxa"/>
            <w:vMerge/>
            <w:vAlign w:val="center"/>
          </w:tcPr>
          <w:p w:rsidR="00DF13EA" w:rsidRPr="00E770F8" w:rsidRDefault="00DF13EA" w:rsidP="00DF13EA">
            <w:pPr>
              <w:jc w:val="center"/>
              <w:rPr>
                <w:sz w:val="24"/>
                <w:szCs w:val="24"/>
              </w:rPr>
            </w:pPr>
          </w:p>
        </w:tc>
        <w:tc>
          <w:tcPr>
            <w:tcW w:w="2694" w:type="dxa"/>
            <w:vMerge/>
            <w:tcBorders>
              <w:right w:val="single" w:sz="18" w:space="0" w:color="auto"/>
            </w:tcBorders>
            <w:vAlign w:val="center"/>
          </w:tcPr>
          <w:p w:rsidR="00DF13EA" w:rsidRPr="00E770F8" w:rsidRDefault="00DF13EA" w:rsidP="00DF13EA">
            <w:pPr>
              <w:jc w:val="center"/>
              <w:rPr>
                <w:sz w:val="24"/>
                <w:szCs w:val="24"/>
              </w:rPr>
            </w:pP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Абс.</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w:t>
            </w:r>
          </w:p>
        </w:tc>
        <w:tc>
          <w:tcPr>
            <w:tcW w:w="992" w:type="dxa"/>
            <w:vAlign w:val="center"/>
          </w:tcPr>
          <w:p w:rsidR="00DF13EA" w:rsidRPr="00E770F8" w:rsidRDefault="00DF13EA" w:rsidP="00DF13EA">
            <w:pPr>
              <w:jc w:val="center"/>
              <w:rPr>
                <w:sz w:val="24"/>
                <w:szCs w:val="24"/>
              </w:rPr>
            </w:pPr>
            <w:r w:rsidRPr="00E770F8">
              <w:rPr>
                <w:sz w:val="24"/>
                <w:szCs w:val="24"/>
              </w:rPr>
              <w:t>Абс.</w:t>
            </w:r>
          </w:p>
        </w:tc>
        <w:tc>
          <w:tcPr>
            <w:tcW w:w="1134" w:type="dxa"/>
            <w:vAlign w:val="center"/>
          </w:tcPr>
          <w:p w:rsidR="00DF13EA" w:rsidRPr="00E770F8" w:rsidRDefault="00DF13EA" w:rsidP="00DF13EA">
            <w:pPr>
              <w:jc w:val="center"/>
              <w:rPr>
                <w:sz w:val="24"/>
                <w:szCs w:val="24"/>
              </w:rPr>
            </w:pPr>
            <w:r w:rsidRPr="00E770F8">
              <w:rPr>
                <w:sz w:val="24"/>
                <w:szCs w:val="24"/>
              </w:rPr>
              <w:t>%</w:t>
            </w:r>
          </w:p>
        </w:tc>
        <w:tc>
          <w:tcPr>
            <w:tcW w:w="992" w:type="dxa"/>
            <w:vAlign w:val="center"/>
          </w:tcPr>
          <w:p w:rsidR="00DF13EA" w:rsidRPr="00E770F8" w:rsidRDefault="00DF13EA" w:rsidP="00DF13EA">
            <w:pPr>
              <w:jc w:val="center"/>
              <w:rPr>
                <w:sz w:val="24"/>
                <w:szCs w:val="24"/>
              </w:rPr>
            </w:pPr>
            <w:r w:rsidRPr="00E770F8">
              <w:rPr>
                <w:sz w:val="24"/>
                <w:szCs w:val="24"/>
              </w:rPr>
              <w:t>Абс.</w:t>
            </w:r>
          </w:p>
        </w:tc>
        <w:tc>
          <w:tcPr>
            <w:tcW w:w="851" w:type="dxa"/>
            <w:vAlign w:val="center"/>
          </w:tcPr>
          <w:p w:rsidR="00DF13EA" w:rsidRPr="00E770F8" w:rsidRDefault="00DF13EA" w:rsidP="00DF13EA">
            <w:pPr>
              <w:jc w:val="center"/>
              <w:rPr>
                <w:sz w:val="24"/>
                <w:szCs w:val="24"/>
              </w:rPr>
            </w:pPr>
            <w:r w:rsidRPr="00E770F8">
              <w:rPr>
                <w:sz w:val="24"/>
                <w:szCs w:val="24"/>
              </w:rPr>
              <w:t>%</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Амоксиклав</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3</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30,0</w:t>
            </w:r>
          </w:p>
        </w:tc>
        <w:tc>
          <w:tcPr>
            <w:tcW w:w="992" w:type="dxa"/>
            <w:vAlign w:val="center"/>
          </w:tcPr>
          <w:p w:rsidR="00DF13EA" w:rsidRPr="00E770F8" w:rsidRDefault="00DF13EA" w:rsidP="00DF13EA">
            <w:pPr>
              <w:jc w:val="center"/>
              <w:rPr>
                <w:sz w:val="24"/>
                <w:szCs w:val="24"/>
              </w:rPr>
            </w:pPr>
          </w:p>
        </w:tc>
        <w:tc>
          <w:tcPr>
            <w:tcW w:w="1134" w:type="dxa"/>
            <w:vAlign w:val="center"/>
          </w:tcPr>
          <w:p w:rsidR="00DF13EA" w:rsidRPr="00E770F8" w:rsidRDefault="00DF13EA" w:rsidP="00DF13EA">
            <w:pPr>
              <w:jc w:val="center"/>
              <w:rPr>
                <w:sz w:val="24"/>
                <w:szCs w:val="24"/>
              </w:rPr>
            </w:pP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75,0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2</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Амоксицилін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2</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20,0</w:t>
            </w:r>
          </w:p>
        </w:tc>
        <w:tc>
          <w:tcPr>
            <w:tcW w:w="992" w:type="dxa"/>
            <w:vAlign w:val="center"/>
          </w:tcPr>
          <w:p w:rsidR="00DF13EA" w:rsidRPr="00E770F8" w:rsidRDefault="00DF13EA" w:rsidP="00DF13EA">
            <w:pPr>
              <w:jc w:val="center"/>
              <w:rPr>
                <w:sz w:val="24"/>
                <w:szCs w:val="24"/>
              </w:rPr>
            </w:pPr>
          </w:p>
        </w:tc>
        <w:tc>
          <w:tcPr>
            <w:tcW w:w="1134" w:type="dxa"/>
            <w:vAlign w:val="center"/>
          </w:tcPr>
          <w:p w:rsidR="00DF13EA" w:rsidRPr="00E770F8" w:rsidRDefault="00DF13EA" w:rsidP="00DF13EA">
            <w:pPr>
              <w:jc w:val="center"/>
              <w:rPr>
                <w:sz w:val="24"/>
                <w:szCs w:val="24"/>
              </w:rPr>
            </w:pP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75,0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3</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Доксициклін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75,0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4</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Гентаміцин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1134" w:type="dxa"/>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5</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Амікацин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66,7</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6</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Нетилміцин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70,0</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66,7</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75,0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7</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Левоміцетин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1134" w:type="dxa"/>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8</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Ципрофлоксацин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90,0</w:t>
            </w:r>
          </w:p>
        </w:tc>
        <w:tc>
          <w:tcPr>
            <w:tcW w:w="992" w:type="dxa"/>
            <w:vAlign w:val="center"/>
          </w:tcPr>
          <w:p w:rsidR="00DF13EA" w:rsidRPr="00E770F8" w:rsidRDefault="00DF13EA" w:rsidP="00DF13EA">
            <w:pPr>
              <w:jc w:val="center"/>
              <w:rPr>
                <w:sz w:val="24"/>
                <w:szCs w:val="24"/>
              </w:rPr>
            </w:pPr>
            <w:r w:rsidRPr="00E770F8">
              <w:rPr>
                <w:sz w:val="24"/>
                <w:szCs w:val="24"/>
              </w:rPr>
              <w:t>5</w:t>
            </w:r>
          </w:p>
        </w:tc>
        <w:tc>
          <w:tcPr>
            <w:tcW w:w="1134" w:type="dxa"/>
            <w:vAlign w:val="center"/>
          </w:tcPr>
          <w:p w:rsidR="00DF13EA" w:rsidRPr="00E770F8" w:rsidRDefault="00DF13EA" w:rsidP="00DF13EA">
            <w:pPr>
              <w:jc w:val="center"/>
              <w:rPr>
                <w:sz w:val="24"/>
                <w:szCs w:val="24"/>
              </w:rPr>
            </w:pPr>
            <w:r w:rsidRPr="00E770F8">
              <w:rPr>
                <w:sz w:val="24"/>
                <w:szCs w:val="24"/>
              </w:rPr>
              <w:t>83,3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9</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Офлоксацин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10</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90,0</w:t>
            </w:r>
          </w:p>
        </w:tc>
        <w:tc>
          <w:tcPr>
            <w:tcW w:w="992" w:type="dxa"/>
            <w:vAlign w:val="center"/>
          </w:tcPr>
          <w:p w:rsidR="00DF13EA" w:rsidRPr="00E770F8" w:rsidRDefault="00DF13EA" w:rsidP="00DF13EA">
            <w:pPr>
              <w:jc w:val="center"/>
              <w:rPr>
                <w:sz w:val="24"/>
                <w:szCs w:val="24"/>
              </w:rPr>
            </w:pPr>
            <w:r w:rsidRPr="00E770F8">
              <w:rPr>
                <w:sz w:val="24"/>
                <w:szCs w:val="24"/>
              </w:rPr>
              <w:t>5</w:t>
            </w:r>
          </w:p>
        </w:tc>
        <w:tc>
          <w:tcPr>
            <w:tcW w:w="1134" w:type="dxa"/>
            <w:vAlign w:val="center"/>
          </w:tcPr>
          <w:p w:rsidR="00DF13EA" w:rsidRPr="00E770F8" w:rsidRDefault="00DF13EA" w:rsidP="00DF13EA">
            <w:pPr>
              <w:jc w:val="center"/>
              <w:rPr>
                <w:sz w:val="24"/>
                <w:szCs w:val="24"/>
              </w:rPr>
            </w:pPr>
            <w:r w:rsidRPr="00E770F8">
              <w:rPr>
                <w:sz w:val="24"/>
                <w:szCs w:val="24"/>
              </w:rPr>
              <w:t>83,3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11</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Норфлоксацин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12</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Цефазолін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1134" w:type="dxa"/>
            <w:vAlign w:val="center"/>
          </w:tcPr>
          <w:p w:rsidR="00DF13EA" w:rsidRPr="00E770F8" w:rsidRDefault="00DF13EA" w:rsidP="00DF13EA">
            <w:pPr>
              <w:jc w:val="center"/>
              <w:rPr>
                <w:sz w:val="24"/>
                <w:szCs w:val="24"/>
              </w:rPr>
            </w:pPr>
            <w:r w:rsidRPr="00E770F8">
              <w:rPr>
                <w:sz w:val="24"/>
                <w:szCs w:val="24"/>
              </w:rPr>
              <w:t>16,6</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13</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Цефуроксим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1134" w:type="dxa"/>
            <w:vAlign w:val="center"/>
          </w:tcPr>
          <w:p w:rsidR="00DF13EA" w:rsidRPr="00E770F8" w:rsidRDefault="00DF13EA" w:rsidP="00DF13EA">
            <w:pPr>
              <w:jc w:val="center"/>
              <w:rPr>
                <w:sz w:val="24"/>
                <w:szCs w:val="24"/>
              </w:rPr>
            </w:pPr>
            <w:r w:rsidRPr="00E770F8">
              <w:rPr>
                <w:sz w:val="24"/>
                <w:szCs w:val="24"/>
              </w:rPr>
              <w:t>16,6</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14</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Цефтриаксон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70,0</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66,7</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15</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Цефоперазон-сульб</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90,0</w:t>
            </w:r>
          </w:p>
        </w:tc>
        <w:tc>
          <w:tcPr>
            <w:tcW w:w="992" w:type="dxa"/>
            <w:vAlign w:val="center"/>
          </w:tcPr>
          <w:p w:rsidR="00DF13EA" w:rsidRPr="00E770F8" w:rsidRDefault="00DF13EA" w:rsidP="00DF13EA">
            <w:pPr>
              <w:jc w:val="center"/>
              <w:rPr>
                <w:sz w:val="24"/>
                <w:szCs w:val="24"/>
              </w:rPr>
            </w:pPr>
            <w:r w:rsidRPr="00E770F8">
              <w:rPr>
                <w:sz w:val="24"/>
                <w:szCs w:val="24"/>
              </w:rPr>
              <w:t>5</w:t>
            </w:r>
          </w:p>
        </w:tc>
        <w:tc>
          <w:tcPr>
            <w:tcW w:w="1134" w:type="dxa"/>
            <w:vAlign w:val="center"/>
          </w:tcPr>
          <w:p w:rsidR="00DF13EA" w:rsidRPr="00E770F8" w:rsidRDefault="00DF13EA" w:rsidP="00DF13EA">
            <w:pPr>
              <w:jc w:val="center"/>
              <w:rPr>
                <w:sz w:val="24"/>
                <w:szCs w:val="24"/>
              </w:rPr>
            </w:pPr>
            <w:r w:rsidRPr="00E770F8">
              <w:rPr>
                <w:sz w:val="24"/>
                <w:szCs w:val="24"/>
              </w:rPr>
              <w:t>83,3</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75,0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16</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17</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Цефепім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8</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80,0</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1134" w:type="dxa"/>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75,0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18</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Ертапенем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3</w:t>
            </w:r>
          </w:p>
        </w:tc>
        <w:tc>
          <w:tcPr>
            <w:tcW w:w="1134" w:type="dxa"/>
            <w:vAlign w:val="center"/>
          </w:tcPr>
          <w:p w:rsidR="00DF13EA" w:rsidRPr="00E770F8" w:rsidRDefault="00DF13EA" w:rsidP="00DF13EA">
            <w:pPr>
              <w:jc w:val="center"/>
              <w:rPr>
                <w:sz w:val="24"/>
                <w:szCs w:val="24"/>
              </w:rPr>
            </w:pPr>
            <w:r w:rsidRPr="00E770F8">
              <w:rPr>
                <w:sz w:val="24"/>
                <w:szCs w:val="24"/>
              </w:rPr>
              <w:t>50,0</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19</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Меропенем</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9</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90,0</w:t>
            </w:r>
          </w:p>
        </w:tc>
        <w:tc>
          <w:tcPr>
            <w:tcW w:w="992" w:type="dxa"/>
            <w:vAlign w:val="center"/>
          </w:tcPr>
          <w:p w:rsidR="00DF13EA" w:rsidRPr="00E770F8" w:rsidRDefault="00DF13EA" w:rsidP="00DF13EA">
            <w:pPr>
              <w:jc w:val="center"/>
              <w:rPr>
                <w:sz w:val="24"/>
                <w:szCs w:val="24"/>
              </w:rPr>
            </w:pPr>
            <w:r w:rsidRPr="00E770F8">
              <w:rPr>
                <w:sz w:val="24"/>
                <w:szCs w:val="24"/>
              </w:rPr>
              <w:t>5</w:t>
            </w:r>
          </w:p>
        </w:tc>
        <w:tc>
          <w:tcPr>
            <w:tcW w:w="1134" w:type="dxa"/>
            <w:vAlign w:val="center"/>
          </w:tcPr>
          <w:p w:rsidR="00DF13EA" w:rsidRPr="00E770F8" w:rsidRDefault="00DF13EA" w:rsidP="00DF13EA">
            <w:pPr>
              <w:jc w:val="center"/>
              <w:rPr>
                <w:sz w:val="24"/>
                <w:szCs w:val="24"/>
              </w:rPr>
            </w:pPr>
            <w:r w:rsidRPr="00E770F8">
              <w:rPr>
                <w:sz w:val="24"/>
                <w:szCs w:val="24"/>
              </w:rPr>
              <w:t>83,3</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50,0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20</w:t>
            </w:r>
          </w:p>
        </w:tc>
        <w:tc>
          <w:tcPr>
            <w:tcW w:w="2694"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Тебріс</w:t>
            </w:r>
          </w:p>
        </w:tc>
        <w:tc>
          <w:tcPr>
            <w:tcW w:w="1134"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134"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60,0</w:t>
            </w:r>
          </w:p>
        </w:tc>
        <w:tc>
          <w:tcPr>
            <w:tcW w:w="992" w:type="dxa"/>
            <w:vAlign w:val="center"/>
          </w:tcPr>
          <w:p w:rsidR="00DF13EA" w:rsidRPr="00E770F8" w:rsidRDefault="00DF13EA" w:rsidP="00DF13EA">
            <w:pPr>
              <w:jc w:val="center"/>
              <w:rPr>
                <w:sz w:val="24"/>
                <w:szCs w:val="24"/>
              </w:rPr>
            </w:pPr>
            <w:r w:rsidRPr="00E770F8">
              <w:rPr>
                <w:sz w:val="24"/>
                <w:szCs w:val="24"/>
              </w:rPr>
              <w:t>4</w:t>
            </w:r>
          </w:p>
        </w:tc>
        <w:tc>
          <w:tcPr>
            <w:tcW w:w="1134" w:type="dxa"/>
            <w:vAlign w:val="center"/>
          </w:tcPr>
          <w:p w:rsidR="00DF13EA" w:rsidRPr="00E770F8" w:rsidRDefault="00DF13EA" w:rsidP="00DF13EA">
            <w:pPr>
              <w:jc w:val="center"/>
              <w:rPr>
                <w:sz w:val="24"/>
                <w:szCs w:val="24"/>
              </w:rPr>
            </w:pPr>
            <w:r w:rsidRPr="00E770F8">
              <w:rPr>
                <w:sz w:val="24"/>
                <w:szCs w:val="24"/>
              </w:rPr>
              <w:t>66,7</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21</w:t>
            </w:r>
          </w:p>
        </w:tc>
        <w:tc>
          <w:tcPr>
            <w:tcW w:w="2694" w:type="dxa"/>
            <w:vAlign w:val="center"/>
          </w:tcPr>
          <w:p w:rsidR="00DF13EA" w:rsidRPr="00E770F8" w:rsidRDefault="00DF13EA" w:rsidP="00DF13EA">
            <w:pPr>
              <w:jc w:val="center"/>
              <w:rPr>
                <w:sz w:val="24"/>
                <w:szCs w:val="24"/>
              </w:rPr>
            </w:pPr>
            <w:r w:rsidRPr="00E770F8">
              <w:rPr>
                <w:sz w:val="24"/>
                <w:szCs w:val="24"/>
              </w:rPr>
              <w:t>Цефтазидим</w:t>
            </w:r>
          </w:p>
        </w:tc>
        <w:tc>
          <w:tcPr>
            <w:tcW w:w="1134" w:type="dxa"/>
            <w:vAlign w:val="center"/>
          </w:tcPr>
          <w:p w:rsidR="00DF13EA" w:rsidRPr="00E770F8" w:rsidRDefault="00DF13EA" w:rsidP="00DF13EA">
            <w:pPr>
              <w:jc w:val="center"/>
              <w:rPr>
                <w:sz w:val="24"/>
                <w:szCs w:val="24"/>
                <w:lang w:val="en-US"/>
              </w:rPr>
            </w:pPr>
            <w:r w:rsidRPr="00E770F8">
              <w:rPr>
                <w:sz w:val="24"/>
                <w:szCs w:val="24"/>
                <w:lang w:val="en-US"/>
              </w:rPr>
              <w:t>3</w:t>
            </w:r>
          </w:p>
        </w:tc>
        <w:tc>
          <w:tcPr>
            <w:tcW w:w="1134" w:type="dxa"/>
            <w:vAlign w:val="center"/>
          </w:tcPr>
          <w:p w:rsidR="00DF13EA" w:rsidRPr="00E770F8" w:rsidRDefault="00DF13EA" w:rsidP="00DF13EA">
            <w:pPr>
              <w:jc w:val="center"/>
              <w:rPr>
                <w:sz w:val="24"/>
                <w:szCs w:val="24"/>
              </w:rPr>
            </w:pPr>
            <w:r w:rsidRPr="00E770F8">
              <w:rPr>
                <w:sz w:val="24"/>
                <w:szCs w:val="24"/>
              </w:rPr>
              <w:t>30,0</w:t>
            </w:r>
          </w:p>
        </w:tc>
        <w:tc>
          <w:tcPr>
            <w:tcW w:w="992" w:type="dxa"/>
            <w:vAlign w:val="center"/>
          </w:tcPr>
          <w:p w:rsidR="00DF13EA" w:rsidRPr="00E770F8" w:rsidRDefault="00DF13EA" w:rsidP="00DF13EA">
            <w:pPr>
              <w:jc w:val="center"/>
              <w:rPr>
                <w:sz w:val="24"/>
                <w:szCs w:val="24"/>
              </w:rPr>
            </w:pPr>
            <w:r w:rsidRPr="00E770F8">
              <w:rPr>
                <w:sz w:val="24"/>
                <w:szCs w:val="24"/>
              </w:rPr>
              <w:t>2</w:t>
            </w:r>
          </w:p>
        </w:tc>
        <w:tc>
          <w:tcPr>
            <w:tcW w:w="1134" w:type="dxa"/>
            <w:vAlign w:val="center"/>
          </w:tcPr>
          <w:p w:rsidR="00DF13EA" w:rsidRPr="00E770F8" w:rsidRDefault="00DF13EA" w:rsidP="00DF13EA">
            <w:pPr>
              <w:jc w:val="center"/>
              <w:rPr>
                <w:sz w:val="24"/>
                <w:szCs w:val="24"/>
              </w:rPr>
            </w:pPr>
            <w:r w:rsidRPr="00E770F8">
              <w:rPr>
                <w:sz w:val="24"/>
                <w:szCs w:val="24"/>
              </w:rPr>
              <w:t>33,3</w:t>
            </w:r>
          </w:p>
        </w:tc>
        <w:tc>
          <w:tcPr>
            <w:tcW w:w="992"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25,0</w:t>
            </w:r>
          </w:p>
        </w:tc>
      </w:tr>
    </w:tbl>
    <w:p w:rsidR="00DF13EA" w:rsidRPr="0002653B" w:rsidRDefault="00DF13EA" w:rsidP="00DF13EA">
      <w:pPr>
        <w:spacing w:line="360" w:lineRule="auto"/>
        <w:ind w:firstLine="567"/>
        <w:rPr>
          <w:sz w:val="28"/>
          <w:szCs w:val="28"/>
        </w:rPr>
      </w:pPr>
    </w:p>
    <w:p w:rsidR="00A33475" w:rsidRDefault="00A33475" w:rsidP="00DF13EA">
      <w:pPr>
        <w:spacing w:line="360" w:lineRule="auto"/>
        <w:ind w:firstLine="567"/>
        <w:jc w:val="both"/>
        <w:rPr>
          <w:sz w:val="28"/>
          <w:szCs w:val="28"/>
        </w:rPr>
      </w:pPr>
    </w:p>
    <w:p w:rsidR="00DF13EA" w:rsidRDefault="00DF13EA" w:rsidP="00DF13EA">
      <w:pPr>
        <w:spacing w:line="360" w:lineRule="auto"/>
        <w:ind w:firstLine="567"/>
        <w:jc w:val="both"/>
        <w:rPr>
          <w:i/>
          <w:sz w:val="28"/>
          <w:szCs w:val="28"/>
        </w:rPr>
      </w:pPr>
      <w:r w:rsidRPr="0009151C">
        <w:rPr>
          <w:sz w:val="28"/>
          <w:szCs w:val="28"/>
        </w:rPr>
        <w:lastRenderedPageBreak/>
        <w:t>На 21 добу мікробіологічна картина в значній мірі змінювалася (табл. 5.14- 5.15).</w:t>
      </w:r>
    </w:p>
    <w:p w:rsidR="00DF13EA" w:rsidRPr="00E770F8" w:rsidRDefault="00DF13EA" w:rsidP="00DF13EA">
      <w:pPr>
        <w:spacing w:line="360" w:lineRule="auto"/>
        <w:ind w:firstLine="567"/>
        <w:jc w:val="right"/>
        <w:rPr>
          <w:i/>
          <w:sz w:val="28"/>
          <w:szCs w:val="28"/>
        </w:rPr>
      </w:pPr>
      <w:r w:rsidRPr="00E770F8">
        <w:rPr>
          <w:i/>
          <w:sz w:val="28"/>
          <w:szCs w:val="28"/>
        </w:rPr>
        <w:t>Таблиця 5.14</w:t>
      </w:r>
    </w:p>
    <w:p w:rsidR="00DF13EA" w:rsidRPr="00E770F8" w:rsidRDefault="00DF13EA" w:rsidP="00DF13EA">
      <w:pPr>
        <w:spacing w:line="360" w:lineRule="auto"/>
        <w:ind w:firstLine="567"/>
        <w:jc w:val="center"/>
        <w:rPr>
          <w:b/>
          <w:sz w:val="28"/>
          <w:szCs w:val="28"/>
        </w:rPr>
      </w:pPr>
      <w:r w:rsidRPr="00E770F8">
        <w:rPr>
          <w:b/>
          <w:sz w:val="28"/>
          <w:szCs w:val="28"/>
        </w:rPr>
        <w:t>Чутливість мікрофлори пацієнтів групи порівняння на 21 добу лікування</w:t>
      </w:r>
      <w:r>
        <w:rPr>
          <w:b/>
          <w:sz w:val="28"/>
          <w:szCs w:val="28"/>
        </w:rPr>
        <w:t>,</w:t>
      </w:r>
      <w:r w:rsidRPr="00E770F8">
        <w:rPr>
          <w:b/>
          <w:sz w:val="28"/>
          <w:szCs w:val="28"/>
        </w:rPr>
        <w:t xml:space="preserve"> </w:t>
      </w:r>
      <w:r w:rsidRPr="00E770F8">
        <w:rPr>
          <w:b/>
          <w:sz w:val="28"/>
          <w:szCs w:val="28"/>
          <w:lang w:val="en-US"/>
        </w:rPr>
        <w:t>n</w:t>
      </w:r>
      <w:r w:rsidRPr="00E770F8">
        <w:rPr>
          <w:b/>
          <w:sz w:val="28"/>
          <w:szCs w:val="28"/>
        </w:rPr>
        <w:t>=10</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410"/>
        <w:gridCol w:w="851"/>
        <w:gridCol w:w="850"/>
        <w:gridCol w:w="851"/>
        <w:gridCol w:w="851"/>
        <w:gridCol w:w="678"/>
        <w:gridCol w:w="881"/>
        <w:gridCol w:w="850"/>
        <w:gridCol w:w="709"/>
      </w:tblGrid>
      <w:tr w:rsidR="00DF13EA" w:rsidRPr="00E770F8" w:rsidTr="00DF13EA">
        <w:trPr>
          <w:trHeight w:val="449"/>
        </w:trPr>
        <w:tc>
          <w:tcPr>
            <w:tcW w:w="567" w:type="dxa"/>
            <w:vMerge w:val="restart"/>
            <w:vAlign w:val="center"/>
          </w:tcPr>
          <w:p w:rsidR="00DF13EA" w:rsidRPr="00E770F8" w:rsidRDefault="00DF13EA" w:rsidP="00DF13EA">
            <w:pPr>
              <w:jc w:val="center"/>
              <w:rPr>
                <w:sz w:val="24"/>
                <w:szCs w:val="24"/>
              </w:rPr>
            </w:pPr>
            <w:r w:rsidRPr="00E770F8">
              <w:rPr>
                <w:sz w:val="24"/>
                <w:szCs w:val="24"/>
              </w:rPr>
              <w:t>№</w:t>
            </w:r>
          </w:p>
        </w:tc>
        <w:tc>
          <w:tcPr>
            <w:tcW w:w="2410" w:type="dxa"/>
            <w:vMerge w:val="restart"/>
            <w:tcBorders>
              <w:right w:val="single" w:sz="18" w:space="0" w:color="auto"/>
            </w:tcBorders>
            <w:vAlign w:val="center"/>
          </w:tcPr>
          <w:p w:rsidR="00DF13EA" w:rsidRPr="00E770F8" w:rsidRDefault="00DF13EA" w:rsidP="00DF13EA">
            <w:pPr>
              <w:jc w:val="center"/>
              <w:rPr>
                <w:sz w:val="24"/>
                <w:szCs w:val="24"/>
              </w:rPr>
            </w:pPr>
            <w:r w:rsidRPr="00E770F8">
              <w:rPr>
                <w:sz w:val="24"/>
                <w:szCs w:val="24"/>
              </w:rPr>
              <w:t>Препарат</w:t>
            </w:r>
          </w:p>
        </w:tc>
        <w:tc>
          <w:tcPr>
            <w:tcW w:w="1701" w:type="dxa"/>
            <w:gridSpan w:val="2"/>
            <w:tcBorders>
              <w:left w:val="single" w:sz="18" w:space="0" w:color="auto"/>
            </w:tcBorders>
            <w:vAlign w:val="center"/>
          </w:tcPr>
          <w:p w:rsidR="00DF13EA" w:rsidRDefault="00DF13EA" w:rsidP="00DF13EA">
            <w:pPr>
              <w:jc w:val="center"/>
              <w:rPr>
                <w:sz w:val="24"/>
                <w:szCs w:val="24"/>
              </w:rPr>
            </w:pPr>
            <w:r w:rsidRPr="00E770F8">
              <w:rPr>
                <w:sz w:val="24"/>
                <w:szCs w:val="24"/>
                <w:lang w:val="en-US"/>
              </w:rPr>
              <w:t>Staphyl.</w:t>
            </w:r>
          </w:p>
          <w:p w:rsidR="00DF13EA" w:rsidRPr="00E770F8" w:rsidRDefault="00DF13EA" w:rsidP="00DF13EA">
            <w:pPr>
              <w:jc w:val="center"/>
              <w:rPr>
                <w:sz w:val="24"/>
                <w:szCs w:val="24"/>
              </w:rPr>
            </w:pPr>
            <w:r w:rsidRPr="00E770F8">
              <w:rPr>
                <w:sz w:val="24"/>
                <w:szCs w:val="24"/>
                <w:lang w:val="en-US"/>
              </w:rPr>
              <w:t>n=9</w:t>
            </w:r>
          </w:p>
        </w:tc>
        <w:tc>
          <w:tcPr>
            <w:tcW w:w="1702" w:type="dxa"/>
            <w:gridSpan w:val="2"/>
            <w:vAlign w:val="center"/>
          </w:tcPr>
          <w:p w:rsidR="00DF13EA" w:rsidRDefault="00DF13EA" w:rsidP="00DF13EA">
            <w:pPr>
              <w:jc w:val="center"/>
              <w:rPr>
                <w:sz w:val="24"/>
                <w:szCs w:val="24"/>
              </w:rPr>
            </w:pPr>
            <w:r w:rsidRPr="00E770F8">
              <w:rPr>
                <w:sz w:val="24"/>
                <w:szCs w:val="24"/>
                <w:lang w:val="en-US"/>
              </w:rPr>
              <w:t>E.coli</w:t>
            </w:r>
          </w:p>
          <w:p w:rsidR="00DF13EA" w:rsidRPr="00E770F8" w:rsidRDefault="00DF13EA" w:rsidP="00DF13EA">
            <w:pPr>
              <w:jc w:val="center"/>
              <w:rPr>
                <w:sz w:val="24"/>
                <w:szCs w:val="24"/>
              </w:rPr>
            </w:pPr>
            <w:r w:rsidRPr="00E770F8">
              <w:rPr>
                <w:sz w:val="24"/>
                <w:szCs w:val="24"/>
                <w:lang w:val="en-US"/>
              </w:rPr>
              <w:t>n=3</w:t>
            </w:r>
          </w:p>
        </w:tc>
        <w:tc>
          <w:tcPr>
            <w:tcW w:w="1559" w:type="dxa"/>
            <w:gridSpan w:val="2"/>
            <w:vAlign w:val="center"/>
          </w:tcPr>
          <w:p w:rsidR="00DF13EA" w:rsidRDefault="00DF13EA" w:rsidP="00DF13EA">
            <w:pPr>
              <w:jc w:val="center"/>
              <w:rPr>
                <w:sz w:val="24"/>
                <w:szCs w:val="24"/>
              </w:rPr>
            </w:pPr>
            <w:r w:rsidRPr="00E770F8">
              <w:rPr>
                <w:sz w:val="24"/>
                <w:szCs w:val="24"/>
                <w:lang w:val="en-US"/>
              </w:rPr>
              <w:t>Ps</w:t>
            </w:r>
            <w:r w:rsidRPr="00E770F8">
              <w:rPr>
                <w:sz w:val="24"/>
                <w:szCs w:val="24"/>
              </w:rPr>
              <w:t xml:space="preserve">. </w:t>
            </w:r>
            <w:r w:rsidRPr="00E770F8">
              <w:rPr>
                <w:sz w:val="24"/>
                <w:szCs w:val="24"/>
                <w:lang w:val="en-US"/>
              </w:rPr>
              <w:t>Aur</w:t>
            </w:r>
          </w:p>
          <w:p w:rsidR="00DF13EA" w:rsidRPr="00E770F8" w:rsidRDefault="00DF13EA" w:rsidP="00DF13EA">
            <w:pPr>
              <w:jc w:val="center"/>
              <w:rPr>
                <w:sz w:val="24"/>
                <w:szCs w:val="24"/>
              </w:rPr>
            </w:pPr>
            <w:r w:rsidRPr="00E770F8">
              <w:rPr>
                <w:sz w:val="24"/>
                <w:szCs w:val="24"/>
                <w:lang w:val="en-US"/>
              </w:rPr>
              <w:t>n=</w:t>
            </w:r>
            <w:r w:rsidRPr="00E770F8">
              <w:rPr>
                <w:sz w:val="24"/>
                <w:szCs w:val="24"/>
              </w:rPr>
              <w:t>6</w:t>
            </w:r>
          </w:p>
        </w:tc>
        <w:tc>
          <w:tcPr>
            <w:tcW w:w="1559" w:type="dxa"/>
            <w:gridSpan w:val="2"/>
            <w:vAlign w:val="center"/>
          </w:tcPr>
          <w:p w:rsidR="00DF13EA" w:rsidRDefault="00DF13EA" w:rsidP="00DF13EA">
            <w:pPr>
              <w:jc w:val="center"/>
              <w:rPr>
                <w:sz w:val="24"/>
                <w:szCs w:val="24"/>
              </w:rPr>
            </w:pPr>
            <w:r w:rsidRPr="00E770F8">
              <w:rPr>
                <w:sz w:val="24"/>
                <w:szCs w:val="24"/>
                <w:lang w:val="en-US"/>
              </w:rPr>
              <w:t>Enteroc.</w:t>
            </w:r>
          </w:p>
          <w:p w:rsidR="00DF13EA" w:rsidRPr="00E770F8" w:rsidRDefault="00DF13EA" w:rsidP="00DF13EA">
            <w:pPr>
              <w:jc w:val="center"/>
              <w:rPr>
                <w:sz w:val="24"/>
                <w:szCs w:val="24"/>
              </w:rPr>
            </w:pPr>
            <w:r w:rsidRPr="00E770F8">
              <w:rPr>
                <w:sz w:val="24"/>
                <w:szCs w:val="24"/>
                <w:lang w:val="en-US"/>
              </w:rPr>
              <w:t>n=2</w:t>
            </w:r>
          </w:p>
        </w:tc>
      </w:tr>
      <w:tr w:rsidR="00DF13EA" w:rsidRPr="00E770F8" w:rsidTr="00DF13EA">
        <w:trPr>
          <w:trHeight w:val="302"/>
        </w:trPr>
        <w:tc>
          <w:tcPr>
            <w:tcW w:w="567" w:type="dxa"/>
            <w:vMerge/>
            <w:vAlign w:val="center"/>
          </w:tcPr>
          <w:p w:rsidR="00DF13EA" w:rsidRPr="00E770F8" w:rsidRDefault="00DF13EA" w:rsidP="00DF13EA">
            <w:pPr>
              <w:jc w:val="center"/>
              <w:rPr>
                <w:sz w:val="24"/>
                <w:szCs w:val="24"/>
              </w:rPr>
            </w:pPr>
          </w:p>
        </w:tc>
        <w:tc>
          <w:tcPr>
            <w:tcW w:w="2410" w:type="dxa"/>
            <w:vMerge/>
            <w:tcBorders>
              <w:right w:val="single" w:sz="18" w:space="0" w:color="auto"/>
            </w:tcBorders>
            <w:vAlign w:val="center"/>
          </w:tcPr>
          <w:p w:rsidR="00DF13EA" w:rsidRPr="00E770F8" w:rsidRDefault="00DF13EA" w:rsidP="00DF13EA">
            <w:pPr>
              <w:jc w:val="center"/>
              <w:rPr>
                <w:sz w:val="24"/>
                <w:szCs w:val="24"/>
              </w:rPr>
            </w:pP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Абс.</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w:t>
            </w:r>
          </w:p>
        </w:tc>
        <w:tc>
          <w:tcPr>
            <w:tcW w:w="851" w:type="dxa"/>
            <w:vAlign w:val="center"/>
          </w:tcPr>
          <w:p w:rsidR="00DF13EA" w:rsidRPr="00E770F8" w:rsidRDefault="00DF13EA" w:rsidP="00DF13EA">
            <w:pPr>
              <w:jc w:val="center"/>
              <w:rPr>
                <w:sz w:val="24"/>
                <w:szCs w:val="24"/>
              </w:rPr>
            </w:pPr>
            <w:r w:rsidRPr="00E770F8">
              <w:rPr>
                <w:sz w:val="24"/>
                <w:szCs w:val="24"/>
              </w:rPr>
              <w:t>Абс.</w:t>
            </w:r>
          </w:p>
        </w:tc>
        <w:tc>
          <w:tcPr>
            <w:tcW w:w="851" w:type="dxa"/>
            <w:vAlign w:val="center"/>
          </w:tcPr>
          <w:p w:rsidR="00DF13EA" w:rsidRPr="00E770F8" w:rsidRDefault="00DF13EA" w:rsidP="00DF13EA">
            <w:pPr>
              <w:jc w:val="center"/>
              <w:rPr>
                <w:sz w:val="24"/>
                <w:szCs w:val="24"/>
              </w:rPr>
            </w:pPr>
            <w:r w:rsidRPr="00E770F8">
              <w:rPr>
                <w:sz w:val="24"/>
                <w:szCs w:val="24"/>
              </w:rPr>
              <w:t>%</w:t>
            </w:r>
          </w:p>
        </w:tc>
        <w:tc>
          <w:tcPr>
            <w:tcW w:w="678" w:type="dxa"/>
            <w:vAlign w:val="center"/>
          </w:tcPr>
          <w:p w:rsidR="00DF13EA" w:rsidRPr="00E770F8" w:rsidRDefault="00DF13EA" w:rsidP="00DF13EA">
            <w:pPr>
              <w:jc w:val="center"/>
              <w:rPr>
                <w:sz w:val="24"/>
                <w:szCs w:val="24"/>
              </w:rPr>
            </w:pPr>
            <w:r w:rsidRPr="00E770F8">
              <w:rPr>
                <w:sz w:val="24"/>
                <w:szCs w:val="24"/>
              </w:rPr>
              <w:t>Абс.</w:t>
            </w:r>
          </w:p>
        </w:tc>
        <w:tc>
          <w:tcPr>
            <w:tcW w:w="881" w:type="dxa"/>
            <w:vAlign w:val="center"/>
          </w:tcPr>
          <w:p w:rsidR="00DF13EA" w:rsidRPr="00E770F8" w:rsidRDefault="00DF13EA" w:rsidP="00DF13EA">
            <w:pPr>
              <w:jc w:val="center"/>
              <w:rPr>
                <w:sz w:val="24"/>
                <w:szCs w:val="24"/>
              </w:rPr>
            </w:pPr>
            <w:r w:rsidRPr="00E770F8">
              <w:rPr>
                <w:sz w:val="24"/>
                <w:szCs w:val="24"/>
              </w:rPr>
              <w:t>%</w:t>
            </w:r>
          </w:p>
        </w:tc>
        <w:tc>
          <w:tcPr>
            <w:tcW w:w="850" w:type="dxa"/>
            <w:vAlign w:val="center"/>
          </w:tcPr>
          <w:p w:rsidR="00DF13EA" w:rsidRPr="00E770F8" w:rsidRDefault="00DF13EA" w:rsidP="00DF13EA">
            <w:pPr>
              <w:jc w:val="center"/>
              <w:rPr>
                <w:sz w:val="24"/>
                <w:szCs w:val="24"/>
              </w:rPr>
            </w:pPr>
            <w:r w:rsidRPr="00E770F8">
              <w:rPr>
                <w:sz w:val="24"/>
                <w:szCs w:val="24"/>
              </w:rPr>
              <w:t>Абс.</w:t>
            </w:r>
          </w:p>
        </w:tc>
        <w:tc>
          <w:tcPr>
            <w:tcW w:w="709" w:type="dxa"/>
            <w:vAlign w:val="center"/>
          </w:tcPr>
          <w:p w:rsidR="00DF13EA" w:rsidRPr="00E770F8" w:rsidRDefault="00DF13EA" w:rsidP="00DF13EA">
            <w:pPr>
              <w:jc w:val="center"/>
              <w:rPr>
                <w:sz w:val="24"/>
                <w:szCs w:val="24"/>
              </w:rPr>
            </w:pPr>
            <w:r w:rsidRPr="00E770F8">
              <w:rPr>
                <w:sz w:val="24"/>
                <w:szCs w:val="24"/>
              </w:rPr>
              <w:t>%</w:t>
            </w:r>
          </w:p>
        </w:tc>
      </w:tr>
      <w:tr w:rsidR="00DF13EA" w:rsidRPr="00E770F8" w:rsidTr="00DF13EA">
        <w:trPr>
          <w:trHeight w:val="419"/>
        </w:trPr>
        <w:tc>
          <w:tcPr>
            <w:tcW w:w="567" w:type="dxa"/>
            <w:vAlign w:val="center"/>
          </w:tcPr>
          <w:p w:rsidR="00DF13EA" w:rsidRPr="00E770F8" w:rsidRDefault="00DF13EA" w:rsidP="00DF13EA">
            <w:pPr>
              <w:jc w:val="center"/>
              <w:rPr>
                <w:sz w:val="24"/>
                <w:szCs w:val="24"/>
              </w:rPr>
            </w:pPr>
            <w:r w:rsidRPr="00E770F8">
              <w:rPr>
                <w:sz w:val="24"/>
                <w:szCs w:val="24"/>
              </w:rPr>
              <w:t>1</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Амоксиклав</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3</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851" w:type="dxa"/>
            <w:vAlign w:val="center"/>
          </w:tcPr>
          <w:p w:rsidR="00DF13EA" w:rsidRPr="00E770F8" w:rsidRDefault="00DF13EA" w:rsidP="00DF13EA">
            <w:pPr>
              <w:jc w:val="center"/>
              <w:rPr>
                <w:sz w:val="24"/>
                <w:szCs w:val="24"/>
              </w:rPr>
            </w:pPr>
          </w:p>
        </w:tc>
        <w:tc>
          <w:tcPr>
            <w:tcW w:w="851" w:type="dxa"/>
            <w:vAlign w:val="center"/>
          </w:tcPr>
          <w:p w:rsidR="00DF13EA" w:rsidRPr="00E770F8" w:rsidRDefault="00DF13EA" w:rsidP="00DF13EA">
            <w:pPr>
              <w:jc w:val="center"/>
              <w:rPr>
                <w:sz w:val="24"/>
                <w:szCs w:val="24"/>
              </w:rPr>
            </w:pP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411"/>
        </w:trPr>
        <w:tc>
          <w:tcPr>
            <w:tcW w:w="567" w:type="dxa"/>
            <w:vAlign w:val="center"/>
          </w:tcPr>
          <w:p w:rsidR="00DF13EA" w:rsidRPr="00E770F8" w:rsidRDefault="00DF13EA" w:rsidP="00DF13EA">
            <w:pPr>
              <w:jc w:val="center"/>
              <w:rPr>
                <w:sz w:val="24"/>
                <w:szCs w:val="24"/>
              </w:rPr>
            </w:pPr>
            <w:r w:rsidRPr="00E770F8">
              <w:rPr>
                <w:sz w:val="24"/>
                <w:szCs w:val="24"/>
              </w:rPr>
              <w:t>2</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Амоксицилін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1</w:t>
            </w:r>
          </w:p>
        </w:tc>
        <w:tc>
          <w:tcPr>
            <w:tcW w:w="850" w:type="dxa"/>
            <w:tcBorders>
              <w:lef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11</w:t>
            </w:r>
            <w:r w:rsidRPr="00E770F8">
              <w:rPr>
                <w:sz w:val="24"/>
                <w:szCs w:val="24"/>
              </w:rPr>
              <w:t>,</w:t>
            </w:r>
            <w:r w:rsidRPr="00E770F8">
              <w:rPr>
                <w:sz w:val="24"/>
                <w:szCs w:val="24"/>
                <w:lang w:val="en-US"/>
              </w:rPr>
              <w:t>1</w:t>
            </w:r>
          </w:p>
        </w:tc>
        <w:tc>
          <w:tcPr>
            <w:tcW w:w="851" w:type="dxa"/>
            <w:vAlign w:val="center"/>
          </w:tcPr>
          <w:p w:rsidR="00DF13EA" w:rsidRPr="00E770F8" w:rsidRDefault="00DF13EA" w:rsidP="00DF13EA">
            <w:pPr>
              <w:jc w:val="center"/>
              <w:rPr>
                <w:sz w:val="24"/>
                <w:szCs w:val="24"/>
              </w:rPr>
            </w:pPr>
          </w:p>
        </w:tc>
        <w:tc>
          <w:tcPr>
            <w:tcW w:w="851" w:type="dxa"/>
            <w:vAlign w:val="center"/>
          </w:tcPr>
          <w:p w:rsidR="00DF13EA" w:rsidRPr="00E770F8" w:rsidRDefault="00DF13EA" w:rsidP="00DF13EA">
            <w:pPr>
              <w:jc w:val="center"/>
              <w:rPr>
                <w:sz w:val="24"/>
                <w:szCs w:val="24"/>
              </w:rPr>
            </w:pP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3</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Доксициклін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2</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lang w:val="en-US"/>
              </w:rPr>
              <w:t>22,2</w:t>
            </w:r>
          </w:p>
        </w:tc>
        <w:tc>
          <w:tcPr>
            <w:tcW w:w="851"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851" w:type="dxa"/>
            <w:vAlign w:val="center"/>
          </w:tcPr>
          <w:p w:rsidR="00DF13EA" w:rsidRPr="00E770F8" w:rsidRDefault="00DF13EA" w:rsidP="00DF13EA">
            <w:pPr>
              <w:jc w:val="center"/>
              <w:rPr>
                <w:sz w:val="24"/>
                <w:szCs w:val="24"/>
              </w:rPr>
            </w:pPr>
            <w:r w:rsidRPr="00E770F8">
              <w:rPr>
                <w:sz w:val="24"/>
                <w:szCs w:val="24"/>
              </w:rPr>
              <w:t>33,3</w:t>
            </w: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4</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Гентаміцин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3</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851"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33,3</w:t>
            </w:r>
          </w:p>
        </w:tc>
        <w:tc>
          <w:tcPr>
            <w:tcW w:w="678" w:type="dxa"/>
            <w:vAlign w:val="center"/>
          </w:tcPr>
          <w:p w:rsidR="00DF13EA" w:rsidRPr="00E770F8" w:rsidRDefault="00DF13EA" w:rsidP="00DF13EA">
            <w:pPr>
              <w:jc w:val="center"/>
              <w:rPr>
                <w:sz w:val="24"/>
                <w:szCs w:val="24"/>
              </w:rPr>
            </w:pPr>
            <w:r w:rsidRPr="00E770F8">
              <w:rPr>
                <w:sz w:val="24"/>
                <w:szCs w:val="24"/>
              </w:rPr>
              <w:t>1</w:t>
            </w:r>
          </w:p>
        </w:tc>
        <w:tc>
          <w:tcPr>
            <w:tcW w:w="881" w:type="dxa"/>
            <w:vAlign w:val="center"/>
          </w:tcPr>
          <w:p w:rsidR="00DF13EA" w:rsidRPr="00E770F8" w:rsidRDefault="00DF13EA" w:rsidP="00DF13EA">
            <w:pPr>
              <w:jc w:val="center"/>
              <w:rPr>
                <w:sz w:val="24"/>
                <w:szCs w:val="24"/>
              </w:rPr>
            </w:pPr>
            <w:r w:rsidRPr="00E770F8">
              <w:rPr>
                <w:sz w:val="24"/>
                <w:szCs w:val="24"/>
              </w:rPr>
              <w:t>16,7</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499"/>
        </w:trPr>
        <w:tc>
          <w:tcPr>
            <w:tcW w:w="567" w:type="dxa"/>
            <w:vAlign w:val="center"/>
          </w:tcPr>
          <w:p w:rsidR="00DF13EA" w:rsidRPr="00E770F8" w:rsidRDefault="00DF13EA" w:rsidP="00DF13EA">
            <w:pPr>
              <w:jc w:val="center"/>
              <w:rPr>
                <w:sz w:val="24"/>
                <w:szCs w:val="24"/>
              </w:rPr>
            </w:pPr>
            <w:r w:rsidRPr="00E770F8">
              <w:rPr>
                <w:sz w:val="24"/>
                <w:szCs w:val="24"/>
              </w:rPr>
              <w:t>5</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Амікацин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4</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44,4</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3</w:t>
            </w:r>
          </w:p>
        </w:tc>
        <w:tc>
          <w:tcPr>
            <w:tcW w:w="881" w:type="dxa"/>
            <w:vAlign w:val="center"/>
          </w:tcPr>
          <w:p w:rsidR="00DF13EA" w:rsidRPr="00E770F8" w:rsidRDefault="00DF13EA" w:rsidP="00DF13EA">
            <w:pPr>
              <w:jc w:val="center"/>
              <w:rPr>
                <w:sz w:val="24"/>
                <w:szCs w:val="24"/>
              </w:rPr>
            </w:pPr>
            <w:r w:rsidRPr="00E770F8">
              <w:rPr>
                <w:sz w:val="24"/>
                <w:szCs w:val="24"/>
              </w:rPr>
              <w:t>50,0</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6</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Нетилміцин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4</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44,4</w:t>
            </w:r>
          </w:p>
        </w:tc>
        <w:tc>
          <w:tcPr>
            <w:tcW w:w="851"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100,0</w:t>
            </w:r>
          </w:p>
        </w:tc>
        <w:tc>
          <w:tcPr>
            <w:tcW w:w="678" w:type="dxa"/>
            <w:vAlign w:val="center"/>
          </w:tcPr>
          <w:p w:rsidR="00DF13EA" w:rsidRPr="00E770F8" w:rsidRDefault="00DF13EA" w:rsidP="00DF13EA">
            <w:pPr>
              <w:jc w:val="center"/>
              <w:rPr>
                <w:sz w:val="24"/>
                <w:szCs w:val="24"/>
              </w:rPr>
            </w:pPr>
            <w:r w:rsidRPr="00E770F8">
              <w:rPr>
                <w:sz w:val="24"/>
                <w:szCs w:val="24"/>
              </w:rPr>
              <w:t>3</w:t>
            </w:r>
          </w:p>
        </w:tc>
        <w:tc>
          <w:tcPr>
            <w:tcW w:w="881" w:type="dxa"/>
            <w:vAlign w:val="center"/>
          </w:tcPr>
          <w:p w:rsidR="00DF13EA" w:rsidRPr="00E770F8" w:rsidRDefault="00DF13EA" w:rsidP="00DF13EA">
            <w:pPr>
              <w:jc w:val="center"/>
              <w:rPr>
                <w:sz w:val="24"/>
                <w:szCs w:val="24"/>
              </w:rPr>
            </w:pPr>
            <w:r w:rsidRPr="00E770F8">
              <w:rPr>
                <w:sz w:val="24"/>
                <w:szCs w:val="24"/>
              </w:rPr>
              <w:t>50,0</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7</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Левоміцетин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5</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55,6</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8</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Ципрофлоксацин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6</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66,7</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4</w:t>
            </w:r>
          </w:p>
        </w:tc>
        <w:tc>
          <w:tcPr>
            <w:tcW w:w="881" w:type="dxa"/>
            <w:vAlign w:val="center"/>
          </w:tcPr>
          <w:p w:rsidR="00DF13EA" w:rsidRPr="00E770F8" w:rsidRDefault="00DF13EA" w:rsidP="00DF13EA">
            <w:pPr>
              <w:jc w:val="center"/>
              <w:rPr>
                <w:sz w:val="24"/>
                <w:szCs w:val="24"/>
              </w:rPr>
            </w:pPr>
            <w:r w:rsidRPr="00E770F8">
              <w:rPr>
                <w:sz w:val="24"/>
                <w:szCs w:val="24"/>
              </w:rPr>
              <w:t>66,7</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9</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Офлоксацин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1</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lang w:val="en-US"/>
              </w:rPr>
              <w:t>11</w:t>
            </w:r>
            <w:r w:rsidRPr="00E770F8">
              <w:rPr>
                <w:sz w:val="24"/>
                <w:szCs w:val="24"/>
              </w:rPr>
              <w:t>,</w:t>
            </w:r>
            <w:r w:rsidRPr="00E770F8">
              <w:rPr>
                <w:sz w:val="24"/>
                <w:szCs w:val="24"/>
                <w:lang w:val="en-US"/>
              </w:rPr>
              <w:t>1</w:t>
            </w:r>
          </w:p>
        </w:tc>
        <w:tc>
          <w:tcPr>
            <w:tcW w:w="851" w:type="dxa"/>
            <w:vAlign w:val="center"/>
          </w:tcPr>
          <w:p w:rsidR="00DF13EA" w:rsidRPr="00E770F8" w:rsidRDefault="00DF13EA" w:rsidP="00DF13EA">
            <w:pPr>
              <w:jc w:val="center"/>
              <w:rPr>
                <w:sz w:val="24"/>
                <w:szCs w:val="24"/>
              </w:rPr>
            </w:pPr>
            <w:r w:rsidRPr="00E770F8">
              <w:rPr>
                <w:sz w:val="24"/>
                <w:szCs w:val="24"/>
              </w:rPr>
              <w:t>0</w:t>
            </w:r>
          </w:p>
        </w:tc>
        <w:tc>
          <w:tcPr>
            <w:tcW w:w="851" w:type="dxa"/>
            <w:vAlign w:val="center"/>
          </w:tcPr>
          <w:p w:rsidR="00DF13EA" w:rsidRPr="00E770F8" w:rsidRDefault="00DF13EA" w:rsidP="00DF13EA">
            <w:pPr>
              <w:jc w:val="center"/>
              <w:rPr>
                <w:sz w:val="24"/>
                <w:szCs w:val="24"/>
              </w:rPr>
            </w:pP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10</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Левофлосацин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7</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77,8</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5</w:t>
            </w:r>
          </w:p>
        </w:tc>
        <w:tc>
          <w:tcPr>
            <w:tcW w:w="881" w:type="dxa"/>
            <w:vAlign w:val="center"/>
          </w:tcPr>
          <w:p w:rsidR="00DF13EA" w:rsidRPr="00E770F8" w:rsidRDefault="00DF13EA" w:rsidP="00DF13EA">
            <w:pPr>
              <w:jc w:val="center"/>
              <w:rPr>
                <w:sz w:val="24"/>
                <w:szCs w:val="24"/>
              </w:rPr>
            </w:pPr>
            <w:r w:rsidRPr="00E770F8">
              <w:rPr>
                <w:sz w:val="24"/>
                <w:szCs w:val="24"/>
              </w:rPr>
              <w:t>83,3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11</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Норфлоксацин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2</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lang w:val="en-US"/>
              </w:rPr>
              <w:t>22,2</w:t>
            </w:r>
          </w:p>
        </w:tc>
        <w:tc>
          <w:tcPr>
            <w:tcW w:w="851" w:type="dxa"/>
            <w:vAlign w:val="center"/>
          </w:tcPr>
          <w:p w:rsidR="00DF13EA" w:rsidRPr="00E770F8" w:rsidRDefault="00DF13EA" w:rsidP="00DF13EA">
            <w:pPr>
              <w:jc w:val="center"/>
              <w:rPr>
                <w:sz w:val="24"/>
                <w:szCs w:val="24"/>
              </w:rPr>
            </w:pPr>
            <w:r w:rsidRPr="00E770F8">
              <w:rPr>
                <w:sz w:val="24"/>
                <w:szCs w:val="24"/>
              </w:rPr>
              <w:t>0</w:t>
            </w:r>
          </w:p>
        </w:tc>
        <w:tc>
          <w:tcPr>
            <w:tcW w:w="851" w:type="dxa"/>
            <w:vAlign w:val="center"/>
          </w:tcPr>
          <w:p w:rsidR="00DF13EA" w:rsidRPr="00E770F8" w:rsidRDefault="00DF13EA" w:rsidP="00DF13EA">
            <w:pPr>
              <w:jc w:val="center"/>
              <w:rPr>
                <w:sz w:val="24"/>
                <w:szCs w:val="24"/>
              </w:rPr>
            </w:pPr>
          </w:p>
        </w:tc>
        <w:tc>
          <w:tcPr>
            <w:tcW w:w="678" w:type="dxa"/>
            <w:vAlign w:val="center"/>
          </w:tcPr>
          <w:p w:rsidR="00DF13EA" w:rsidRPr="00E770F8" w:rsidRDefault="00DF13EA" w:rsidP="00DF13EA">
            <w:pPr>
              <w:jc w:val="center"/>
              <w:rPr>
                <w:sz w:val="24"/>
                <w:szCs w:val="24"/>
              </w:rPr>
            </w:pPr>
            <w:r w:rsidRPr="00E770F8">
              <w:rPr>
                <w:sz w:val="24"/>
                <w:szCs w:val="24"/>
              </w:rPr>
              <w:t>2</w:t>
            </w:r>
          </w:p>
        </w:tc>
        <w:tc>
          <w:tcPr>
            <w:tcW w:w="881" w:type="dxa"/>
            <w:vAlign w:val="center"/>
          </w:tcPr>
          <w:p w:rsidR="00DF13EA" w:rsidRPr="00E770F8" w:rsidRDefault="00DF13EA" w:rsidP="00DF13EA">
            <w:pPr>
              <w:jc w:val="center"/>
              <w:rPr>
                <w:sz w:val="24"/>
                <w:szCs w:val="24"/>
              </w:rPr>
            </w:pPr>
            <w:r w:rsidRPr="00E770F8">
              <w:rPr>
                <w:sz w:val="24"/>
                <w:szCs w:val="24"/>
              </w:rPr>
              <w:t>33,3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12</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Цефазолін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3</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851" w:type="dxa"/>
            <w:vAlign w:val="center"/>
          </w:tcPr>
          <w:p w:rsidR="00DF13EA" w:rsidRPr="00E770F8" w:rsidRDefault="00DF13EA" w:rsidP="00DF13EA">
            <w:pPr>
              <w:jc w:val="center"/>
              <w:rPr>
                <w:sz w:val="24"/>
                <w:szCs w:val="24"/>
              </w:rPr>
            </w:pPr>
            <w:r w:rsidRPr="00E770F8">
              <w:rPr>
                <w:sz w:val="24"/>
                <w:szCs w:val="24"/>
              </w:rPr>
              <w:t>0</w:t>
            </w:r>
          </w:p>
        </w:tc>
        <w:tc>
          <w:tcPr>
            <w:tcW w:w="851" w:type="dxa"/>
            <w:vAlign w:val="center"/>
          </w:tcPr>
          <w:p w:rsidR="00DF13EA" w:rsidRPr="00E770F8" w:rsidRDefault="00DF13EA" w:rsidP="00DF13EA">
            <w:pPr>
              <w:jc w:val="center"/>
              <w:rPr>
                <w:sz w:val="24"/>
                <w:szCs w:val="24"/>
              </w:rPr>
            </w:pP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13</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Цефуроксим</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3</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851"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33,3</w:t>
            </w: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14</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Цефтриаксон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5</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55,6</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2</w:t>
            </w:r>
          </w:p>
        </w:tc>
        <w:tc>
          <w:tcPr>
            <w:tcW w:w="881" w:type="dxa"/>
            <w:vAlign w:val="center"/>
          </w:tcPr>
          <w:p w:rsidR="00DF13EA" w:rsidRPr="00E770F8" w:rsidRDefault="00DF13EA" w:rsidP="00DF13EA">
            <w:pPr>
              <w:jc w:val="center"/>
              <w:rPr>
                <w:sz w:val="24"/>
                <w:szCs w:val="24"/>
              </w:rPr>
            </w:pPr>
            <w:r w:rsidRPr="00E770F8">
              <w:rPr>
                <w:sz w:val="24"/>
                <w:szCs w:val="24"/>
              </w:rPr>
              <w:t>33,3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15</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Цефоперазон-сульб</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6</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66,7</w:t>
            </w:r>
          </w:p>
        </w:tc>
        <w:tc>
          <w:tcPr>
            <w:tcW w:w="851" w:type="dxa"/>
            <w:vAlign w:val="center"/>
          </w:tcPr>
          <w:p w:rsidR="00DF13EA" w:rsidRPr="00E770F8" w:rsidRDefault="00DF13EA" w:rsidP="00DF13EA">
            <w:pPr>
              <w:jc w:val="center"/>
              <w:rPr>
                <w:sz w:val="24"/>
                <w:szCs w:val="24"/>
              </w:rPr>
            </w:pPr>
            <w:r w:rsidRPr="00E770F8">
              <w:rPr>
                <w:sz w:val="24"/>
                <w:szCs w:val="24"/>
              </w:rPr>
              <w:t>3</w:t>
            </w:r>
          </w:p>
        </w:tc>
        <w:tc>
          <w:tcPr>
            <w:tcW w:w="851" w:type="dxa"/>
            <w:vAlign w:val="center"/>
          </w:tcPr>
          <w:p w:rsidR="00DF13EA" w:rsidRPr="00E770F8" w:rsidRDefault="00DF13EA" w:rsidP="00DF13EA">
            <w:pPr>
              <w:jc w:val="center"/>
              <w:rPr>
                <w:sz w:val="24"/>
                <w:szCs w:val="24"/>
              </w:rPr>
            </w:pPr>
            <w:r w:rsidRPr="00E770F8">
              <w:rPr>
                <w:sz w:val="24"/>
                <w:szCs w:val="24"/>
              </w:rPr>
              <w:t>100,0</w:t>
            </w:r>
          </w:p>
        </w:tc>
        <w:tc>
          <w:tcPr>
            <w:tcW w:w="678" w:type="dxa"/>
            <w:vAlign w:val="center"/>
          </w:tcPr>
          <w:p w:rsidR="00DF13EA" w:rsidRPr="00E770F8" w:rsidRDefault="00DF13EA" w:rsidP="00DF13EA">
            <w:pPr>
              <w:jc w:val="center"/>
              <w:rPr>
                <w:sz w:val="24"/>
                <w:szCs w:val="24"/>
              </w:rPr>
            </w:pPr>
            <w:r w:rsidRPr="00E770F8">
              <w:rPr>
                <w:sz w:val="24"/>
                <w:szCs w:val="24"/>
              </w:rPr>
              <w:t>5</w:t>
            </w:r>
          </w:p>
        </w:tc>
        <w:tc>
          <w:tcPr>
            <w:tcW w:w="881" w:type="dxa"/>
            <w:vAlign w:val="center"/>
          </w:tcPr>
          <w:p w:rsidR="00DF13EA" w:rsidRPr="00E770F8" w:rsidRDefault="00DF13EA" w:rsidP="00DF13EA">
            <w:pPr>
              <w:jc w:val="center"/>
              <w:rPr>
                <w:sz w:val="24"/>
                <w:szCs w:val="24"/>
              </w:rPr>
            </w:pPr>
            <w:r w:rsidRPr="00E770F8">
              <w:rPr>
                <w:sz w:val="24"/>
                <w:szCs w:val="24"/>
              </w:rPr>
              <w:t>83,3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16</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5</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55,6</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5</w:t>
            </w:r>
          </w:p>
        </w:tc>
        <w:tc>
          <w:tcPr>
            <w:tcW w:w="881" w:type="dxa"/>
            <w:vAlign w:val="center"/>
          </w:tcPr>
          <w:p w:rsidR="00DF13EA" w:rsidRPr="00E770F8" w:rsidRDefault="00DF13EA" w:rsidP="00DF13EA">
            <w:pPr>
              <w:jc w:val="center"/>
              <w:rPr>
                <w:sz w:val="24"/>
                <w:szCs w:val="24"/>
              </w:rPr>
            </w:pPr>
            <w:r w:rsidRPr="00E770F8">
              <w:rPr>
                <w:sz w:val="24"/>
                <w:szCs w:val="24"/>
              </w:rPr>
              <w:t>83,3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17</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Цефепім</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6</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66,7</w:t>
            </w:r>
          </w:p>
        </w:tc>
        <w:tc>
          <w:tcPr>
            <w:tcW w:w="851"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33,3</w:t>
            </w:r>
          </w:p>
        </w:tc>
        <w:tc>
          <w:tcPr>
            <w:tcW w:w="678" w:type="dxa"/>
            <w:vAlign w:val="center"/>
          </w:tcPr>
          <w:p w:rsidR="00DF13EA" w:rsidRPr="00E770F8" w:rsidRDefault="00DF13EA" w:rsidP="00DF13EA">
            <w:pPr>
              <w:jc w:val="center"/>
              <w:rPr>
                <w:sz w:val="24"/>
                <w:szCs w:val="24"/>
              </w:rPr>
            </w:pPr>
            <w:r w:rsidRPr="00E770F8">
              <w:rPr>
                <w:sz w:val="24"/>
                <w:szCs w:val="24"/>
              </w:rPr>
              <w:t>4</w:t>
            </w:r>
          </w:p>
        </w:tc>
        <w:tc>
          <w:tcPr>
            <w:tcW w:w="881" w:type="dxa"/>
            <w:vAlign w:val="center"/>
          </w:tcPr>
          <w:p w:rsidR="00DF13EA" w:rsidRPr="00E770F8" w:rsidRDefault="00DF13EA" w:rsidP="00DF13EA">
            <w:pPr>
              <w:jc w:val="center"/>
              <w:rPr>
                <w:sz w:val="24"/>
                <w:szCs w:val="24"/>
              </w:rPr>
            </w:pPr>
            <w:r w:rsidRPr="00E770F8">
              <w:rPr>
                <w:sz w:val="24"/>
                <w:szCs w:val="24"/>
              </w:rPr>
              <w:t>66,7</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1</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18</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Ертапенем</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3</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33,3</w:t>
            </w:r>
          </w:p>
        </w:tc>
        <w:tc>
          <w:tcPr>
            <w:tcW w:w="851" w:type="dxa"/>
            <w:vAlign w:val="center"/>
          </w:tcPr>
          <w:p w:rsidR="00DF13EA" w:rsidRPr="00E770F8" w:rsidRDefault="00DF13EA" w:rsidP="00DF13EA">
            <w:pPr>
              <w:jc w:val="center"/>
              <w:rPr>
                <w:sz w:val="24"/>
                <w:szCs w:val="24"/>
              </w:rPr>
            </w:pPr>
            <w:r w:rsidRPr="00E770F8">
              <w:rPr>
                <w:sz w:val="24"/>
                <w:szCs w:val="24"/>
              </w:rPr>
              <w:t>1</w:t>
            </w:r>
          </w:p>
        </w:tc>
        <w:tc>
          <w:tcPr>
            <w:tcW w:w="851" w:type="dxa"/>
            <w:vAlign w:val="center"/>
          </w:tcPr>
          <w:p w:rsidR="00DF13EA" w:rsidRPr="00E770F8" w:rsidRDefault="00DF13EA" w:rsidP="00DF13EA">
            <w:pPr>
              <w:jc w:val="center"/>
              <w:rPr>
                <w:sz w:val="24"/>
                <w:szCs w:val="24"/>
              </w:rPr>
            </w:pPr>
            <w:r w:rsidRPr="00E770F8">
              <w:rPr>
                <w:sz w:val="24"/>
                <w:szCs w:val="24"/>
              </w:rPr>
              <w:t>33,3</w:t>
            </w:r>
          </w:p>
        </w:tc>
        <w:tc>
          <w:tcPr>
            <w:tcW w:w="678" w:type="dxa"/>
            <w:vAlign w:val="center"/>
          </w:tcPr>
          <w:p w:rsidR="00DF13EA" w:rsidRPr="00E770F8" w:rsidRDefault="00DF13EA" w:rsidP="00DF13EA">
            <w:pPr>
              <w:jc w:val="center"/>
              <w:rPr>
                <w:sz w:val="24"/>
                <w:szCs w:val="24"/>
              </w:rPr>
            </w:pPr>
          </w:p>
        </w:tc>
        <w:tc>
          <w:tcPr>
            <w:tcW w:w="881" w:type="dxa"/>
            <w:vAlign w:val="center"/>
          </w:tcPr>
          <w:p w:rsidR="00DF13EA" w:rsidRPr="00E770F8" w:rsidRDefault="00DF13EA" w:rsidP="00DF13EA">
            <w:pPr>
              <w:jc w:val="center"/>
              <w:rPr>
                <w:sz w:val="24"/>
                <w:szCs w:val="24"/>
              </w:rPr>
            </w:pP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19</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Меропенем</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7</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77,8</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5</w:t>
            </w:r>
          </w:p>
        </w:tc>
        <w:tc>
          <w:tcPr>
            <w:tcW w:w="881" w:type="dxa"/>
            <w:vAlign w:val="center"/>
          </w:tcPr>
          <w:p w:rsidR="00DF13EA" w:rsidRPr="00E770F8" w:rsidRDefault="00DF13EA" w:rsidP="00DF13EA">
            <w:pPr>
              <w:jc w:val="center"/>
              <w:rPr>
                <w:sz w:val="24"/>
                <w:szCs w:val="24"/>
              </w:rPr>
            </w:pPr>
            <w:r w:rsidRPr="00E770F8">
              <w:rPr>
                <w:sz w:val="24"/>
                <w:szCs w:val="24"/>
              </w:rPr>
              <w:t>83,3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20</w:t>
            </w:r>
          </w:p>
        </w:tc>
        <w:tc>
          <w:tcPr>
            <w:tcW w:w="2410"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Тебріс</w:t>
            </w:r>
          </w:p>
        </w:tc>
        <w:tc>
          <w:tcPr>
            <w:tcW w:w="851" w:type="dxa"/>
            <w:tcBorders>
              <w:left w:val="single" w:sz="18" w:space="0" w:color="auto"/>
              <w:right w:val="single" w:sz="4" w:space="0" w:color="auto"/>
            </w:tcBorders>
            <w:vAlign w:val="center"/>
          </w:tcPr>
          <w:p w:rsidR="00DF13EA" w:rsidRPr="00E770F8" w:rsidRDefault="00DF13EA" w:rsidP="00DF13EA">
            <w:pPr>
              <w:jc w:val="center"/>
              <w:rPr>
                <w:sz w:val="24"/>
                <w:szCs w:val="24"/>
                <w:lang w:val="en-US"/>
              </w:rPr>
            </w:pPr>
            <w:r w:rsidRPr="00E770F8">
              <w:rPr>
                <w:sz w:val="24"/>
                <w:szCs w:val="24"/>
                <w:lang w:val="en-US"/>
              </w:rPr>
              <w:t>5</w:t>
            </w:r>
          </w:p>
        </w:tc>
        <w:tc>
          <w:tcPr>
            <w:tcW w:w="850"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55,6</w:t>
            </w:r>
          </w:p>
        </w:tc>
        <w:tc>
          <w:tcPr>
            <w:tcW w:w="851" w:type="dxa"/>
            <w:vAlign w:val="center"/>
          </w:tcPr>
          <w:p w:rsidR="00DF13EA" w:rsidRPr="00E770F8" w:rsidRDefault="00DF13EA" w:rsidP="00DF13EA">
            <w:pPr>
              <w:jc w:val="center"/>
              <w:rPr>
                <w:sz w:val="24"/>
                <w:szCs w:val="24"/>
                <w:lang w:val="en-US"/>
              </w:rPr>
            </w:pPr>
            <w:r w:rsidRPr="00E770F8">
              <w:rPr>
                <w:sz w:val="24"/>
                <w:szCs w:val="24"/>
                <w:lang w:val="en-US"/>
              </w:rPr>
              <w:t>3</w:t>
            </w:r>
          </w:p>
        </w:tc>
        <w:tc>
          <w:tcPr>
            <w:tcW w:w="851" w:type="dxa"/>
            <w:vAlign w:val="center"/>
          </w:tcPr>
          <w:p w:rsidR="00DF13EA" w:rsidRPr="00E770F8" w:rsidRDefault="00DF13EA" w:rsidP="00DF13EA">
            <w:pPr>
              <w:jc w:val="center"/>
              <w:rPr>
                <w:sz w:val="24"/>
                <w:szCs w:val="24"/>
              </w:rPr>
            </w:pPr>
            <w:r w:rsidRPr="00E770F8">
              <w:rPr>
                <w:sz w:val="24"/>
                <w:szCs w:val="24"/>
              </w:rPr>
              <w:t>100,0</w:t>
            </w:r>
          </w:p>
        </w:tc>
        <w:tc>
          <w:tcPr>
            <w:tcW w:w="678" w:type="dxa"/>
            <w:vAlign w:val="center"/>
          </w:tcPr>
          <w:p w:rsidR="00DF13EA" w:rsidRPr="00E770F8" w:rsidRDefault="00DF13EA" w:rsidP="00DF13EA">
            <w:pPr>
              <w:jc w:val="center"/>
              <w:rPr>
                <w:sz w:val="24"/>
                <w:szCs w:val="24"/>
              </w:rPr>
            </w:pPr>
            <w:r w:rsidRPr="00E770F8">
              <w:rPr>
                <w:sz w:val="24"/>
                <w:szCs w:val="24"/>
              </w:rPr>
              <w:t>5</w:t>
            </w:r>
          </w:p>
        </w:tc>
        <w:tc>
          <w:tcPr>
            <w:tcW w:w="881" w:type="dxa"/>
            <w:vAlign w:val="center"/>
          </w:tcPr>
          <w:p w:rsidR="00DF13EA" w:rsidRPr="00E770F8" w:rsidRDefault="00DF13EA" w:rsidP="00DF13EA">
            <w:pPr>
              <w:jc w:val="center"/>
              <w:rPr>
                <w:sz w:val="24"/>
                <w:szCs w:val="24"/>
              </w:rPr>
            </w:pPr>
            <w:r w:rsidRPr="00E770F8">
              <w:rPr>
                <w:sz w:val="24"/>
                <w:szCs w:val="24"/>
              </w:rPr>
              <w:t>83,3</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r w:rsidR="00DF13EA" w:rsidRPr="00E770F8" w:rsidTr="00DF13EA">
        <w:trPr>
          <w:trHeight w:val="525"/>
        </w:trPr>
        <w:tc>
          <w:tcPr>
            <w:tcW w:w="567" w:type="dxa"/>
            <w:vAlign w:val="center"/>
          </w:tcPr>
          <w:p w:rsidR="00DF13EA" w:rsidRPr="00E770F8" w:rsidRDefault="00DF13EA" w:rsidP="00DF13EA">
            <w:pPr>
              <w:jc w:val="center"/>
              <w:rPr>
                <w:sz w:val="24"/>
                <w:szCs w:val="24"/>
              </w:rPr>
            </w:pPr>
            <w:r w:rsidRPr="00E770F8">
              <w:rPr>
                <w:sz w:val="24"/>
                <w:szCs w:val="24"/>
              </w:rPr>
              <w:t>21</w:t>
            </w:r>
          </w:p>
        </w:tc>
        <w:tc>
          <w:tcPr>
            <w:tcW w:w="2410" w:type="dxa"/>
            <w:vAlign w:val="center"/>
          </w:tcPr>
          <w:p w:rsidR="00DF13EA" w:rsidRPr="00E770F8" w:rsidRDefault="00DF13EA" w:rsidP="00DF13EA">
            <w:pPr>
              <w:jc w:val="center"/>
              <w:rPr>
                <w:sz w:val="24"/>
                <w:szCs w:val="24"/>
              </w:rPr>
            </w:pPr>
            <w:r w:rsidRPr="00E770F8">
              <w:rPr>
                <w:sz w:val="24"/>
                <w:szCs w:val="24"/>
              </w:rPr>
              <w:t>Цефтазидим</w:t>
            </w:r>
          </w:p>
        </w:tc>
        <w:tc>
          <w:tcPr>
            <w:tcW w:w="851" w:type="dxa"/>
            <w:vAlign w:val="center"/>
          </w:tcPr>
          <w:p w:rsidR="00DF13EA" w:rsidRPr="00E770F8" w:rsidRDefault="00DF13EA" w:rsidP="00DF13EA">
            <w:pPr>
              <w:jc w:val="center"/>
              <w:rPr>
                <w:sz w:val="24"/>
                <w:szCs w:val="24"/>
                <w:lang w:val="en-US"/>
              </w:rPr>
            </w:pPr>
            <w:r w:rsidRPr="00E770F8">
              <w:rPr>
                <w:sz w:val="24"/>
                <w:szCs w:val="24"/>
                <w:lang w:val="en-US"/>
              </w:rPr>
              <w:t>3</w:t>
            </w:r>
          </w:p>
        </w:tc>
        <w:tc>
          <w:tcPr>
            <w:tcW w:w="850" w:type="dxa"/>
            <w:vAlign w:val="center"/>
          </w:tcPr>
          <w:p w:rsidR="00DF13EA" w:rsidRPr="00E770F8" w:rsidRDefault="00DF13EA" w:rsidP="00DF13EA">
            <w:pPr>
              <w:jc w:val="center"/>
              <w:rPr>
                <w:sz w:val="24"/>
                <w:szCs w:val="24"/>
              </w:rPr>
            </w:pPr>
            <w:r w:rsidRPr="00E770F8">
              <w:rPr>
                <w:sz w:val="24"/>
                <w:szCs w:val="24"/>
              </w:rPr>
              <w:t>33,3</w:t>
            </w:r>
          </w:p>
        </w:tc>
        <w:tc>
          <w:tcPr>
            <w:tcW w:w="851" w:type="dxa"/>
            <w:vAlign w:val="center"/>
          </w:tcPr>
          <w:p w:rsidR="00DF13EA" w:rsidRPr="00E770F8" w:rsidRDefault="00DF13EA" w:rsidP="00DF13EA">
            <w:pPr>
              <w:jc w:val="center"/>
              <w:rPr>
                <w:sz w:val="24"/>
                <w:szCs w:val="24"/>
              </w:rPr>
            </w:pPr>
            <w:r w:rsidRPr="00E770F8">
              <w:rPr>
                <w:sz w:val="24"/>
                <w:szCs w:val="24"/>
              </w:rPr>
              <w:t>2</w:t>
            </w:r>
          </w:p>
        </w:tc>
        <w:tc>
          <w:tcPr>
            <w:tcW w:w="851" w:type="dxa"/>
            <w:vAlign w:val="center"/>
          </w:tcPr>
          <w:p w:rsidR="00DF13EA" w:rsidRPr="00E770F8" w:rsidRDefault="00DF13EA" w:rsidP="00DF13EA">
            <w:pPr>
              <w:jc w:val="center"/>
              <w:rPr>
                <w:sz w:val="24"/>
                <w:szCs w:val="24"/>
              </w:rPr>
            </w:pPr>
            <w:r w:rsidRPr="00E770F8">
              <w:rPr>
                <w:sz w:val="24"/>
                <w:szCs w:val="24"/>
              </w:rPr>
              <w:t>66,7</w:t>
            </w:r>
          </w:p>
        </w:tc>
        <w:tc>
          <w:tcPr>
            <w:tcW w:w="678" w:type="dxa"/>
            <w:vAlign w:val="center"/>
          </w:tcPr>
          <w:p w:rsidR="00DF13EA" w:rsidRPr="00E770F8" w:rsidRDefault="00DF13EA" w:rsidP="00DF13EA">
            <w:pPr>
              <w:jc w:val="center"/>
              <w:rPr>
                <w:sz w:val="24"/>
                <w:szCs w:val="24"/>
              </w:rPr>
            </w:pPr>
            <w:r w:rsidRPr="00E770F8">
              <w:rPr>
                <w:sz w:val="24"/>
                <w:szCs w:val="24"/>
              </w:rPr>
              <w:t>1</w:t>
            </w:r>
          </w:p>
        </w:tc>
        <w:tc>
          <w:tcPr>
            <w:tcW w:w="881" w:type="dxa"/>
            <w:vAlign w:val="center"/>
          </w:tcPr>
          <w:p w:rsidR="00DF13EA" w:rsidRPr="00E770F8" w:rsidRDefault="00DF13EA" w:rsidP="00DF13EA">
            <w:pPr>
              <w:jc w:val="center"/>
              <w:rPr>
                <w:sz w:val="24"/>
                <w:szCs w:val="24"/>
              </w:rPr>
            </w:pPr>
            <w:r w:rsidRPr="00E770F8">
              <w:rPr>
                <w:sz w:val="24"/>
                <w:szCs w:val="24"/>
              </w:rPr>
              <w:t>16,7</w:t>
            </w:r>
          </w:p>
        </w:tc>
        <w:tc>
          <w:tcPr>
            <w:tcW w:w="850" w:type="dxa"/>
            <w:vAlign w:val="center"/>
          </w:tcPr>
          <w:p w:rsidR="00DF13EA" w:rsidRPr="00E770F8" w:rsidRDefault="00DF13EA" w:rsidP="00DF13EA">
            <w:pPr>
              <w:jc w:val="center"/>
              <w:rPr>
                <w:sz w:val="24"/>
                <w:szCs w:val="24"/>
                <w:lang w:val="en-US"/>
              </w:rPr>
            </w:pPr>
            <w:r w:rsidRPr="00E770F8">
              <w:rPr>
                <w:sz w:val="24"/>
                <w:szCs w:val="24"/>
                <w:lang w:val="en-US"/>
              </w:rPr>
              <w:t>0</w:t>
            </w:r>
          </w:p>
        </w:tc>
        <w:tc>
          <w:tcPr>
            <w:tcW w:w="709" w:type="dxa"/>
            <w:vAlign w:val="center"/>
          </w:tcPr>
          <w:p w:rsidR="00DF13EA" w:rsidRPr="00E770F8" w:rsidRDefault="00DF13EA" w:rsidP="00DF13EA">
            <w:pPr>
              <w:jc w:val="center"/>
              <w:rPr>
                <w:sz w:val="24"/>
                <w:szCs w:val="24"/>
              </w:rPr>
            </w:pPr>
          </w:p>
        </w:tc>
      </w:tr>
    </w:tbl>
    <w:p w:rsidR="00DF13EA" w:rsidRPr="00E770F8" w:rsidRDefault="00DF13EA" w:rsidP="00DF13EA">
      <w:pPr>
        <w:spacing w:line="360" w:lineRule="auto"/>
        <w:ind w:firstLine="567"/>
        <w:jc w:val="right"/>
        <w:rPr>
          <w:i/>
          <w:sz w:val="28"/>
          <w:szCs w:val="28"/>
          <w:lang w:val="en-US"/>
        </w:rPr>
      </w:pPr>
      <w:r w:rsidRPr="00E770F8">
        <w:rPr>
          <w:i/>
          <w:sz w:val="28"/>
          <w:szCs w:val="28"/>
        </w:rPr>
        <w:lastRenderedPageBreak/>
        <w:t xml:space="preserve">Таблиця </w:t>
      </w:r>
      <w:r w:rsidRPr="00E770F8">
        <w:rPr>
          <w:i/>
          <w:sz w:val="28"/>
          <w:szCs w:val="28"/>
          <w:lang w:val="en-US"/>
        </w:rPr>
        <w:t>5</w:t>
      </w:r>
      <w:r w:rsidRPr="00E770F8">
        <w:rPr>
          <w:i/>
          <w:sz w:val="28"/>
          <w:szCs w:val="28"/>
        </w:rPr>
        <w:t>.1</w:t>
      </w:r>
      <w:r w:rsidRPr="00E770F8">
        <w:rPr>
          <w:i/>
          <w:sz w:val="28"/>
          <w:szCs w:val="28"/>
          <w:lang w:val="en-US"/>
        </w:rPr>
        <w:t>5</w:t>
      </w:r>
    </w:p>
    <w:p w:rsidR="00DF13EA" w:rsidRDefault="00DF13EA" w:rsidP="00DF13EA">
      <w:pPr>
        <w:spacing w:line="360" w:lineRule="auto"/>
        <w:jc w:val="center"/>
        <w:rPr>
          <w:b/>
          <w:sz w:val="28"/>
          <w:szCs w:val="28"/>
        </w:rPr>
      </w:pPr>
      <w:r w:rsidRPr="00E770F8">
        <w:rPr>
          <w:b/>
          <w:sz w:val="28"/>
          <w:szCs w:val="28"/>
        </w:rPr>
        <w:t xml:space="preserve">Чутливість мікрофлори пацієнтів основної групи на 21 добу </w:t>
      </w:r>
    </w:p>
    <w:p w:rsidR="00DF13EA" w:rsidRPr="0009151C" w:rsidRDefault="00DF13EA" w:rsidP="00DF13EA">
      <w:pPr>
        <w:spacing w:line="360" w:lineRule="auto"/>
        <w:jc w:val="center"/>
        <w:rPr>
          <w:sz w:val="28"/>
          <w:szCs w:val="28"/>
        </w:rPr>
      </w:pPr>
      <w:r>
        <w:rPr>
          <w:b/>
          <w:sz w:val="28"/>
          <w:szCs w:val="28"/>
        </w:rPr>
        <w:t>л</w:t>
      </w:r>
      <w:r w:rsidRPr="00E770F8">
        <w:rPr>
          <w:b/>
          <w:sz w:val="28"/>
          <w:szCs w:val="28"/>
        </w:rPr>
        <w:t>ікування</w:t>
      </w:r>
      <w:r>
        <w:rPr>
          <w:b/>
          <w:sz w:val="28"/>
          <w:szCs w:val="28"/>
        </w:rPr>
        <w:t>,</w:t>
      </w:r>
      <w:r w:rsidRPr="00E770F8">
        <w:rPr>
          <w:b/>
          <w:sz w:val="28"/>
          <w:szCs w:val="28"/>
        </w:rPr>
        <w:t xml:space="preserve"> </w:t>
      </w:r>
      <w:r w:rsidRPr="00E770F8">
        <w:rPr>
          <w:b/>
          <w:sz w:val="28"/>
          <w:szCs w:val="28"/>
          <w:lang w:val="en-US"/>
        </w:rPr>
        <w:t>n</w:t>
      </w:r>
      <w:r w:rsidRPr="00E770F8">
        <w:rPr>
          <w:b/>
          <w:sz w:val="28"/>
          <w:szCs w:val="28"/>
        </w:rPr>
        <w:t>=12</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
        <w:gridCol w:w="2375"/>
        <w:gridCol w:w="1276"/>
        <w:gridCol w:w="1559"/>
        <w:gridCol w:w="1417"/>
        <w:gridCol w:w="1629"/>
      </w:tblGrid>
      <w:tr w:rsidR="00DF13EA" w:rsidRPr="009E0E31" w:rsidTr="00DF13EA">
        <w:trPr>
          <w:trHeight w:val="412"/>
        </w:trPr>
        <w:tc>
          <w:tcPr>
            <w:tcW w:w="852" w:type="dxa"/>
            <w:vMerge w:val="restart"/>
            <w:vAlign w:val="center"/>
          </w:tcPr>
          <w:p w:rsidR="00DF13EA" w:rsidRPr="00E770F8" w:rsidRDefault="00DF13EA" w:rsidP="00DF13EA">
            <w:pPr>
              <w:jc w:val="center"/>
              <w:rPr>
                <w:sz w:val="24"/>
                <w:szCs w:val="24"/>
              </w:rPr>
            </w:pPr>
            <w:r w:rsidRPr="00E770F8">
              <w:rPr>
                <w:sz w:val="24"/>
                <w:szCs w:val="24"/>
              </w:rPr>
              <w:t>№</w:t>
            </w:r>
          </w:p>
        </w:tc>
        <w:tc>
          <w:tcPr>
            <w:tcW w:w="2375" w:type="dxa"/>
            <w:vMerge w:val="restart"/>
            <w:tcBorders>
              <w:right w:val="single" w:sz="18" w:space="0" w:color="auto"/>
            </w:tcBorders>
            <w:vAlign w:val="center"/>
          </w:tcPr>
          <w:p w:rsidR="00DF13EA" w:rsidRPr="00E770F8" w:rsidRDefault="00DF13EA" w:rsidP="00DF13EA">
            <w:pPr>
              <w:jc w:val="center"/>
              <w:rPr>
                <w:sz w:val="24"/>
                <w:szCs w:val="24"/>
                <w:lang w:val="en-US"/>
              </w:rPr>
            </w:pPr>
            <w:r w:rsidRPr="00E770F8">
              <w:rPr>
                <w:sz w:val="24"/>
                <w:szCs w:val="24"/>
              </w:rPr>
              <w:t>Препарат</w:t>
            </w:r>
          </w:p>
        </w:tc>
        <w:tc>
          <w:tcPr>
            <w:tcW w:w="2835" w:type="dxa"/>
            <w:gridSpan w:val="2"/>
            <w:tcBorders>
              <w:left w:val="single" w:sz="18" w:space="0" w:color="auto"/>
            </w:tcBorders>
            <w:vAlign w:val="center"/>
          </w:tcPr>
          <w:p w:rsidR="00DF13EA" w:rsidRDefault="00DF13EA" w:rsidP="00DF13EA">
            <w:pPr>
              <w:jc w:val="center"/>
              <w:rPr>
                <w:sz w:val="24"/>
                <w:szCs w:val="24"/>
              </w:rPr>
            </w:pPr>
            <w:r w:rsidRPr="00E770F8">
              <w:rPr>
                <w:sz w:val="24"/>
                <w:szCs w:val="24"/>
                <w:lang w:val="en-US"/>
              </w:rPr>
              <w:t>Staphyl</w:t>
            </w:r>
          </w:p>
          <w:p w:rsidR="00DF13EA" w:rsidRPr="00E770F8" w:rsidRDefault="00DF13EA" w:rsidP="00DF13EA">
            <w:pPr>
              <w:jc w:val="center"/>
              <w:rPr>
                <w:sz w:val="24"/>
                <w:szCs w:val="24"/>
              </w:rPr>
            </w:pPr>
            <w:r w:rsidRPr="00E770F8">
              <w:rPr>
                <w:sz w:val="24"/>
                <w:szCs w:val="24"/>
                <w:lang w:val="en-US"/>
              </w:rPr>
              <w:t>n=</w:t>
            </w:r>
            <w:r w:rsidRPr="00E770F8">
              <w:rPr>
                <w:sz w:val="24"/>
                <w:szCs w:val="24"/>
              </w:rPr>
              <w:t>8</w:t>
            </w:r>
          </w:p>
        </w:tc>
        <w:tc>
          <w:tcPr>
            <w:tcW w:w="3046" w:type="dxa"/>
            <w:gridSpan w:val="2"/>
            <w:vAlign w:val="center"/>
          </w:tcPr>
          <w:p w:rsidR="00DF13EA" w:rsidRDefault="00DF13EA" w:rsidP="00DF13EA">
            <w:pPr>
              <w:jc w:val="center"/>
              <w:rPr>
                <w:sz w:val="24"/>
                <w:szCs w:val="24"/>
              </w:rPr>
            </w:pPr>
            <w:r w:rsidRPr="00E770F8">
              <w:rPr>
                <w:sz w:val="24"/>
                <w:szCs w:val="24"/>
                <w:lang w:val="en-US"/>
              </w:rPr>
              <w:t>E.coli</w:t>
            </w:r>
          </w:p>
          <w:p w:rsidR="00DF13EA" w:rsidRPr="00E770F8" w:rsidRDefault="00DF13EA" w:rsidP="00DF13EA">
            <w:pPr>
              <w:jc w:val="center"/>
              <w:rPr>
                <w:sz w:val="24"/>
                <w:szCs w:val="24"/>
              </w:rPr>
            </w:pPr>
            <w:r w:rsidRPr="00E770F8">
              <w:rPr>
                <w:sz w:val="24"/>
                <w:szCs w:val="24"/>
                <w:lang w:val="en-US"/>
              </w:rPr>
              <w:t>n=</w:t>
            </w:r>
            <w:r w:rsidRPr="00E770F8">
              <w:rPr>
                <w:sz w:val="24"/>
                <w:szCs w:val="24"/>
              </w:rPr>
              <w:t>4</w:t>
            </w:r>
          </w:p>
        </w:tc>
      </w:tr>
      <w:tr w:rsidR="00DF13EA" w:rsidRPr="009E0E31" w:rsidTr="00DF13EA">
        <w:trPr>
          <w:trHeight w:val="559"/>
        </w:trPr>
        <w:tc>
          <w:tcPr>
            <w:tcW w:w="852" w:type="dxa"/>
            <w:vMerge/>
            <w:vAlign w:val="center"/>
          </w:tcPr>
          <w:p w:rsidR="00DF13EA" w:rsidRPr="00E770F8" w:rsidRDefault="00DF13EA" w:rsidP="00DF13EA">
            <w:pPr>
              <w:jc w:val="center"/>
              <w:rPr>
                <w:sz w:val="24"/>
                <w:szCs w:val="24"/>
              </w:rPr>
            </w:pPr>
          </w:p>
        </w:tc>
        <w:tc>
          <w:tcPr>
            <w:tcW w:w="2375" w:type="dxa"/>
            <w:vMerge/>
            <w:tcBorders>
              <w:right w:val="single" w:sz="18" w:space="0" w:color="auto"/>
            </w:tcBorders>
            <w:vAlign w:val="center"/>
          </w:tcPr>
          <w:p w:rsidR="00DF13EA" w:rsidRPr="00E770F8" w:rsidRDefault="00DF13EA" w:rsidP="00DF13EA">
            <w:pPr>
              <w:jc w:val="center"/>
              <w:rPr>
                <w:sz w:val="24"/>
                <w:szCs w:val="24"/>
              </w:rPr>
            </w:pP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Абс.</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w:t>
            </w:r>
          </w:p>
        </w:tc>
        <w:tc>
          <w:tcPr>
            <w:tcW w:w="1417" w:type="dxa"/>
            <w:vAlign w:val="center"/>
          </w:tcPr>
          <w:p w:rsidR="00DF13EA" w:rsidRPr="00E770F8" w:rsidRDefault="00DF13EA" w:rsidP="00DF13EA">
            <w:pPr>
              <w:jc w:val="center"/>
              <w:rPr>
                <w:sz w:val="24"/>
                <w:szCs w:val="24"/>
              </w:rPr>
            </w:pPr>
            <w:r w:rsidRPr="00E770F8">
              <w:rPr>
                <w:sz w:val="24"/>
                <w:szCs w:val="24"/>
              </w:rPr>
              <w:t>Абс.</w:t>
            </w:r>
          </w:p>
        </w:tc>
        <w:tc>
          <w:tcPr>
            <w:tcW w:w="1629" w:type="dxa"/>
            <w:vAlign w:val="center"/>
          </w:tcPr>
          <w:p w:rsidR="00DF13EA" w:rsidRPr="00E770F8" w:rsidRDefault="00DF13EA" w:rsidP="00DF13EA">
            <w:pPr>
              <w:jc w:val="center"/>
              <w:rPr>
                <w:sz w:val="24"/>
                <w:szCs w:val="24"/>
              </w:rPr>
            </w:pPr>
            <w:r w:rsidRPr="00E770F8">
              <w:rPr>
                <w:sz w:val="24"/>
                <w:szCs w:val="24"/>
              </w:rPr>
              <w:t>%</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Амоксиклав</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3</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37,5</w:t>
            </w:r>
          </w:p>
        </w:tc>
        <w:tc>
          <w:tcPr>
            <w:tcW w:w="1417" w:type="dxa"/>
            <w:vAlign w:val="center"/>
          </w:tcPr>
          <w:p w:rsidR="00DF13EA" w:rsidRPr="00E770F8" w:rsidRDefault="00DF13EA" w:rsidP="00DF13EA">
            <w:pPr>
              <w:jc w:val="center"/>
              <w:rPr>
                <w:sz w:val="24"/>
                <w:szCs w:val="24"/>
              </w:rPr>
            </w:pPr>
            <w:r w:rsidRPr="00E770F8">
              <w:rPr>
                <w:sz w:val="24"/>
                <w:szCs w:val="24"/>
              </w:rPr>
              <w:t>1</w:t>
            </w:r>
          </w:p>
        </w:tc>
        <w:tc>
          <w:tcPr>
            <w:tcW w:w="1629" w:type="dxa"/>
            <w:vAlign w:val="center"/>
          </w:tcPr>
          <w:p w:rsidR="00DF13EA" w:rsidRPr="00E770F8" w:rsidRDefault="00DF13EA" w:rsidP="00DF13EA">
            <w:pPr>
              <w:jc w:val="center"/>
              <w:rPr>
                <w:sz w:val="24"/>
                <w:szCs w:val="24"/>
              </w:rPr>
            </w:pPr>
            <w:r w:rsidRPr="00E770F8">
              <w:rPr>
                <w:sz w:val="24"/>
                <w:szCs w:val="24"/>
              </w:rPr>
              <w:t>25,0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2</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Амоксицилін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2</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25,0</w:t>
            </w:r>
          </w:p>
        </w:tc>
        <w:tc>
          <w:tcPr>
            <w:tcW w:w="1417" w:type="dxa"/>
            <w:vAlign w:val="center"/>
          </w:tcPr>
          <w:p w:rsidR="00DF13EA" w:rsidRPr="00E770F8" w:rsidRDefault="00DF13EA" w:rsidP="00DF13EA">
            <w:pPr>
              <w:jc w:val="center"/>
              <w:rPr>
                <w:sz w:val="24"/>
                <w:szCs w:val="24"/>
              </w:rPr>
            </w:pPr>
          </w:p>
        </w:tc>
        <w:tc>
          <w:tcPr>
            <w:tcW w:w="1629" w:type="dxa"/>
            <w:vAlign w:val="center"/>
          </w:tcPr>
          <w:p w:rsidR="00DF13EA" w:rsidRPr="00E770F8" w:rsidRDefault="00DF13EA" w:rsidP="00DF13EA">
            <w:pPr>
              <w:jc w:val="center"/>
              <w:rPr>
                <w:sz w:val="24"/>
                <w:szCs w:val="24"/>
              </w:rPr>
            </w:pP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3</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Доксициклін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4</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50,0</w:t>
            </w:r>
          </w:p>
        </w:tc>
        <w:tc>
          <w:tcPr>
            <w:tcW w:w="1417" w:type="dxa"/>
            <w:vAlign w:val="center"/>
          </w:tcPr>
          <w:p w:rsidR="00DF13EA" w:rsidRPr="00E770F8" w:rsidRDefault="00DF13EA" w:rsidP="00DF13EA">
            <w:pPr>
              <w:jc w:val="center"/>
              <w:rPr>
                <w:sz w:val="24"/>
                <w:szCs w:val="24"/>
              </w:rPr>
            </w:pPr>
            <w:r w:rsidRPr="00E770F8">
              <w:rPr>
                <w:sz w:val="24"/>
                <w:szCs w:val="24"/>
              </w:rPr>
              <w:t>2</w:t>
            </w:r>
          </w:p>
        </w:tc>
        <w:tc>
          <w:tcPr>
            <w:tcW w:w="1629" w:type="dxa"/>
            <w:vAlign w:val="center"/>
          </w:tcPr>
          <w:p w:rsidR="00DF13EA" w:rsidRPr="00E770F8" w:rsidRDefault="00DF13EA" w:rsidP="00DF13EA">
            <w:pPr>
              <w:jc w:val="center"/>
              <w:rPr>
                <w:sz w:val="24"/>
                <w:szCs w:val="24"/>
              </w:rPr>
            </w:pPr>
            <w:r w:rsidRPr="00E770F8">
              <w:rPr>
                <w:sz w:val="24"/>
                <w:szCs w:val="24"/>
              </w:rPr>
              <w:t>50,0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4</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Гентаміцин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62,5</w:t>
            </w:r>
          </w:p>
        </w:tc>
        <w:tc>
          <w:tcPr>
            <w:tcW w:w="1417" w:type="dxa"/>
            <w:vAlign w:val="center"/>
          </w:tcPr>
          <w:p w:rsidR="00DF13EA" w:rsidRPr="00E770F8" w:rsidRDefault="00DF13EA" w:rsidP="00DF13EA">
            <w:pPr>
              <w:jc w:val="center"/>
              <w:rPr>
                <w:sz w:val="24"/>
                <w:szCs w:val="24"/>
              </w:rPr>
            </w:pPr>
            <w:r w:rsidRPr="00E770F8">
              <w:rPr>
                <w:sz w:val="24"/>
                <w:szCs w:val="24"/>
              </w:rPr>
              <w:t>2</w:t>
            </w:r>
          </w:p>
        </w:tc>
        <w:tc>
          <w:tcPr>
            <w:tcW w:w="1629" w:type="dxa"/>
            <w:vAlign w:val="center"/>
          </w:tcPr>
          <w:p w:rsidR="00DF13EA" w:rsidRPr="00E770F8" w:rsidRDefault="00DF13EA" w:rsidP="00DF13EA">
            <w:pPr>
              <w:jc w:val="center"/>
              <w:rPr>
                <w:sz w:val="24"/>
                <w:szCs w:val="24"/>
              </w:rPr>
            </w:pPr>
            <w:r w:rsidRPr="00E770F8">
              <w:rPr>
                <w:sz w:val="24"/>
                <w:szCs w:val="24"/>
              </w:rPr>
              <w:t>50,0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5</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Амікацин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75,0</w:t>
            </w:r>
          </w:p>
        </w:tc>
        <w:tc>
          <w:tcPr>
            <w:tcW w:w="1417" w:type="dxa"/>
            <w:vAlign w:val="center"/>
          </w:tcPr>
          <w:p w:rsidR="00DF13EA" w:rsidRPr="00E770F8" w:rsidRDefault="00DF13EA" w:rsidP="00DF13EA">
            <w:pPr>
              <w:jc w:val="center"/>
              <w:rPr>
                <w:sz w:val="24"/>
                <w:szCs w:val="24"/>
              </w:rPr>
            </w:pPr>
            <w:r w:rsidRPr="00E770F8">
              <w:rPr>
                <w:sz w:val="24"/>
                <w:szCs w:val="24"/>
              </w:rPr>
              <w:t>4</w:t>
            </w:r>
          </w:p>
        </w:tc>
        <w:tc>
          <w:tcPr>
            <w:tcW w:w="1629" w:type="dxa"/>
            <w:vAlign w:val="center"/>
          </w:tcPr>
          <w:p w:rsidR="00DF13EA" w:rsidRPr="00E770F8" w:rsidRDefault="00DF13EA" w:rsidP="00DF13EA">
            <w:pPr>
              <w:jc w:val="center"/>
              <w:rPr>
                <w:sz w:val="24"/>
                <w:szCs w:val="24"/>
              </w:rPr>
            </w:pPr>
            <w:r w:rsidRPr="00E770F8">
              <w:rPr>
                <w:sz w:val="24"/>
                <w:szCs w:val="24"/>
              </w:rPr>
              <w:t>100,0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6</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Нетилміцин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87,5</w:t>
            </w:r>
          </w:p>
        </w:tc>
        <w:tc>
          <w:tcPr>
            <w:tcW w:w="1417" w:type="dxa"/>
            <w:vAlign w:val="center"/>
          </w:tcPr>
          <w:p w:rsidR="00DF13EA" w:rsidRPr="00E770F8" w:rsidRDefault="00DF13EA" w:rsidP="00DF13EA">
            <w:pPr>
              <w:jc w:val="center"/>
              <w:rPr>
                <w:sz w:val="24"/>
                <w:szCs w:val="24"/>
              </w:rPr>
            </w:pPr>
            <w:r w:rsidRPr="00E770F8">
              <w:rPr>
                <w:sz w:val="24"/>
                <w:szCs w:val="24"/>
              </w:rPr>
              <w:t>4</w:t>
            </w:r>
          </w:p>
        </w:tc>
        <w:tc>
          <w:tcPr>
            <w:tcW w:w="1629" w:type="dxa"/>
            <w:vAlign w:val="center"/>
          </w:tcPr>
          <w:p w:rsidR="00DF13EA" w:rsidRPr="00E770F8" w:rsidRDefault="00DF13EA" w:rsidP="00DF13EA">
            <w:pPr>
              <w:jc w:val="center"/>
              <w:rPr>
                <w:sz w:val="24"/>
                <w:szCs w:val="24"/>
              </w:rPr>
            </w:pPr>
            <w:r w:rsidRPr="00E770F8">
              <w:rPr>
                <w:sz w:val="24"/>
                <w:szCs w:val="24"/>
              </w:rPr>
              <w:t>100,0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7</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Левоміцетин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75,0</w:t>
            </w:r>
          </w:p>
        </w:tc>
        <w:tc>
          <w:tcPr>
            <w:tcW w:w="1417" w:type="dxa"/>
            <w:vAlign w:val="center"/>
          </w:tcPr>
          <w:p w:rsidR="00DF13EA" w:rsidRPr="00E770F8" w:rsidRDefault="00DF13EA" w:rsidP="00DF13EA">
            <w:pPr>
              <w:jc w:val="center"/>
              <w:rPr>
                <w:sz w:val="24"/>
                <w:szCs w:val="24"/>
              </w:rPr>
            </w:pPr>
            <w:r w:rsidRPr="00E770F8">
              <w:rPr>
                <w:sz w:val="24"/>
                <w:szCs w:val="24"/>
              </w:rPr>
              <w:t>3</w:t>
            </w:r>
          </w:p>
        </w:tc>
        <w:tc>
          <w:tcPr>
            <w:tcW w:w="1629" w:type="dxa"/>
            <w:vAlign w:val="center"/>
          </w:tcPr>
          <w:p w:rsidR="00DF13EA" w:rsidRPr="00E770F8" w:rsidRDefault="00DF13EA" w:rsidP="00DF13EA">
            <w:pPr>
              <w:jc w:val="center"/>
              <w:rPr>
                <w:sz w:val="24"/>
                <w:szCs w:val="24"/>
              </w:rPr>
            </w:pPr>
            <w:r w:rsidRPr="00E770F8">
              <w:rPr>
                <w:sz w:val="24"/>
                <w:szCs w:val="24"/>
              </w:rPr>
              <w:t>75,0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8</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Ципрофлоксацин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87,5</w:t>
            </w:r>
          </w:p>
        </w:tc>
        <w:tc>
          <w:tcPr>
            <w:tcW w:w="1417" w:type="dxa"/>
            <w:vAlign w:val="center"/>
          </w:tcPr>
          <w:p w:rsidR="00DF13EA" w:rsidRPr="00E770F8" w:rsidRDefault="00DF13EA" w:rsidP="00DF13EA">
            <w:pPr>
              <w:jc w:val="center"/>
              <w:rPr>
                <w:sz w:val="24"/>
                <w:szCs w:val="24"/>
              </w:rPr>
            </w:pPr>
            <w:r w:rsidRPr="00E770F8">
              <w:rPr>
                <w:sz w:val="24"/>
                <w:szCs w:val="24"/>
              </w:rPr>
              <w:t>4</w:t>
            </w:r>
          </w:p>
        </w:tc>
        <w:tc>
          <w:tcPr>
            <w:tcW w:w="1629" w:type="dxa"/>
            <w:vAlign w:val="center"/>
          </w:tcPr>
          <w:p w:rsidR="00DF13EA" w:rsidRPr="00E770F8" w:rsidRDefault="00DF13EA" w:rsidP="00DF13EA">
            <w:pPr>
              <w:jc w:val="center"/>
              <w:rPr>
                <w:sz w:val="24"/>
                <w:szCs w:val="24"/>
              </w:rPr>
            </w:pPr>
            <w:r w:rsidRPr="00E770F8">
              <w:rPr>
                <w:sz w:val="24"/>
                <w:szCs w:val="24"/>
              </w:rPr>
              <w:t>100,0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9</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Офлоксацин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2</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25,0</w:t>
            </w:r>
          </w:p>
        </w:tc>
        <w:tc>
          <w:tcPr>
            <w:tcW w:w="1417" w:type="dxa"/>
            <w:vAlign w:val="center"/>
          </w:tcPr>
          <w:p w:rsidR="00DF13EA" w:rsidRPr="00E770F8" w:rsidRDefault="00DF13EA" w:rsidP="00DF13EA">
            <w:pPr>
              <w:jc w:val="center"/>
              <w:rPr>
                <w:sz w:val="24"/>
                <w:szCs w:val="24"/>
              </w:rPr>
            </w:pPr>
            <w:r w:rsidRPr="00E770F8">
              <w:rPr>
                <w:sz w:val="24"/>
                <w:szCs w:val="24"/>
              </w:rPr>
              <w:t>1</w:t>
            </w:r>
          </w:p>
        </w:tc>
        <w:tc>
          <w:tcPr>
            <w:tcW w:w="1629" w:type="dxa"/>
            <w:vAlign w:val="center"/>
          </w:tcPr>
          <w:p w:rsidR="00DF13EA" w:rsidRPr="00E770F8" w:rsidRDefault="00DF13EA" w:rsidP="00DF13EA">
            <w:pPr>
              <w:jc w:val="center"/>
              <w:rPr>
                <w:sz w:val="24"/>
                <w:szCs w:val="24"/>
              </w:rPr>
            </w:pPr>
            <w:r w:rsidRPr="00E770F8">
              <w:rPr>
                <w:sz w:val="24"/>
                <w:szCs w:val="24"/>
              </w:rPr>
              <w:t>25,0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10</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Левофлосацин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87,5</w:t>
            </w:r>
          </w:p>
        </w:tc>
        <w:tc>
          <w:tcPr>
            <w:tcW w:w="1417" w:type="dxa"/>
            <w:vAlign w:val="center"/>
          </w:tcPr>
          <w:p w:rsidR="00DF13EA" w:rsidRPr="00E770F8" w:rsidRDefault="00DF13EA" w:rsidP="00DF13EA">
            <w:pPr>
              <w:jc w:val="center"/>
              <w:rPr>
                <w:sz w:val="24"/>
                <w:szCs w:val="24"/>
              </w:rPr>
            </w:pPr>
            <w:r w:rsidRPr="00E770F8">
              <w:rPr>
                <w:sz w:val="24"/>
                <w:szCs w:val="24"/>
              </w:rPr>
              <w:t>3</w:t>
            </w:r>
          </w:p>
        </w:tc>
        <w:tc>
          <w:tcPr>
            <w:tcW w:w="1629" w:type="dxa"/>
            <w:vAlign w:val="center"/>
          </w:tcPr>
          <w:p w:rsidR="00DF13EA" w:rsidRPr="00E770F8" w:rsidRDefault="00DF13EA" w:rsidP="00DF13EA">
            <w:pPr>
              <w:jc w:val="center"/>
              <w:rPr>
                <w:sz w:val="24"/>
                <w:szCs w:val="24"/>
              </w:rPr>
            </w:pPr>
            <w:r w:rsidRPr="00E770F8">
              <w:rPr>
                <w:sz w:val="24"/>
                <w:szCs w:val="24"/>
              </w:rPr>
              <w:t>75,0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11</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Норфлоксацин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3</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37,5</w:t>
            </w:r>
          </w:p>
        </w:tc>
        <w:tc>
          <w:tcPr>
            <w:tcW w:w="1417" w:type="dxa"/>
            <w:vAlign w:val="center"/>
          </w:tcPr>
          <w:p w:rsidR="00DF13EA" w:rsidRPr="00E770F8" w:rsidRDefault="00DF13EA" w:rsidP="00DF13EA">
            <w:pPr>
              <w:jc w:val="center"/>
              <w:rPr>
                <w:sz w:val="24"/>
                <w:szCs w:val="24"/>
              </w:rPr>
            </w:pPr>
            <w:r w:rsidRPr="00E770F8">
              <w:rPr>
                <w:sz w:val="24"/>
                <w:szCs w:val="24"/>
              </w:rPr>
              <w:t>1</w:t>
            </w:r>
          </w:p>
        </w:tc>
        <w:tc>
          <w:tcPr>
            <w:tcW w:w="1629" w:type="dxa"/>
            <w:vAlign w:val="center"/>
          </w:tcPr>
          <w:p w:rsidR="00DF13EA" w:rsidRPr="00E770F8" w:rsidRDefault="00DF13EA" w:rsidP="00DF13EA">
            <w:pPr>
              <w:jc w:val="center"/>
              <w:rPr>
                <w:sz w:val="24"/>
                <w:szCs w:val="24"/>
              </w:rPr>
            </w:pPr>
            <w:r w:rsidRPr="00E770F8">
              <w:rPr>
                <w:sz w:val="24"/>
                <w:szCs w:val="24"/>
              </w:rPr>
              <w:t>25,0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12</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Цефазолін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75,0</w:t>
            </w:r>
          </w:p>
        </w:tc>
        <w:tc>
          <w:tcPr>
            <w:tcW w:w="1417" w:type="dxa"/>
            <w:vAlign w:val="center"/>
          </w:tcPr>
          <w:p w:rsidR="00DF13EA" w:rsidRPr="00E770F8" w:rsidRDefault="00DF13EA" w:rsidP="00DF13EA">
            <w:pPr>
              <w:jc w:val="center"/>
              <w:rPr>
                <w:sz w:val="24"/>
                <w:szCs w:val="24"/>
              </w:rPr>
            </w:pPr>
            <w:r w:rsidRPr="00E770F8">
              <w:rPr>
                <w:sz w:val="24"/>
                <w:szCs w:val="24"/>
              </w:rPr>
              <w:t>0</w:t>
            </w:r>
          </w:p>
        </w:tc>
        <w:tc>
          <w:tcPr>
            <w:tcW w:w="1629" w:type="dxa"/>
            <w:vAlign w:val="center"/>
          </w:tcPr>
          <w:p w:rsidR="00DF13EA" w:rsidRPr="00E770F8" w:rsidRDefault="00DF13EA" w:rsidP="00DF13EA">
            <w:pPr>
              <w:jc w:val="center"/>
              <w:rPr>
                <w:sz w:val="24"/>
                <w:szCs w:val="24"/>
              </w:rPr>
            </w:pPr>
            <w:r w:rsidRPr="00E770F8">
              <w:rPr>
                <w:sz w:val="24"/>
                <w:szCs w:val="24"/>
              </w:rPr>
              <w:t>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13</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Цефуроксим</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62,5</w:t>
            </w:r>
          </w:p>
        </w:tc>
        <w:tc>
          <w:tcPr>
            <w:tcW w:w="1417" w:type="dxa"/>
            <w:vAlign w:val="center"/>
          </w:tcPr>
          <w:p w:rsidR="00DF13EA" w:rsidRPr="00E770F8" w:rsidRDefault="00DF13EA" w:rsidP="00DF13EA">
            <w:pPr>
              <w:jc w:val="center"/>
              <w:rPr>
                <w:sz w:val="24"/>
                <w:szCs w:val="24"/>
              </w:rPr>
            </w:pPr>
            <w:r w:rsidRPr="00E770F8">
              <w:rPr>
                <w:sz w:val="24"/>
                <w:szCs w:val="24"/>
              </w:rPr>
              <w:t>0</w:t>
            </w:r>
          </w:p>
        </w:tc>
        <w:tc>
          <w:tcPr>
            <w:tcW w:w="1629" w:type="dxa"/>
            <w:vAlign w:val="center"/>
          </w:tcPr>
          <w:p w:rsidR="00DF13EA" w:rsidRPr="00E770F8" w:rsidRDefault="00DF13EA" w:rsidP="00DF13EA">
            <w:pPr>
              <w:jc w:val="center"/>
              <w:rPr>
                <w:sz w:val="24"/>
                <w:szCs w:val="24"/>
              </w:rPr>
            </w:pPr>
            <w:r w:rsidRPr="00E770F8">
              <w:rPr>
                <w:sz w:val="24"/>
                <w:szCs w:val="24"/>
              </w:rPr>
              <w:t>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14</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Цефтриаксон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75,0</w:t>
            </w:r>
          </w:p>
        </w:tc>
        <w:tc>
          <w:tcPr>
            <w:tcW w:w="1417" w:type="dxa"/>
            <w:vAlign w:val="center"/>
          </w:tcPr>
          <w:p w:rsidR="00DF13EA" w:rsidRPr="00E770F8" w:rsidRDefault="00DF13EA" w:rsidP="00DF13EA">
            <w:pPr>
              <w:jc w:val="center"/>
              <w:rPr>
                <w:sz w:val="24"/>
                <w:szCs w:val="24"/>
              </w:rPr>
            </w:pPr>
            <w:r w:rsidRPr="00E770F8">
              <w:rPr>
                <w:sz w:val="24"/>
                <w:szCs w:val="24"/>
              </w:rPr>
              <w:t>3</w:t>
            </w:r>
          </w:p>
        </w:tc>
        <w:tc>
          <w:tcPr>
            <w:tcW w:w="1629" w:type="dxa"/>
            <w:vAlign w:val="center"/>
          </w:tcPr>
          <w:p w:rsidR="00DF13EA" w:rsidRPr="00E770F8" w:rsidRDefault="00DF13EA" w:rsidP="00DF13EA">
            <w:pPr>
              <w:jc w:val="center"/>
              <w:rPr>
                <w:sz w:val="24"/>
                <w:szCs w:val="24"/>
              </w:rPr>
            </w:pPr>
            <w:r w:rsidRPr="00E770F8">
              <w:rPr>
                <w:sz w:val="24"/>
                <w:szCs w:val="24"/>
              </w:rPr>
              <w:t>75,0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15</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Цефоперазон-сульб</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8</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100,0</w:t>
            </w:r>
          </w:p>
        </w:tc>
        <w:tc>
          <w:tcPr>
            <w:tcW w:w="1417" w:type="dxa"/>
            <w:vAlign w:val="center"/>
          </w:tcPr>
          <w:p w:rsidR="00DF13EA" w:rsidRPr="00E770F8" w:rsidRDefault="00DF13EA" w:rsidP="00DF13EA">
            <w:pPr>
              <w:jc w:val="center"/>
              <w:rPr>
                <w:sz w:val="24"/>
                <w:szCs w:val="24"/>
              </w:rPr>
            </w:pPr>
            <w:r w:rsidRPr="00E770F8">
              <w:rPr>
                <w:sz w:val="24"/>
                <w:szCs w:val="24"/>
              </w:rPr>
              <w:t>3</w:t>
            </w:r>
          </w:p>
        </w:tc>
        <w:tc>
          <w:tcPr>
            <w:tcW w:w="1629" w:type="dxa"/>
            <w:vAlign w:val="center"/>
          </w:tcPr>
          <w:p w:rsidR="00DF13EA" w:rsidRPr="00E770F8" w:rsidRDefault="00DF13EA" w:rsidP="00DF13EA">
            <w:pPr>
              <w:jc w:val="center"/>
              <w:rPr>
                <w:sz w:val="24"/>
                <w:szCs w:val="24"/>
              </w:rPr>
            </w:pPr>
            <w:r w:rsidRPr="00E770F8">
              <w:rPr>
                <w:sz w:val="24"/>
                <w:szCs w:val="24"/>
              </w:rPr>
              <w:t>75,0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16</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Цефоперазон</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75,0</w:t>
            </w:r>
          </w:p>
        </w:tc>
        <w:tc>
          <w:tcPr>
            <w:tcW w:w="1417" w:type="dxa"/>
            <w:vAlign w:val="center"/>
          </w:tcPr>
          <w:p w:rsidR="00DF13EA" w:rsidRPr="00E770F8" w:rsidRDefault="00DF13EA" w:rsidP="00DF13EA">
            <w:pPr>
              <w:jc w:val="center"/>
              <w:rPr>
                <w:sz w:val="24"/>
                <w:szCs w:val="24"/>
              </w:rPr>
            </w:pPr>
            <w:r w:rsidRPr="00E770F8">
              <w:rPr>
                <w:sz w:val="24"/>
                <w:szCs w:val="24"/>
              </w:rPr>
              <w:t>2</w:t>
            </w:r>
          </w:p>
        </w:tc>
        <w:tc>
          <w:tcPr>
            <w:tcW w:w="1629" w:type="dxa"/>
            <w:vAlign w:val="center"/>
          </w:tcPr>
          <w:p w:rsidR="00DF13EA" w:rsidRPr="00E770F8" w:rsidRDefault="00DF13EA" w:rsidP="00DF13EA">
            <w:pPr>
              <w:jc w:val="center"/>
              <w:rPr>
                <w:sz w:val="24"/>
                <w:szCs w:val="24"/>
              </w:rPr>
            </w:pPr>
            <w:r w:rsidRPr="00E770F8">
              <w:rPr>
                <w:sz w:val="24"/>
                <w:szCs w:val="24"/>
              </w:rPr>
              <w:t>50,0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17</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Цефепім</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7</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87,5</w:t>
            </w:r>
          </w:p>
        </w:tc>
        <w:tc>
          <w:tcPr>
            <w:tcW w:w="1417" w:type="dxa"/>
            <w:vAlign w:val="center"/>
          </w:tcPr>
          <w:p w:rsidR="00DF13EA" w:rsidRPr="00E770F8" w:rsidRDefault="00DF13EA" w:rsidP="00DF13EA">
            <w:pPr>
              <w:jc w:val="center"/>
              <w:rPr>
                <w:sz w:val="24"/>
                <w:szCs w:val="24"/>
              </w:rPr>
            </w:pPr>
            <w:r w:rsidRPr="00E770F8">
              <w:rPr>
                <w:sz w:val="24"/>
                <w:szCs w:val="24"/>
              </w:rPr>
              <w:t>3</w:t>
            </w:r>
          </w:p>
        </w:tc>
        <w:tc>
          <w:tcPr>
            <w:tcW w:w="1629" w:type="dxa"/>
            <w:vAlign w:val="center"/>
          </w:tcPr>
          <w:p w:rsidR="00DF13EA" w:rsidRPr="00E770F8" w:rsidRDefault="00DF13EA" w:rsidP="00DF13EA">
            <w:pPr>
              <w:jc w:val="center"/>
              <w:rPr>
                <w:sz w:val="24"/>
                <w:szCs w:val="24"/>
              </w:rPr>
            </w:pPr>
            <w:r w:rsidRPr="00E770F8">
              <w:rPr>
                <w:sz w:val="24"/>
                <w:szCs w:val="24"/>
              </w:rPr>
              <w:t>75,0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18</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Ертапенем</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5</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62,5</w:t>
            </w:r>
          </w:p>
        </w:tc>
        <w:tc>
          <w:tcPr>
            <w:tcW w:w="1417" w:type="dxa"/>
            <w:vAlign w:val="center"/>
          </w:tcPr>
          <w:p w:rsidR="00DF13EA" w:rsidRPr="00E770F8" w:rsidRDefault="00DF13EA" w:rsidP="00DF13EA">
            <w:pPr>
              <w:jc w:val="center"/>
              <w:rPr>
                <w:sz w:val="24"/>
                <w:szCs w:val="24"/>
              </w:rPr>
            </w:pPr>
            <w:r w:rsidRPr="00E770F8">
              <w:rPr>
                <w:sz w:val="24"/>
                <w:szCs w:val="24"/>
              </w:rPr>
              <w:t>2</w:t>
            </w:r>
          </w:p>
        </w:tc>
        <w:tc>
          <w:tcPr>
            <w:tcW w:w="1629" w:type="dxa"/>
            <w:vAlign w:val="center"/>
          </w:tcPr>
          <w:p w:rsidR="00DF13EA" w:rsidRPr="00E770F8" w:rsidRDefault="00DF13EA" w:rsidP="00DF13EA">
            <w:pPr>
              <w:jc w:val="center"/>
              <w:rPr>
                <w:sz w:val="24"/>
                <w:szCs w:val="24"/>
              </w:rPr>
            </w:pPr>
            <w:r w:rsidRPr="00E770F8">
              <w:rPr>
                <w:sz w:val="24"/>
                <w:szCs w:val="24"/>
              </w:rPr>
              <w:t>50,0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19</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Меропенем</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8</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100,0</w:t>
            </w:r>
          </w:p>
        </w:tc>
        <w:tc>
          <w:tcPr>
            <w:tcW w:w="1417" w:type="dxa"/>
            <w:vAlign w:val="center"/>
          </w:tcPr>
          <w:p w:rsidR="00DF13EA" w:rsidRPr="00E770F8" w:rsidRDefault="00DF13EA" w:rsidP="00DF13EA">
            <w:pPr>
              <w:jc w:val="center"/>
              <w:rPr>
                <w:sz w:val="24"/>
                <w:szCs w:val="24"/>
              </w:rPr>
            </w:pPr>
            <w:r w:rsidRPr="00E770F8">
              <w:rPr>
                <w:sz w:val="24"/>
                <w:szCs w:val="24"/>
              </w:rPr>
              <w:t>4</w:t>
            </w:r>
          </w:p>
        </w:tc>
        <w:tc>
          <w:tcPr>
            <w:tcW w:w="1629" w:type="dxa"/>
            <w:vAlign w:val="center"/>
          </w:tcPr>
          <w:p w:rsidR="00DF13EA" w:rsidRPr="00E770F8" w:rsidRDefault="00DF13EA" w:rsidP="00DF13EA">
            <w:pPr>
              <w:jc w:val="center"/>
              <w:rPr>
                <w:sz w:val="24"/>
                <w:szCs w:val="24"/>
              </w:rPr>
            </w:pPr>
            <w:r w:rsidRPr="00E770F8">
              <w:rPr>
                <w:sz w:val="24"/>
                <w:szCs w:val="24"/>
              </w:rPr>
              <w:t>100,0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20</w:t>
            </w:r>
          </w:p>
        </w:tc>
        <w:tc>
          <w:tcPr>
            <w:tcW w:w="2375" w:type="dxa"/>
            <w:tcBorders>
              <w:right w:val="single" w:sz="18" w:space="0" w:color="auto"/>
            </w:tcBorders>
            <w:vAlign w:val="center"/>
          </w:tcPr>
          <w:p w:rsidR="00DF13EA" w:rsidRPr="00E770F8" w:rsidRDefault="00DF13EA" w:rsidP="00DF13EA">
            <w:pPr>
              <w:jc w:val="center"/>
              <w:rPr>
                <w:sz w:val="24"/>
                <w:szCs w:val="24"/>
              </w:rPr>
            </w:pPr>
            <w:r w:rsidRPr="00E770F8">
              <w:rPr>
                <w:sz w:val="24"/>
                <w:szCs w:val="24"/>
              </w:rPr>
              <w:t>Тебріс</w:t>
            </w:r>
          </w:p>
        </w:tc>
        <w:tc>
          <w:tcPr>
            <w:tcW w:w="1276" w:type="dxa"/>
            <w:tcBorders>
              <w:left w:val="single" w:sz="18" w:space="0" w:color="auto"/>
              <w:right w:val="single" w:sz="4" w:space="0" w:color="auto"/>
            </w:tcBorders>
            <w:vAlign w:val="center"/>
          </w:tcPr>
          <w:p w:rsidR="00DF13EA" w:rsidRPr="00E770F8" w:rsidRDefault="00DF13EA" w:rsidP="00DF13EA">
            <w:pPr>
              <w:jc w:val="center"/>
              <w:rPr>
                <w:sz w:val="24"/>
                <w:szCs w:val="24"/>
              </w:rPr>
            </w:pPr>
            <w:r w:rsidRPr="00E770F8">
              <w:rPr>
                <w:sz w:val="24"/>
                <w:szCs w:val="24"/>
              </w:rPr>
              <w:t>6</w:t>
            </w:r>
          </w:p>
        </w:tc>
        <w:tc>
          <w:tcPr>
            <w:tcW w:w="1559" w:type="dxa"/>
            <w:tcBorders>
              <w:left w:val="single" w:sz="4" w:space="0" w:color="auto"/>
            </w:tcBorders>
            <w:vAlign w:val="center"/>
          </w:tcPr>
          <w:p w:rsidR="00DF13EA" w:rsidRPr="00E770F8" w:rsidRDefault="00DF13EA" w:rsidP="00DF13EA">
            <w:pPr>
              <w:jc w:val="center"/>
              <w:rPr>
                <w:sz w:val="24"/>
                <w:szCs w:val="24"/>
              </w:rPr>
            </w:pPr>
            <w:r w:rsidRPr="00E770F8">
              <w:rPr>
                <w:sz w:val="24"/>
                <w:szCs w:val="24"/>
              </w:rPr>
              <w:t>75,0</w:t>
            </w:r>
          </w:p>
        </w:tc>
        <w:tc>
          <w:tcPr>
            <w:tcW w:w="1417" w:type="dxa"/>
            <w:vAlign w:val="center"/>
          </w:tcPr>
          <w:p w:rsidR="00DF13EA" w:rsidRPr="00E770F8" w:rsidRDefault="00DF13EA" w:rsidP="00DF13EA">
            <w:pPr>
              <w:jc w:val="center"/>
              <w:rPr>
                <w:sz w:val="24"/>
                <w:szCs w:val="24"/>
              </w:rPr>
            </w:pPr>
            <w:r w:rsidRPr="00E770F8">
              <w:rPr>
                <w:sz w:val="24"/>
                <w:szCs w:val="24"/>
              </w:rPr>
              <w:t>4</w:t>
            </w:r>
          </w:p>
        </w:tc>
        <w:tc>
          <w:tcPr>
            <w:tcW w:w="1629" w:type="dxa"/>
            <w:vAlign w:val="center"/>
          </w:tcPr>
          <w:p w:rsidR="00DF13EA" w:rsidRPr="00E770F8" w:rsidRDefault="00DF13EA" w:rsidP="00DF13EA">
            <w:pPr>
              <w:jc w:val="center"/>
              <w:rPr>
                <w:sz w:val="24"/>
                <w:szCs w:val="24"/>
              </w:rPr>
            </w:pPr>
            <w:r w:rsidRPr="00E770F8">
              <w:rPr>
                <w:sz w:val="24"/>
                <w:szCs w:val="24"/>
              </w:rPr>
              <w:t>100,0</w:t>
            </w:r>
          </w:p>
        </w:tc>
      </w:tr>
      <w:tr w:rsidR="00DF13EA" w:rsidRPr="009E0E31" w:rsidTr="00DF13EA">
        <w:trPr>
          <w:trHeight w:val="525"/>
        </w:trPr>
        <w:tc>
          <w:tcPr>
            <w:tcW w:w="852" w:type="dxa"/>
            <w:vAlign w:val="center"/>
          </w:tcPr>
          <w:p w:rsidR="00DF13EA" w:rsidRPr="00E770F8" w:rsidRDefault="00DF13EA" w:rsidP="00DF13EA">
            <w:pPr>
              <w:jc w:val="center"/>
              <w:rPr>
                <w:sz w:val="24"/>
                <w:szCs w:val="24"/>
              </w:rPr>
            </w:pPr>
            <w:r w:rsidRPr="00E770F8">
              <w:rPr>
                <w:sz w:val="24"/>
                <w:szCs w:val="24"/>
              </w:rPr>
              <w:t>21</w:t>
            </w:r>
          </w:p>
        </w:tc>
        <w:tc>
          <w:tcPr>
            <w:tcW w:w="2375" w:type="dxa"/>
            <w:vAlign w:val="center"/>
          </w:tcPr>
          <w:p w:rsidR="00DF13EA" w:rsidRPr="00E770F8" w:rsidRDefault="00DF13EA" w:rsidP="00DF13EA">
            <w:pPr>
              <w:jc w:val="center"/>
              <w:rPr>
                <w:sz w:val="24"/>
                <w:szCs w:val="24"/>
              </w:rPr>
            </w:pPr>
            <w:r w:rsidRPr="00E770F8">
              <w:rPr>
                <w:sz w:val="24"/>
                <w:szCs w:val="24"/>
              </w:rPr>
              <w:t>Цефтазидим</w:t>
            </w:r>
          </w:p>
        </w:tc>
        <w:tc>
          <w:tcPr>
            <w:tcW w:w="1276" w:type="dxa"/>
            <w:vAlign w:val="center"/>
          </w:tcPr>
          <w:p w:rsidR="00DF13EA" w:rsidRPr="00E770F8" w:rsidRDefault="00DF13EA" w:rsidP="00DF13EA">
            <w:pPr>
              <w:jc w:val="center"/>
              <w:rPr>
                <w:sz w:val="24"/>
                <w:szCs w:val="24"/>
              </w:rPr>
            </w:pPr>
            <w:r w:rsidRPr="00E770F8">
              <w:rPr>
                <w:sz w:val="24"/>
                <w:szCs w:val="24"/>
              </w:rPr>
              <w:t>4</w:t>
            </w:r>
          </w:p>
        </w:tc>
        <w:tc>
          <w:tcPr>
            <w:tcW w:w="1559" w:type="dxa"/>
            <w:vAlign w:val="center"/>
          </w:tcPr>
          <w:p w:rsidR="00DF13EA" w:rsidRPr="00E770F8" w:rsidRDefault="00DF13EA" w:rsidP="00DF13EA">
            <w:pPr>
              <w:jc w:val="center"/>
              <w:rPr>
                <w:sz w:val="24"/>
                <w:szCs w:val="24"/>
              </w:rPr>
            </w:pPr>
            <w:r w:rsidRPr="00E770F8">
              <w:rPr>
                <w:sz w:val="24"/>
                <w:szCs w:val="24"/>
              </w:rPr>
              <w:t>50,0</w:t>
            </w:r>
          </w:p>
        </w:tc>
        <w:tc>
          <w:tcPr>
            <w:tcW w:w="1417" w:type="dxa"/>
            <w:vAlign w:val="center"/>
          </w:tcPr>
          <w:p w:rsidR="00DF13EA" w:rsidRPr="00E770F8" w:rsidRDefault="00DF13EA" w:rsidP="00DF13EA">
            <w:pPr>
              <w:jc w:val="center"/>
              <w:rPr>
                <w:sz w:val="24"/>
                <w:szCs w:val="24"/>
              </w:rPr>
            </w:pPr>
            <w:r w:rsidRPr="00E770F8">
              <w:rPr>
                <w:sz w:val="24"/>
                <w:szCs w:val="24"/>
              </w:rPr>
              <w:t>3</w:t>
            </w:r>
          </w:p>
        </w:tc>
        <w:tc>
          <w:tcPr>
            <w:tcW w:w="1629" w:type="dxa"/>
            <w:vAlign w:val="center"/>
          </w:tcPr>
          <w:p w:rsidR="00DF13EA" w:rsidRPr="00E770F8" w:rsidRDefault="00DF13EA" w:rsidP="00DF13EA">
            <w:pPr>
              <w:jc w:val="center"/>
              <w:rPr>
                <w:sz w:val="24"/>
                <w:szCs w:val="24"/>
              </w:rPr>
            </w:pPr>
            <w:r w:rsidRPr="00E770F8">
              <w:rPr>
                <w:sz w:val="24"/>
                <w:szCs w:val="24"/>
              </w:rPr>
              <w:t>75,0</w:t>
            </w:r>
          </w:p>
        </w:tc>
      </w:tr>
    </w:tbl>
    <w:p w:rsidR="000B6E25" w:rsidRDefault="000B6E25" w:rsidP="00DF13EA">
      <w:pPr>
        <w:spacing w:line="360" w:lineRule="auto"/>
        <w:ind w:firstLine="567"/>
        <w:jc w:val="both"/>
        <w:rPr>
          <w:sz w:val="28"/>
          <w:szCs w:val="28"/>
        </w:rPr>
      </w:pPr>
    </w:p>
    <w:p w:rsidR="00DF13EA" w:rsidRPr="0009151C" w:rsidRDefault="00DF13EA" w:rsidP="00DF13EA">
      <w:pPr>
        <w:spacing w:line="360" w:lineRule="auto"/>
        <w:ind w:firstLine="567"/>
        <w:jc w:val="both"/>
        <w:rPr>
          <w:sz w:val="28"/>
          <w:szCs w:val="28"/>
        </w:rPr>
      </w:pPr>
      <w:r w:rsidRPr="0009151C">
        <w:rPr>
          <w:sz w:val="28"/>
          <w:szCs w:val="28"/>
        </w:rPr>
        <w:lastRenderedPageBreak/>
        <w:t>У групі порівняння число мікробних асоціацій знижувалося до 13,3%, в основній - до 25</w:t>
      </w:r>
      <w:r>
        <w:rPr>
          <w:sz w:val="28"/>
          <w:szCs w:val="28"/>
        </w:rPr>
        <w:t>,0</w:t>
      </w:r>
      <w:r w:rsidRPr="0009151C">
        <w:rPr>
          <w:sz w:val="28"/>
          <w:szCs w:val="28"/>
        </w:rPr>
        <w:t xml:space="preserve">%. При цьому слід зазначити, що в основній групі патогенна мікрофлора була висіяна у 10 пацієнтів з 27 (37,0%), в той час, як в групі порівняння </w:t>
      </w:r>
      <w:r>
        <w:rPr>
          <w:sz w:val="28"/>
          <w:szCs w:val="28"/>
        </w:rPr>
        <w:t>–</w:t>
      </w:r>
      <w:r w:rsidRPr="0009151C">
        <w:rPr>
          <w:sz w:val="28"/>
          <w:szCs w:val="28"/>
        </w:rPr>
        <w:t xml:space="preserve"> у всіх 10. Слід відзначити зміну </w:t>
      </w:r>
      <w:r>
        <w:rPr>
          <w:sz w:val="28"/>
          <w:szCs w:val="28"/>
        </w:rPr>
        <w:t>й</w:t>
      </w:r>
      <w:r w:rsidRPr="0009151C">
        <w:rPr>
          <w:sz w:val="28"/>
          <w:szCs w:val="28"/>
        </w:rPr>
        <w:t xml:space="preserve"> чутливості мікрофлори, як</w:t>
      </w:r>
      <w:r>
        <w:rPr>
          <w:sz w:val="28"/>
          <w:szCs w:val="28"/>
        </w:rPr>
        <w:t>а</w:t>
      </w:r>
      <w:r w:rsidRPr="0009151C">
        <w:rPr>
          <w:sz w:val="28"/>
          <w:szCs w:val="28"/>
        </w:rPr>
        <w:t xml:space="preserve"> спостеріга</w:t>
      </w:r>
      <w:r>
        <w:rPr>
          <w:sz w:val="28"/>
          <w:szCs w:val="28"/>
        </w:rPr>
        <w:t>ла</w:t>
      </w:r>
      <w:r w:rsidRPr="0009151C">
        <w:rPr>
          <w:sz w:val="28"/>
          <w:szCs w:val="28"/>
        </w:rPr>
        <w:t>ся у пацієнтів обох груп: на 3 і 10 добу лікування число антибактеріальних препаратів з високою (понад 70</w:t>
      </w:r>
      <w:r>
        <w:rPr>
          <w:sz w:val="28"/>
          <w:szCs w:val="28"/>
        </w:rPr>
        <w:t>,0</w:t>
      </w:r>
      <w:r w:rsidRPr="0009151C">
        <w:rPr>
          <w:sz w:val="28"/>
          <w:szCs w:val="28"/>
        </w:rPr>
        <w:t xml:space="preserve">% штамів) чутливістю становило 3 найменування. На 21 добу число таких препаратів досягало в обох групах 10. </w:t>
      </w:r>
    </w:p>
    <w:p w:rsidR="00DF13EA" w:rsidRDefault="00DF13EA" w:rsidP="00DF13EA">
      <w:pPr>
        <w:spacing w:line="360" w:lineRule="auto"/>
        <w:ind w:firstLine="567"/>
        <w:jc w:val="both"/>
        <w:rPr>
          <w:rFonts w:eastAsia="Times New Roman"/>
          <w:sz w:val="28"/>
          <w:szCs w:val="28"/>
          <w:lang w:eastAsia="ru-RU"/>
        </w:rPr>
      </w:pPr>
      <w:r w:rsidRPr="0009151C">
        <w:rPr>
          <w:rFonts w:eastAsia="Times New Roman"/>
          <w:sz w:val="28"/>
          <w:szCs w:val="28"/>
          <w:lang w:eastAsia="ru-RU"/>
        </w:rPr>
        <w:t>Необхідно відзначити, що дуже важлив</w:t>
      </w:r>
      <w:r>
        <w:rPr>
          <w:rFonts w:eastAsia="Times New Roman"/>
          <w:sz w:val="28"/>
          <w:szCs w:val="28"/>
          <w:lang w:eastAsia="ru-RU"/>
        </w:rPr>
        <w:t>ого</w:t>
      </w:r>
      <w:r w:rsidRPr="0009151C">
        <w:rPr>
          <w:rFonts w:eastAsia="Times New Roman"/>
          <w:sz w:val="28"/>
          <w:szCs w:val="28"/>
          <w:lang w:eastAsia="ru-RU"/>
        </w:rPr>
        <w:t xml:space="preserve"> значення в позитивному результаті виконаної аутодермопластики </w:t>
      </w:r>
      <w:r>
        <w:rPr>
          <w:rFonts w:eastAsia="Times New Roman"/>
          <w:sz w:val="28"/>
          <w:szCs w:val="28"/>
          <w:lang w:eastAsia="ru-RU"/>
        </w:rPr>
        <w:t>набуває</w:t>
      </w:r>
      <w:r w:rsidRPr="0009151C">
        <w:rPr>
          <w:rFonts w:eastAsia="Times New Roman"/>
          <w:sz w:val="28"/>
          <w:szCs w:val="28"/>
          <w:lang w:eastAsia="ru-RU"/>
        </w:rPr>
        <w:t xml:space="preserve"> ступінь обсіменіння опікових ран мікроорганізмами. У зв'язку з цим нами проведено мікробіологічні дослідження. Дані проведених досліджень представлені в табл. 5.16.</w:t>
      </w:r>
    </w:p>
    <w:p w:rsidR="000B6E25" w:rsidRPr="0009151C" w:rsidRDefault="000B6E25" w:rsidP="00DF13EA">
      <w:pPr>
        <w:spacing w:line="360" w:lineRule="auto"/>
        <w:ind w:firstLine="567"/>
        <w:jc w:val="both"/>
        <w:rPr>
          <w:rFonts w:eastAsia="Times New Roman"/>
          <w:sz w:val="28"/>
          <w:szCs w:val="28"/>
          <w:lang w:eastAsia="ru-RU"/>
        </w:rPr>
      </w:pPr>
    </w:p>
    <w:p w:rsidR="00DF13EA" w:rsidRPr="0009151C" w:rsidRDefault="00DF13EA" w:rsidP="00DF13EA">
      <w:pPr>
        <w:spacing w:line="360" w:lineRule="auto"/>
        <w:ind w:firstLine="567"/>
        <w:jc w:val="right"/>
        <w:rPr>
          <w:rFonts w:eastAsia="Times New Roman"/>
          <w:bCs/>
          <w:i/>
          <w:sz w:val="28"/>
          <w:szCs w:val="28"/>
          <w:lang w:eastAsia="ru-RU"/>
        </w:rPr>
      </w:pPr>
      <w:r w:rsidRPr="0009151C">
        <w:rPr>
          <w:rFonts w:eastAsia="Times New Roman"/>
          <w:bCs/>
          <w:i/>
          <w:sz w:val="28"/>
          <w:szCs w:val="28"/>
          <w:lang w:eastAsia="ru-RU"/>
        </w:rPr>
        <w:t>Таблиця 5.16</w:t>
      </w:r>
    </w:p>
    <w:p w:rsidR="00DF13EA" w:rsidRDefault="00DF13EA" w:rsidP="00DF13EA">
      <w:pPr>
        <w:spacing w:line="360" w:lineRule="auto"/>
        <w:jc w:val="center"/>
        <w:rPr>
          <w:rFonts w:eastAsia="Times New Roman"/>
          <w:b/>
          <w:bCs/>
          <w:sz w:val="28"/>
          <w:szCs w:val="28"/>
          <w:lang w:eastAsia="ru-RU"/>
        </w:rPr>
      </w:pPr>
      <w:r w:rsidRPr="0009151C">
        <w:rPr>
          <w:rFonts w:eastAsia="Times New Roman"/>
          <w:b/>
          <w:bCs/>
          <w:sz w:val="28"/>
          <w:szCs w:val="28"/>
          <w:lang w:eastAsia="ru-RU"/>
        </w:rPr>
        <w:t xml:space="preserve">Ступінь обсіменіння опікових ран в основній і групі порівняння </w:t>
      </w:r>
    </w:p>
    <w:p w:rsidR="00DF13EA" w:rsidRPr="0009151C" w:rsidRDefault="00DF13EA" w:rsidP="00DF13EA">
      <w:pPr>
        <w:spacing w:line="360" w:lineRule="auto"/>
        <w:jc w:val="center"/>
        <w:rPr>
          <w:rFonts w:eastAsia="Times New Roman"/>
          <w:b/>
          <w:bCs/>
          <w:sz w:val="28"/>
          <w:szCs w:val="28"/>
          <w:lang w:eastAsia="ru-RU"/>
        </w:rPr>
      </w:pPr>
    </w:p>
    <w:tbl>
      <w:tblPr>
        <w:tblStyle w:val="ab"/>
        <w:tblW w:w="0" w:type="auto"/>
        <w:jc w:val="center"/>
        <w:tblLook w:val="01E0" w:firstRow="1" w:lastRow="1" w:firstColumn="1" w:lastColumn="1" w:noHBand="0" w:noVBand="0"/>
      </w:tblPr>
      <w:tblGrid>
        <w:gridCol w:w="3195"/>
        <w:gridCol w:w="1908"/>
        <w:gridCol w:w="1985"/>
        <w:gridCol w:w="2097"/>
      </w:tblGrid>
      <w:tr w:rsidR="00DF13EA" w:rsidRPr="009E0E31" w:rsidTr="00DF13EA">
        <w:trPr>
          <w:trHeight w:val="563"/>
          <w:jc w:val="center"/>
        </w:trPr>
        <w:tc>
          <w:tcPr>
            <w:tcW w:w="3195" w:type="dxa"/>
            <w:vMerge w:val="restart"/>
            <w:vAlign w:val="center"/>
          </w:tcPr>
          <w:p w:rsidR="00DF13EA" w:rsidRPr="0009151C" w:rsidRDefault="00DF13EA" w:rsidP="00DF13EA">
            <w:pPr>
              <w:jc w:val="center"/>
              <w:rPr>
                <w:sz w:val="24"/>
                <w:szCs w:val="24"/>
              </w:rPr>
            </w:pPr>
            <w:r w:rsidRPr="0009151C">
              <w:rPr>
                <w:sz w:val="24"/>
                <w:szCs w:val="24"/>
              </w:rPr>
              <w:t>Група</w:t>
            </w:r>
          </w:p>
        </w:tc>
        <w:tc>
          <w:tcPr>
            <w:tcW w:w="5990" w:type="dxa"/>
            <w:gridSpan w:val="3"/>
            <w:vAlign w:val="center"/>
          </w:tcPr>
          <w:p w:rsidR="00DF13EA" w:rsidRPr="0009151C" w:rsidRDefault="00DF13EA" w:rsidP="00DF13EA">
            <w:pPr>
              <w:jc w:val="center"/>
              <w:rPr>
                <w:sz w:val="24"/>
                <w:szCs w:val="24"/>
              </w:rPr>
            </w:pPr>
            <w:r w:rsidRPr="0009151C">
              <w:rPr>
                <w:sz w:val="24"/>
                <w:szCs w:val="24"/>
              </w:rPr>
              <w:t>Кількість мікроорганізмів в 1 г тканини</w:t>
            </w:r>
          </w:p>
        </w:tc>
      </w:tr>
      <w:tr w:rsidR="00DF13EA" w:rsidRPr="009E0E31" w:rsidTr="00DF13EA">
        <w:trPr>
          <w:trHeight w:val="401"/>
          <w:jc w:val="center"/>
        </w:trPr>
        <w:tc>
          <w:tcPr>
            <w:tcW w:w="3195" w:type="dxa"/>
            <w:vMerge/>
            <w:vAlign w:val="center"/>
          </w:tcPr>
          <w:p w:rsidR="00DF13EA" w:rsidRPr="0009151C" w:rsidRDefault="00DF13EA" w:rsidP="00DF13EA">
            <w:pPr>
              <w:jc w:val="center"/>
              <w:rPr>
                <w:sz w:val="24"/>
                <w:szCs w:val="24"/>
              </w:rPr>
            </w:pPr>
          </w:p>
        </w:tc>
        <w:tc>
          <w:tcPr>
            <w:tcW w:w="1908" w:type="dxa"/>
            <w:vAlign w:val="center"/>
          </w:tcPr>
          <w:p w:rsidR="00DF13EA" w:rsidRPr="0009151C" w:rsidRDefault="00DF13EA" w:rsidP="00DF13EA">
            <w:pPr>
              <w:jc w:val="center"/>
              <w:rPr>
                <w:sz w:val="24"/>
                <w:szCs w:val="24"/>
              </w:rPr>
            </w:pPr>
            <w:r w:rsidRPr="0009151C">
              <w:rPr>
                <w:sz w:val="24"/>
                <w:szCs w:val="24"/>
              </w:rPr>
              <w:t>3 доба</w:t>
            </w:r>
          </w:p>
        </w:tc>
        <w:tc>
          <w:tcPr>
            <w:tcW w:w="1985" w:type="dxa"/>
            <w:vAlign w:val="center"/>
          </w:tcPr>
          <w:p w:rsidR="00DF13EA" w:rsidRPr="0009151C" w:rsidRDefault="00DF13EA" w:rsidP="00DF13EA">
            <w:pPr>
              <w:jc w:val="center"/>
              <w:rPr>
                <w:sz w:val="24"/>
                <w:szCs w:val="24"/>
              </w:rPr>
            </w:pPr>
            <w:r w:rsidRPr="0009151C">
              <w:rPr>
                <w:sz w:val="24"/>
                <w:szCs w:val="24"/>
              </w:rPr>
              <w:t>10 доба</w:t>
            </w:r>
          </w:p>
        </w:tc>
        <w:tc>
          <w:tcPr>
            <w:tcW w:w="2097" w:type="dxa"/>
            <w:vAlign w:val="center"/>
          </w:tcPr>
          <w:p w:rsidR="00DF13EA" w:rsidRPr="0009151C" w:rsidRDefault="00DF13EA" w:rsidP="00DF13EA">
            <w:pPr>
              <w:jc w:val="center"/>
              <w:rPr>
                <w:sz w:val="24"/>
                <w:szCs w:val="24"/>
              </w:rPr>
            </w:pPr>
            <w:r w:rsidRPr="0009151C">
              <w:rPr>
                <w:sz w:val="24"/>
                <w:szCs w:val="24"/>
              </w:rPr>
              <w:t>21 доба</w:t>
            </w:r>
          </w:p>
        </w:tc>
      </w:tr>
      <w:tr w:rsidR="00DF13EA" w:rsidRPr="009E0E31" w:rsidTr="00DF13EA">
        <w:trPr>
          <w:trHeight w:val="511"/>
          <w:jc w:val="center"/>
        </w:trPr>
        <w:tc>
          <w:tcPr>
            <w:tcW w:w="3195" w:type="dxa"/>
            <w:vAlign w:val="center"/>
          </w:tcPr>
          <w:p w:rsidR="00DF13EA" w:rsidRPr="0009151C" w:rsidRDefault="00DF13EA" w:rsidP="00DF13EA">
            <w:pPr>
              <w:jc w:val="center"/>
              <w:rPr>
                <w:sz w:val="24"/>
                <w:szCs w:val="24"/>
              </w:rPr>
            </w:pPr>
            <w:r w:rsidRPr="0009151C">
              <w:rPr>
                <w:sz w:val="24"/>
                <w:szCs w:val="24"/>
              </w:rPr>
              <w:t xml:space="preserve">Основна група, </w:t>
            </w:r>
            <w:r w:rsidRPr="0009151C">
              <w:rPr>
                <w:sz w:val="24"/>
                <w:szCs w:val="24"/>
                <w:lang w:val="en-US"/>
              </w:rPr>
              <w:t>n=</w:t>
            </w:r>
            <w:r>
              <w:rPr>
                <w:sz w:val="24"/>
                <w:szCs w:val="24"/>
              </w:rPr>
              <w:t>25</w:t>
            </w:r>
          </w:p>
        </w:tc>
        <w:tc>
          <w:tcPr>
            <w:tcW w:w="1908" w:type="dxa"/>
            <w:vAlign w:val="center"/>
          </w:tcPr>
          <w:p w:rsidR="00DF13EA" w:rsidRPr="0009151C" w:rsidRDefault="00DF13EA" w:rsidP="00DF13EA">
            <w:pPr>
              <w:jc w:val="center"/>
              <w:rPr>
                <w:sz w:val="24"/>
                <w:szCs w:val="24"/>
              </w:rPr>
            </w:pPr>
            <w:r w:rsidRPr="0009151C">
              <w:rPr>
                <w:sz w:val="24"/>
                <w:szCs w:val="24"/>
              </w:rPr>
              <w:t>(5,04±0,71)х10</w:t>
            </w:r>
            <w:r w:rsidRPr="0009151C">
              <w:rPr>
                <w:sz w:val="24"/>
                <w:szCs w:val="24"/>
                <w:vertAlign w:val="superscript"/>
              </w:rPr>
              <w:t>3</w:t>
            </w:r>
          </w:p>
        </w:tc>
        <w:tc>
          <w:tcPr>
            <w:tcW w:w="1985" w:type="dxa"/>
            <w:vAlign w:val="center"/>
          </w:tcPr>
          <w:p w:rsidR="00DF13EA" w:rsidRPr="0009151C" w:rsidRDefault="00DF13EA" w:rsidP="00DF13EA">
            <w:pPr>
              <w:jc w:val="center"/>
              <w:rPr>
                <w:sz w:val="24"/>
                <w:szCs w:val="24"/>
              </w:rPr>
            </w:pPr>
            <w:r w:rsidRPr="0009151C">
              <w:rPr>
                <w:sz w:val="24"/>
                <w:szCs w:val="24"/>
              </w:rPr>
              <w:t>(5,20±0,53)х10</w:t>
            </w:r>
            <w:r w:rsidRPr="0009151C">
              <w:rPr>
                <w:sz w:val="24"/>
                <w:szCs w:val="24"/>
                <w:vertAlign w:val="superscript"/>
              </w:rPr>
              <w:t>3</w:t>
            </w:r>
          </w:p>
        </w:tc>
        <w:tc>
          <w:tcPr>
            <w:tcW w:w="2097" w:type="dxa"/>
            <w:vAlign w:val="center"/>
          </w:tcPr>
          <w:p w:rsidR="00DF13EA" w:rsidRPr="0009151C" w:rsidRDefault="00DF13EA" w:rsidP="00DF13EA">
            <w:pPr>
              <w:jc w:val="center"/>
              <w:rPr>
                <w:sz w:val="24"/>
                <w:szCs w:val="24"/>
              </w:rPr>
            </w:pPr>
            <w:r w:rsidRPr="0009151C">
              <w:rPr>
                <w:sz w:val="24"/>
                <w:szCs w:val="24"/>
              </w:rPr>
              <w:t>(5,26±0,61)х10</w:t>
            </w:r>
            <w:r w:rsidRPr="0009151C">
              <w:rPr>
                <w:sz w:val="24"/>
                <w:szCs w:val="24"/>
                <w:vertAlign w:val="superscript"/>
              </w:rPr>
              <w:t>4</w:t>
            </w:r>
          </w:p>
        </w:tc>
      </w:tr>
      <w:tr w:rsidR="00DF13EA" w:rsidRPr="009E0E31" w:rsidTr="00DF13EA">
        <w:trPr>
          <w:trHeight w:val="571"/>
          <w:jc w:val="center"/>
        </w:trPr>
        <w:tc>
          <w:tcPr>
            <w:tcW w:w="3195" w:type="dxa"/>
            <w:vAlign w:val="center"/>
          </w:tcPr>
          <w:p w:rsidR="00DF13EA" w:rsidRPr="0009151C" w:rsidRDefault="00DF13EA" w:rsidP="00DF13EA">
            <w:pPr>
              <w:jc w:val="center"/>
              <w:rPr>
                <w:sz w:val="24"/>
                <w:szCs w:val="24"/>
              </w:rPr>
            </w:pPr>
            <w:r w:rsidRPr="0009151C">
              <w:rPr>
                <w:sz w:val="24"/>
                <w:szCs w:val="24"/>
              </w:rPr>
              <w:t xml:space="preserve">Група порівняння, </w:t>
            </w:r>
            <w:r w:rsidRPr="0009151C">
              <w:rPr>
                <w:sz w:val="24"/>
                <w:szCs w:val="24"/>
                <w:lang w:val="en-US"/>
              </w:rPr>
              <w:t>n=</w:t>
            </w:r>
            <w:r w:rsidRPr="0009151C">
              <w:rPr>
                <w:sz w:val="24"/>
                <w:szCs w:val="24"/>
              </w:rPr>
              <w:t>10</w:t>
            </w:r>
          </w:p>
        </w:tc>
        <w:tc>
          <w:tcPr>
            <w:tcW w:w="1908" w:type="dxa"/>
            <w:vAlign w:val="center"/>
          </w:tcPr>
          <w:p w:rsidR="00DF13EA" w:rsidRPr="0009151C" w:rsidRDefault="00DF13EA" w:rsidP="00DF13EA">
            <w:pPr>
              <w:jc w:val="center"/>
              <w:rPr>
                <w:sz w:val="24"/>
                <w:szCs w:val="24"/>
              </w:rPr>
            </w:pPr>
            <w:r w:rsidRPr="0009151C">
              <w:rPr>
                <w:sz w:val="24"/>
                <w:szCs w:val="24"/>
              </w:rPr>
              <w:t>(5,06±0,82)х10</w:t>
            </w:r>
            <w:r w:rsidRPr="0009151C">
              <w:rPr>
                <w:sz w:val="24"/>
                <w:szCs w:val="24"/>
                <w:vertAlign w:val="superscript"/>
              </w:rPr>
              <w:t>3</w:t>
            </w:r>
          </w:p>
        </w:tc>
        <w:tc>
          <w:tcPr>
            <w:tcW w:w="1985" w:type="dxa"/>
            <w:vAlign w:val="center"/>
          </w:tcPr>
          <w:p w:rsidR="00DF13EA" w:rsidRPr="0009151C" w:rsidRDefault="00DF13EA" w:rsidP="00DF13EA">
            <w:pPr>
              <w:jc w:val="center"/>
              <w:rPr>
                <w:sz w:val="24"/>
                <w:szCs w:val="24"/>
              </w:rPr>
            </w:pPr>
            <w:r w:rsidRPr="0009151C">
              <w:rPr>
                <w:sz w:val="24"/>
                <w:szCs w:val="24"/>
              </w:rPr>
              <w:t>(5,07±0,51)х10</w:t>
            </w:r>
            <w:r w:rsidRPr="0009151C">
              <w:rPr>
                <w:sz w:val="24"/>
                <w:szCs w:val="24"/>
                <w:vertAlign w:val="superscript"/>
              </w:rPr>
              <w:t>5</w:t>
            </w:r>
          </w:p>
        </w:tc>
        <w:tc>
          <w:tcPr>
            <w:tcW w:w="2097" w:type="dxa"/>
            <w:vAlign w:val="center"/>
          </w:tcPr>
          <w:p w:rsidR="00DF13EA" w:rsidRPr="0009151C" w:rsidRDefault="00DF13EA" w:rsidP="00DF13EA">
            <w:pPr>
              <w:jc w:val="center"/>
              <w:rPr>
                <w:sz w:val="24"/>
                <w:szCs w:val="24"/>
              </w:rPr>
            </w:pPr>
            <w:r w:rsidRPr="0009151C">
              <w:rPr>
                <w:sz w:val="24"/>
                <w:szCs w:val="24"/>
              </w:rPr>
              <w:t>(5,08±0,72)х10</w:t>
            </w:r>
            <w:r w:rsidRPr="0009151C">
              <w:rPr>
                <w:sz w:val="24"/>
                <w:szCs w:val="24"/>
                <w:vertAlign w:val="superscript"/>
              </w:rPr>
              <w:t>6</w:t>
            </w:r>
          </w:p>
        </w:tc>
      </w:tr>
      <w:tr w:rsidR="00DF13EA" w:rsidRPr="009E0E31" w:rsidTr="00DF13EA">
        <w:trPr>
          <w:trHeight w:val="551"/>
          <w:jc w:val="center"/>
        </w:trPr>
        <w:tc>
          <w:tcPr>
            <w:tcW w:w="3195" w:type="dxa"/>
            <w:vAlign w:val="center"/>
          </w:tcPr>
          <w:p w:rsidR="00DF13EA" w:rsidRPr="0009151C" w:rsidRDefault="00DF13EA" w:rsidP="00DF13EA">
            <w:pPr>
              <w:jc w:val="center"/>
              <w:rPr>
                <w:sz w:val="24"/>
                <w:szCs w:val="24"/>
              </w:rPr>
            </w:pPr>
            <w:r w:rsidRPr="0009151C">
              <w:rPr>
                <w:sz w:val="24"/>
                <w:szCs w:val="24"/>
              </w:rPr>
              <w:t>Достовірність відмінності</w:t>
            </w:r>
          </w:p>
        </w:tc>
        <w:tc>
          <w:tcPr>
            <w:tcW w:w="1908" w:type="dxa"/>
            <w:vAlign w:val="center"/>
          </w:tcPr>
          <w:p w:rsidR="00DF13EA" w:rsidRPr="0009151C" w:rsidRDefault="00DF13EA" w:rsidP="00DF13EA">
            <w:pPr>
              <w:jc w:val="center"/>
              <w:rPr>
                <w:sz w:val="24"/>
                <w:szCs w:val="24"/>
              </w:rPr>
            </w:pPr>
            <w:r w:rsidRPr="0009151C">
              <w:rPr>
                <w:sz w:val="24"/>
                <w:szCs w:val="24"/>
              </w:rPr>
              <w:t>р&gt;0,05</w:t>
            </w:r>
          </w:p>
        </w:tc>
        <w:tc>
          <w:tcPr>
            <w:tcW w:w="1985" w:type="dxa"/>
            <w:vAlign w:val="center"/>
          </w:tcPr>
          <w:p w:rsidR="00DF13EA" w:rsidRPr="0009151C" w:rsidRDefault="00DF13EA" w:rsidP="00DF13EA">
            <w:pPr>
              <w:jc w:val="center"/>
              <w:rPr>
                <w:sz w:val="24"/>
                <w:szCs w:val="24"/>
              </w:rPr>
            </w:pPr>
            <w:r w:rsidRPr="0009151C">
              <w:rPr>
                <w:sz w:val="24"/>
                <w:szCs w:val="24"/>
              </w:rPr>
              <w:t>р&lt;0,05</w:t>
            </w:r>
          </w:p>
        </w:tc>
        <w:tc>
          <w:tcPr>
            <w:tcW w:w="2097" w:type="dxa"/>
            <w:vAlign w:val="center"/>
          </w:tcPr>
          <w:p w:rsidR="00DF13EA" w:rsidRPr="0009151C" w:rsidRDefault="00DF13EA" w:rsidP="00DF13EA">
            <w:pPr>
              <w:jc w:val="center"/>
              <w:rPr>
                <w:sz w:val="24"/>
                <w:szCs w:val="24"/>
              </w:rPr>
            </w:pPr>
            <w:r w:rsidRPr="0009151C">
              <w:rPr>
                <w:sz w:val="24"/>
                <w:szCs w:val="24"/>
              </w:rPr>
              <w:t>р&lt;0,05</w:t>
            </w:r>
          </w:p>
        </w:tc>
      </w:tr>
    </w:tbl>
    <w:p w:rsidR="00DF13EA" w:rsidRPr="009E0E31" w:rsidRDefault="00DF13EA" w:rsidP="00DF13EA">
      <w:pPr>
        <w:spacing w:line="360" w:lineRule="auto"/>
        <w:ind w:firstLine="567"/>
        <w:jc w:val="both"/>
        <w:rPr>
          <w:rFonts w:eastAsia="Times New Roman"/>
          <w:sz w:val="28"/>
          <w:szCs w:val="28"/>
          <w:lang w:eastAsia="ru-RU"/>
        </w:rPr>
      </w:pPr>
    </w:p>
    <w:p w:rsidR="00DF13EA" w:rsidRDefault="00DF13EA" w:rsidP="00DF13EA">
      <w:pPr>
        <w:spacing w:line="360" w:lineRule="auto"/>
        <w:ind w:firstLine="567"/>
        <w:jc w:val="both"/>
        <w:rPr>
          <w:rFonts w:eastAsia="Times New Roman"/>
          <w:sz w:val="28"/>
          <w:szCs w:val="28"/>
          <w:lang w:eastAsia="ru-RU"/>
        </w:rPr>
      </w:pPr>
      <w:r w:rsidRPr="0009151C">
        <w:rPr>
          <w:rFonts w:eastAsia="Times New Roman"/>
          <w:sz w:val="28"/>
          <w:szCs w:val="28"/>
          <w:lang w:eastAsia="ru-RU"/>
        </w:rPr>
        <w:t xml:space="preserve">Безперечним є той факт, що основна маса мікроорганізмів концентрується в зоні некрозу, який є ідеальним середовищем для їх розмноження. Загальне </w:t>
      </w:r>
      <w:r>
        <w:rPr>
          <w:rFonts w:eastAsia="Times New Roman"/>
          <w:sz w:val="28"/>
          <w:szCs w:val="28"/>
          <w:lang w:eastAsia="ru-RU"/>
        </w:rPr>
        <w:t>й</w:t>
      </w:r>
      <w:r w:rsidRPr="0009151C">
        <w:rPr>
          <w:rFonts w:eastAsia="Times New Roman"/>
          <w:sz w:val="28"/>
          <w:szCs w:val="28"/>
          <w:lang w:eastAsia="ru-RU"/>
        </w:rPr>
        <w:t xml:space="preserve"> місцеве лікування</w:t>
      </w:r>
      <w:r>
        <w:rPr>
          <w:rFonts w:eastAsia="Times New Roman"/>
          <w:sz w:val="28"/>
          <w:szCs w:val="28"/>
          <w:lang w:eastAsia="ru-RU"/>
        </w:rPr>
        <w:t>,</w:t>
      </w:r>
      <w:r w:rsidRPr="0009151C">
        <w:rPr>
          <w:rFonts w:eastAsia="Times New Roman"/>
          <w:sz w:val="28"/>
          <w:szCs w:val="28"/>
          <w:lang w:eastAsia="ru-RU"/>
        </w:rPr>
        <w:t xml:space="preserve"> спрямоване на збереження життєздатності тканин в зоні паранекрозу</w:t>
      </w:r>
      <w:r>
        <w:rPr>
          <w:rFonts w:eastAsia="Times New Roman"/>
          <w:sz w:val="28"/>
          <w:szCs w:val="28"/>
          <w:lang w:eastAsia="ru-RU"/>
        </w:rPr>
        <w:t>,</w:t>
      </w:r>
      <w:r w:rsidRPr="0009151C">
        <w:rPr>
          <w:rFonts w:eastAsia="Times New Roman"/>
          <w:sz w:val="28"/>
          <w:szCs w:val="28"/>
          <w:lang w:eastAsia="ru-RU"/>
        </w:rPr>
        <w:t xml:space="preserve"> скорочує масив некротичного струпа </w:t>
      </w:r>
      <w:r>
        <w:rPr>
          <w:rFonts w:eastAsia="Times New Roman"/>
          <w:sz w:val="28"/>
          <w:szCs w:val="28"/>
          <w:lang w:eastAsia="ru-RU"/>
        </w:rPr>
        <w:t>й</w:t>
      </w:r>
      <w:r w:rsidRPr="0009151C">
        <w:rPr>
          <w:rFonts w:eastAsia="Times New Roman"/>
          <w:sz w:val="28"/>
          <w:szCs w:val="28"/>
          <w:lang w:eastAsia="ru-RU"/>
        </w:rPr>
        <w:t xml:space="preserve"> тим самим зменшує загальну кількість мікрофлори опікового ушкодження. </w:t>
      </w:r>
    </w:p>
    <w:p w:rsidR="00DF13EA" w:rsidRPr="0009151C" w:rsidRDefault="00DF13EA" w:rsidP="00DF13EA">
      <w:pPr>
        <w:spacing w:line="360" w:lineRule="auto"/>
        <w:ind w:firstLine="567"/>
        <w:jc w:val="both"/>
        <w:rPr>
          <w:rFonts w:eastAsia="Times New Roman"/>
          <w:sz w:val="28"/>
          <w:szCs w:val="28"/>
          <w:lang w:eastAsia="ru-RU"/>
        </w:rPr>
      </w:pPr>
      <w:r w:rsidRPr="0009151C">
        <w:rPr>
          <w:rFonts w:eastAsia="Times New Roman"/>
          <w:sz w:val="28"/>
          <w:szCs w:val="28"/>
          <w:lang w:eastAsia="ru-RU"/>
        </w:rPr>
        <w:t>Чим більше площа опікового струпа, тим більше кількість мікроорганізмів висівається з 1 г тканини. У всіх хворих групи порівняння на 10 добу після отримання травми кількість мікробних тіл становил</w:t>
      </w:r>
      <w:r>
        <w:rPr>
          <w:rFonts w:eastAsia="Times New Roman"/>
          <w:sz w:val="28"/>
          <w:szCs w:val="28"/>
          <w:lang w:eastAsia="ru-RU"/>
        </w:rPr>
        <w:t>а</w:t>
      </w:r>
      <w:r w:rsidRPr="0009151C">
        <w:rPr>
          <w:rFonts w:eastAsia="Times New Roman"/>
          <w:sz w:val="28"/>
          <w:szCs w:val="28"/>
          <w:lang w:eastAsia="ru-RU"/>
        </w:rPr>
        <w:t xml:space="preserve"> до 5х10</w:t>
      </w:r>
      <w:r w:rsidRPr="0009151C">
        <w:rPr>
          <w:rFonts w:eastAsia="Times New Roman"/>
          <w:sz w:val="28"/>
          <w:szCs w:val="28"/>
          <w:vertAlign w:val="superscript"/>
          <w:lang w:eastAsia="ru-RU"/>
        </w:rPr>
        <w:t>5</w:t>
      </w:r>
      <w:r w:rsidRPr="0009151C">
        <w:rPr>
          <w:rFonts w:eastAsia="Times New Roman"/>
          <w:sz w:val="28"/>
          <w:szCs w:val="28"/>
          <w:lang w:eastAsia="ru-RU"/>
        </w:rPr>
        <w:t xml:space="preserve"> на 1 г тканини. </w:t>
      </w:r>
      <w:r w:rsidRPr="0009151C">
        <w:rPr>
          <w:rFonts w:eastAsia="Times New Roman"/>
          <w:sz w:val="28"/>
          <w:szCs w:val="28"/>
          <w:lang w:eastAsia="ru-RU"/>
        </w:rPr>
        <w:lastRenderedPageBreak/>
        <w:t>Проведена некректомія не сприяла помітному зниженню мікробного обсіменіння досягаючи на 21 добу 10</w:t>
      </w:r>
      <w:r w:rsidRPr="0009151C">
        <w:rPr>
          <w:rFonts w:eastAsia="Times New Roman"/>
          <w:sz w:val="28"/>
          <w:szCs w:val="28"/>
          <w:vertAlign w:val="superscript"/>
          <w:lang w:eastAsia="ru-RU"/>
        </w:rPr>
        <w:t>6</w:t>
      </w:r>
      <w:r w:rsidRPr="0009151C">
        <w:rPr>
          <w:rFonts w:eastAsia="Times New Roman"/>
          <w:sz w:val="28"/>
          <w:szCs w:val="28"/>
          <w:lang w:eastAsia="ru-RU"/>
        </w:rPr>
        <w:t xml:space="preserve"> мікроорганізмів на 1 г тканини, що загрожу</w:t>
      </w:r>
      <w:r>
        <w:rPr>
          <w:rFonts w:eastAsia="Times New Roman"/>
          <w:sz w:val="28"/>
          <w:szCs w:val="28"/>
          <w:lang w:eastAsia="ru-RU"/>
        </w:rPr>
        <w:t>вало</w:t>
      </w:r>
      <w:r w:rsidRPr="0009151C">
        <w:rPr>
          <w:rFonts w:eastAsia="Times New Roman"/>
          <w:sz w:val="28"/>
          <w:szCs w:val="28"/>
          <w:lang w:eastAsia="ru-RU"/>
        </w:rPr>
        <w:t xml:space="preserve"> небезпекою розвитку місцевих і загальних інфекційних ускладнень.</w:t>
      </w:r>
    </w:p>
    <w:p w:rsidR="00DF13EA" w:rsidRDefault="00DF13EA" w:rsidP="00DF13EA">
      <w:pPr>
        <w:spacing w:line="360" w:lineRule="auto"/>
        <w:ind w:firstLine="567"/>
        <w:jc w:val="both"/>
        <w:rPr>
          <w:rFonts w:eastAsia="Times New Roman"/>
          <w:sz w:val="28"/>
          <w:szCs w:val="28"/>
          <w:lang w:eastAsia="ru-RU"/>
        </w:rPr>
      </w:pPr>
      <w:r w:rsidRPr="0009151C">
        <w:rPr>
          <w:rFonts w:eastAsia="Times New Roman"/>
          <w:sz w:val="28"/>
          <w:szCs w:val="28"/>
          <w:lang w:eastAsia="ru-RU"/>
        </w:rPr>
        <w:t>У хворих основних груп показник кількісної мікробіології обмежувався 10</w:t>
      </w:r>
      <w:r w:rsidRPr="0009151C">
        <w:rPr>
          <w:rFonts w:eastAsia="Times New Roman"/>
          <w:sz w:val="28"/>
          <w:szCs w:val="28"/>
          <w:vertAlign w:val="superscript"/>
          <w:lang w:eastAsia="ru-RU"/>
        </w:rPr>
        <w:t>4</w:t>
      </w:r>
      <w:r w:rsidRPr="0009151C">
        <w:rPr>
          <w:rFonts w:eastAsia="Times New Roman"/>
          <w:sz w:val="28"/>
          <w:szCs w:val="28"/>
          <w:lang w:eastAsia="ru-RU"/>
        </w:rPr>
        <w:t>, при якому можливі септичні ускладнення мали переважно місцевий характер і не становили загрози розвитку сепсису.</w:t>
      </w:r>
    </w:p>
    <w:p w:rsidR="00DF13EA" w:rsidRPr="005D7C5B" w:rsidRDefault="00DF13EA" w:rsidP="00DF13EA">
      <w:pPr>
        <w:spacing w:line="360" w:lineRule="auto"/>
        <w:ind w:firstLine="567"/>
        <w:jc w:val="both"/>
        <w:rPr>
          <w:sz w:val="28"/>
          <w:szCs w:val="28"/>
        </w:rPr>
      </w:pPr>
      <w:r>
        <w:rPr>
          <w:rFonts w:eastAsia="Times New Roman"/>
          <w:sz w:val="28"/>
          <w:szCs w:val="28"/>
          <w:lang w:eastAsia="ru-RU"/>
        </w:rPr>
        <w:t xml:space="preserve">Проведене вивчення мікробіологічної картини опікових ран свідчить про значний спектр мікроорганізмів та  мікробних асоціацій при їх незначній чутливості до антибактеріальних засобів. Встановлена доцільність </w:t>
      </w:r>
      <w:r w:rsidRPr="005D7C5B">
        <w:rPr>
          <w:sz w:val="28"/>
          <w:szCs w:val="28"/>
        </w:rPr>
        <w:t>в якості стартової монотерапії застосування Цефоперазон-сульбактаму або комбінації фторхінолонів III покоління з нетилміцином.</w:t>
      </w:r>
      <w:r>
        <w:rPr>
          <w:sz w:val="28"/>
          <w:szCs w:val="28"/>
        </w:rPr>
        <w:t xml:space="preserve"> Результат як аутодермопластики так і можливість розвитку інфекційних ускладнень в суттєвій мірі залежить від якісного і кількісного складу мікроорганізмів в опіковій рані. Зменшення кількості мікрофлори ран у хворих основної групи свідчить про доцільність запропонованих методів. </w:t>
      </w:r>
    </w:p>
    <w:p w:rsidR="00DF13EA" w:rsidRPr="00236483" w:rsidRDefault="00DF13EA" w:rsidP="00DF13EA">
      <w:pPr>
        <w:spacing w:line="360" w:lineRule="auto"/>
        <w:ind w:firstLine="567"/>
        <w:jc w:val="both"/>
        <w:rPr>
          <w:sz w:val="28"/>
          <w:szCs w:val="28"/>
        </w:rPr>
      </w:pPr>
    </w:p>
    <w:p w:rsidR="00A33475" w:rsidRDefault="00A33475">
      <w:pPr>
        <w:widowControl/>
        <w:autoSpaceDE/>
        <w:autoSpaceDN/>
        <w:adjustRightInd/>
        <w:spacing w:after="160" w:line="259" w:lineRule="auto"/>
        <w:rPr>
          <w:b/>
          <w:sz w:val="28"/>
          <w:szCs w:val="28"/>
        </w:rPr>
      </w:pPr>
      <w:r>
        <w:rPr>
          <w:b/>
          <w:sz w:val="28"/>
          <w:szCs w:val="28"/>
        </w:rPr>
        <w:br w:type="page"/>
      </w:r>
    </w:p>
    <w:p w:rsidR="00DF13EA" w:rsidRPr="00DF13EA" w:rsidRDefault="00DF13EA" w:rsidP="00DF13EA">
      <w:pPr>
        <w:spacing w:line="360" w:lineRule="auto"/>
        <w:contextualSpacing/>
        <w:jc w:val="center"/>
        <w:rPr>
          <w:b/>
          <w:sz w:val="28"/>
          <w:szCs w:val="28"/>
        </w:rPr>
      </w:pPr>
      <w:r w:rsidRPr="00DF13EA">
        <w:rPr>
          <w:b/>
          <w:sz w:val="28"/>
          <w:szCs w:val="28"/>
        </w:rPr>
        <w:lastRenderedPageBreak/>
        <w:t>РОЗДІЛ 6</w:t>
      </w:r>
    </w:p>
    <w:p w:rsidR="00DF13EA" w:rsidRPr="00DF13EA" w:rsidRDefault="00DF13EA" w:rsidP="00DF13EA">
      <w:pPr>
        <w:spacing w:line="360" w:lineRule="auto"/>
        <w:contextualSpacing/>
        <w:jc w:val="center"/>
        <w:rPr>
          <w:b/>
          <w:sz w:val="28"/>
          <w:szCs w:val="28"/>
        </w:rPr>
      </w:pPr>
      <w:r w:rsidRPr="00DF13EA">
        <w:rPr>
          <w:b/>
          <w:sz w:val="28"/>
          <w:szCs w:val="28"/>
        </w:rPr>
        <w:t>ПРОГНОСТИЧНІ ОЗНАКИ МОЖЛИВОСТІ ВИКОНАННЯ ШКІРНОЇ ПЛАСТИКИ ПІСЛЯ ПЕРВИННИХ НЕКРЕКТОМІЙ</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Результати лікування хворих з поширеними глибокими опіками в значній мірі залежать від радикальності операції первинної некректомії й об'єктивізації життєздатності тканин, що залишаються. Для оцінки їх життєздатності запропоновано значну кількість способів, проте вони, на наш погляд, не відповідають сучасним вимогам хірургічного лікування обпечених [292,293, 294].</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lang w:val="uk-UA"/>
        </w:rPr>
        <w:t>Нами розроблено спосіб оцінки ефективності лікування глибоких опіків, що включає оцінку за допомогою магнітно-резонансного дослідження, а саме за показниками індукованих тканинних електромагнітних сигналів, імпульсної послідовності візуально-функціональних зображень [</w:t>
      </w:r>
      <w:r w:rsidRPr="00DF13EA">
        <w:rPr>
          <w:rFonts w:ascii="Times New Roman" w:hAnsi="Times New Roman"/>
          <w:color w:val="000000" w:themeColor="text1"/>
          <w:sz w:val="28"/>
          <w:szCs w:val="28"/>
          <w:lang w:val="uk-UA"/>
        </w:rPr>
        <w:t>295</w:t>
      </w:r>
      <w:r w:rsidRPr="00DF13EA">
        <w:rPr>
          <w:rFonts w:ascii="Times New Roman" w:hAnsi="Times New Roman"/>
          <w:sz w:val="28"/>
          <w:szCs w:val="28"/>
          <w:lang w:val="uk-UA"/>
        </w:rPr>
        <w:t xml:space="preserve">], при цьому на кожному етапі спочатку проводять оцінку оглядового й дифузійно-зважених зображень, а після введення парамагнітної контрастної речовини перфузійно-зважених і відстрочених зображень (Патент України № Пат. 106985). </w:t>
      </w:r>
    </w:p>
    <w:p w:rsidR="00DF13EA" w:rsidRPr="00DF13EA" w:rsidRDefault="00DF13EA" w:rsidP="00DF13EA">
      <w:pPr>
        <w:spacing w:line="360" w:lineRule="auto"/>
        <w:ind w:firstLine="567"/>
        <w:jc w:val="both"/>
        <w:rPr>
          <w:rFonts w:eastAsia="Calibri"/>
          <w:color w:val="000000"/>
          <w:sz w:val="28"/>
        </w:rPr>
      </w:pPr>
      <w:r w:rsidRPr="00DF13EA">
        <w:rPr>
          <w:rFonts w:eastAsia="Calibri"/>
          <w:color w:val="000000"/>
          <w:sz w:val="28"/>
        </w:rPr>
        <w:t xml:space="preserve">Основну групу склали 7 хворих з глибокими опіками полум’ям на площі від 5,0 до 7,0% поверхні тіла (в середньому 5,8%), чоловіки склали – 4 пацієнта, жінок – 3, вік хворих від 28 до 61 років. </w:t>
      </w:r>
    </w:p>
    <w:p w:rsidR="00DF13EA" w:rsidRPr="00DF13EA" w:rsidRDefault="00DF13EA" w:rsidP="00DF13EA">
      <w:pPr>
        <w:spacing w:line="360" w:lineRule="auto"/>
        <w:ind w:firstLine="567"/>
        <w:jc w:val="both"/>
        <w:rPr>
          <w:rFonts w:eastAsia="Calibri"/>
          <w:color w:val="000000"/>
          <w:sz w:val="28"/>
        </w:rPr>
      </w:pPr>
      <w:r w:rsidRPr="00DF13EA">
        <w:rPr>
          <w:rFonts w:eastAsia="Calibri"/>
          <w:color w:val="000000"/>
          <w:sz w:val="28"/>
        </w:rPr>
        <w:t xml:space="preserve">Групу порівняння склали 11 пацієнтів, у яких площа глибоких опіків становила від 5,0 до 6,0% поверхні тіла (в середньому 5,3%), чоловіки склали – 6 пацієнтів, жінки – 5, вік хворих групи порівняння складав від 26 до 57 років. Діагностика ефективності лікування в групі порівняння проводилась візуально. </w:t>
      </w:r>
    </w:p>
    <w:p w:rsidR="00DF13EA" w:rsidRPr="00DF13EA" w:rsidRDefault="00DF13EA" w:rsidP="00DF13EA">
      <w:pPr>
        <w:spacing w:line="360" w:lineRule="auto"/>
        <w:ind w:firstLine="567"/>
        <w:jc w:val="both"/>
        <w:rPr>
          <w:rFonts w:eastAsia="Calibri"/>
          <w:color w:val="000000"/>
          <w:sz w:val="28"/>
        </w:rPr>
      </w:pPr>
      <w:r w:rsidRPr="00DF13EA">
        <w:rPr>
          <w:rFonts w:eastAsia="Calibri"/>
          <w:color w:val="000000"/>
          <w:sz w:val="28"/>
        </w:rPr>
        <w:t>В середньому терміни надходження в стаціонар становив 90±30 хвилин з моменту травми в обох групах.</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lang w:val="uk-UA"/>
        </w:rPr>
        <w:t xml:space="preserve">На фоні загального лікування, в тому числі й хірургічного, проводили контрольне магнітно-резонансне дослідження зони опікової рани й при виявленні позитивної динаміки інтенсивності сигналу на оглядових зображеннях </w:t>
      </w:r>
      <w:r w:rsidRPr="00DF13EA">
        <w:rPr>
          <w:rFonts w:ascii="Times New Roman" w:hAnsi="Times New Roman"/>
          <w:sz w:val="28"/>
          <w:szCs w:val="28"/>
          <w:lang w:val="uk-UA"/>
        </w:rPr>
        <w:lastRenderedPageBreak/>
        <w:t>на 18,0-20,0%, на дифузійно-зважених зображеннях – на 20,0-23,0%, на перфузійно-зважених – більше 30,0%, і на зображеннях відстрочених накопичень парамагнітної контрастної речовини – на 38,0-42,0% – констатували життєздатність досліджуваних тканин.</w:t>
      </w:r>
    </w:p>
    <w:p w:rsidR="00DF13EA" w:rsidRPr="00DF13EA" w:rsidRDefault="00DF13EA" w:rsidP="00DF13EA">
      <w:pPr>
        <w:spacing w:line="360" w:lineRule="auto"/>
        <w:ind w:firstLine="567"/>
        <w:jc w:val="both"/>
        <w:rPr>
          <w:sz w:val="28"/>
          <w:szCs w:val="28"/>
        </w:rPr>
      </w:pPr>
      <w:r w:rsidRPr="00DF13EA">
        <w:rPr>
          <w:sz w:val="28"/>
          <w:szCs w:val="28"/>
        </w:rPr>
        <w:t>Використання показників індукованих в тканинах електромагнітних сигналів й імпульсної послідовності візуально-функціональних зображень дозволяє не шкідливо для організму хворого проводити багаторазовий етапний контроль за функціонально-морфологічним станом тканин на всій глибині опікового ураження, забезпечуючи при цьому сумісність і достовірність отриманих результатів.</w:t>
      </w:r>
    </w:p>
    <w:p w:rsidR="00DF13EA" w:rsidRPr="00DF13EA" w:rsidRDefault="00DF13EA" w:rsidP="00DF13EA">
      <w:pPr>
        <w:spacing w:line="360" w:lineRule="auto"/>
        <w:ind w:firstLine="567"/>
        <w:jc w:val="both"/>
        <w:rPr>
          <w:sz w:val="28"/>
          <w:szCs w:val="28"/>
        </w:rPr>
      </w:pPr>
      <w:r w:rsidRPr="00DF13EA">
        <w:rPr>
          <w:sz w:val="28"/>
          <w:szCs w:val="28"/>
        </w:rPr>
        <w:t xml:space="preserve">Також застосування імпульсних послідовностей візуально-функціональних зображень дозволяло не тільки оцінити характер морфологічних змін за протонною щільністю, а й визначити зміни функціонального стану тканин з проникністю клітинних мембран для атомів водню, що входять до складу води. </w:t>
      </w:r>
    </w:p>
    <w:p w:rsidR="00DF13EA" w:rsidRPr="00DF13EA" w:rsidRDefault="00DF13EA" w:rsidP="00DF13EA">
      <w:pPr>
        <w:spacing w:line="360" w:lineRule="auto"/>
        <w:ind w:firstLine="567"/>
        <w:jc w:val="both"/>
        <w:rPr>
          <w:sz w:val="28"/>
          <w:szCs w:val="28"/>
        </w:rPr>
      </w:pPr>
      <w:r w:rsidRPr="00DF13EA">
        <w:rPr>
          <w:sz w:val="28"/>
          <w:szCs w:val="28"/>
        </w:rPr>
        <w:t>Обсяг зонального кровотоку й кровопостачання клітинних масивів дозволяло визначити тканини, які незворотньо ушкоджені й вимагають як найшвидшого хірургічного видалення. Дистанційне спостереження електромагнітного впливу й часу релаксації достовірно відображає локальні магнітні неоднорідності в досліджуваних тканинах, все це здійснюється неінвазивно й нетоксично (з використанням парамагнітних контрастних речовин, які не містять йод).</w:t>
      </w:r>
    </w:p>
    <w:p w:rsidR="00DF13EA" w:rsidRPr="00DF13EA" w:rsidRDefault="00DF13EA" w:rsidP="00DF13EA">
      <w:pPr>
        <w:spacing w:line="360" w:lineRule="auto"/>
        <w:ind w:firstLine="567"/>
        <w:jc w:val="both"/>
        <w:rPr>
          <w:sz w:val="28"/>
          <w:szCs w:val="28"/>
        </w:rPr>
      </w:pPr>
      <w:r w:rsidRPr="00DF13EA">
        <w:rPr>
          <w:sz w:val="28"/>
          <w:szCs w:val="28"/>
        </w:rPr>
        <w:t xml:space="preserve">Обрана послідовність MRT досліджень дозволяла на першому етапі (DWI-MRT) виявити цілісність клітинних мембран, уточнити обсяг пошкодження на клітинному рівні та є фоновим дослідженням для подальшої оцінки регіонального тканинного кровотоку методом PI-MRT. На другому етапі оцінювали активність тканинних процесів й життєздатність ушкоджених клітин за артеріальним та капілярним кровотоком. В кінці дослідження (15±3 хвилини) можна було оцінити стан лімфатичного й венозного відтоку. </w:t>
      </w:r>
    </w:p>
    <w:p w:rsidR="00DF13EA" w:rsidRPr="00DF13EA" w:rsidRDefault="00DF13EA" w:rsidP="00DF13EA">
      <w:pPr>
        <w:spacing w:line="360" w:lineRule="auto"/>
        <w:ind w:firstLine="567"/>
        <w:jc w:val="both"/>
        <w:rPr>
          <w:sz w:val="28"/>
          <w:szCs w:val="28"/>
        </w:rPr>
      </w:pPr>
      <w:r w:rsidRPr="00DF13EA">
        <w:rPr>
          <w:sz w:val="28"/>
          <w:szCs w:val="28"/>
        </w:rPr>
        <w:t xml:space="preserve">Тобто за сумарною оцінкою мікроциркуляторного русла чітко визначали, в яких зонах судинні порушення є незворотними  та дегенеративно-некротичними, </w:t>
      </w:r>
      <w:r w:rsidRPr="00DF13EA">
        <w:rPr>
          <w:sz w:val="28"/>
          <w:szCs w:val="28"/>
        </w:rPr>
        <w:lastRenderedPageBreak/>
        <w:t>а в яких вони зберегли свої регенераторні властивості.</w:t>
      </w:r>
    </w:p>
    <w:p w:rsidR="00DF13EA" w:rsidRPr="00DF13EA" w:rsidRDefault="00DF13EA" w:rsidP="00DF13EA">
      <w:pPr>
        <w:spacing w:line="360" w:lineRule="auto"/>
        <w:ind w:firstLine="567"/>
        <w:jc w:val="both"/>
        <w:rPr>
          <w:sz w:val="28"/>
          <w:szCs w:val="28"/>
        </w:rPr>
      </w:pPr>
      <w:r w:rsidRPr="00DF13EA">
        <w:rPr>
          <w:sz w:val="28"/>
          <w:szCs w:val="28"/>
        </w:rPr>
        <w:t>Слід підкреслити, що всі показники, які спостерігаються, проходили комп'ютерну обробку й можуть бути оцінені не тільки візуально (якісно), але й кількісно.</w:t>
      </w:r>
    </w:p>
    <w:p w:rsidR="00DF13EA" w:rsidRPr="00DF13EA" w:rsidRDefault="00DF13EA" w:rsidP="00DF13EA">
      <w:pPr>
        <w:spacing w:line="360" w:lineRule="auto"/>
        <w:ind w:firstLine="567"/>
        <w:jc w:val="both"/>
        <w:rPr>
          <w:sz w:val="28"/>
          <w:szCs w:val="28"/>
        </w:rPr>
      </w:pPr>
      <w:r w:rsidRPr="00DF13EA">
        <w:rPr>
          <w:sz w:val="28"/>
          <w:szCs w:val="28"/>
        </w:rPr>
        <w:t xml:space="preserve">Межі життєздатності тканин на зображеннях при різних методах магнітно-резонансного дослідження (MRT) отримані нами вперше. </w:t>
      </w:r>
    </w:p>
    <w:p w:rsidR="00DF13EA" w:rsidRPr="00DF13EA" w:rsidRDefault="00DF13EA" w:rsidP="00DF13EA">
      <w:pPr>
        <w:spacing w:line="360" w:lineRule="auto"/>
        <w:ind w:firstLine="567"/>
        <w:jc w:val="both"/>
        <w:rPr>
          <w:sz w:val="28"/>
          <w:szCs w:val="28"/>
        </w:rPr>
      </w:pPr>
      <w:r w:rsidRPr="00DF13EA">
        <w:rPr>
          <w:sz w:val="28"/>
          <w:szCs w:val="28"/>
        </w:rPr>
        <w:t>Дослідження реалізувалось за допомогою показників, отриманих різними методами магнітно-резонансного дослідження (МРТ). При надходженні хворого в клініку йому проводили первинне діагностичне оглядове магнітно-резонансне дослідження (МRI) на високопольному томографі фірми Toshiba Medical Systems MRI (Японія) Vantage Elan 2020 з напругою магнітного поля 1,5 Т, який дозволяв забезпечити товщину зрізу 1</w:t>
      </w:r>
      <w:smartTag w:uri="urn:schemas-microsoft-com:office:smarttags" w:element="metricconverter">
        <w:smartTagPr>
          <w:attr w:name="ProductID" w:val="5 мм"/>
        </w:smartTagPr>
        <w:r w:rsidRPr="00DF13EA">
          <w:rPr>
            <w:sz w:val="28"/>
            <w:szCs w:val="28"/>
          </w:rPr>
          <w:t>5 мм</w:t>
        </w:r>
      </w:smartTag>
      <w:r w:rsidRPr="00DF13EA">
        <w:rPr>
          <w:sz w:val="28"/>
          <w:szCs w:val="28"/>
        </w:rPr>
        <w:t xml:space="preserve"> й визначити найдрібніші деталі тканин з високою якістю зображення. </w:t>
      </w:r>
    </w:p>
    <w:p w:rsidR="00DF13EA" w:rsidRPr="00DF13EA" w:rsidRDefault="00DF13EA" w:rsidP="00DF13EA">
      <w:pPr>
        <w:spacing w:line="360" w:lineRule="auto"/>
        <w:ind w:firstLine="567"/>
        <w:jc w:val="both"/>
        <w:rPr>
          <w:sz w:val="28"/>
          <w:szCs w:val="28"/>
        </w:rPr>
      </w:pPr>
      <w:r w:rsidRPr="00DF13EA">
        <w:rPr>
          <w:sz w:val="28"/>
          <w:szCs w:val="28"/>
        </w:rPr>
        <w:t>Аналіз отриманих зображень двох неконтрастних і двох контрастних методів проводять за допомогою програм Syngo (2002B). Результати зберігались на знімному носії (диск, флеш-карта). Після цього на тлі загальної та місцевої терапії, яка включала інфузійно-медикаментозну терапію й раннє хірургічне втручання, проводили повторне МRI тих же зон, що і в перший раз (не раніше, ніж через 24-48 годин після ранього хірургічного втручання). При цьому визначали ті ж параметри, що й при первинному дослідженні.</w:t>
      </w:r>
    </w:p>
    <w:p w:rsidR="00DF13EA" w:rsidRPr="00DF13EA" w:rsidRDefault="00DF13EA" w:rsidP="00DF13EA">
      <w:pPr>
        <w:spacing w:line="360" w:lineRule="auto"/>
        <w:ind w:firstLine="567"/>
        <w:jc w:val="both"/>
        <w:rPr>
          <w:sz w:val="28"/>
          <w:szCs w:val="28"/>
        </w:rPr>
      </w:pPr>
      <w:r w:rsidRPr="00DF13EA">
        <w:rPr>
          <w:sz w:val="28"/>
          <w:szCs w:val="28"/>
        </w:rPr>
        <w:t>Отримані результати порівнювали з результатами первинного МRI-дослідження. Це дозволяло при порівнянні результатів всіх чотирьох методів візуально-функціональних зображень дати об'єктивну оцінку стану тканин в зонах судинних змін й відновлення їх функціонального стану після реперфузії. Дані про характер змін інтенсивності МR-сигналу, які спостерігались, наведені в табл. 6.1.</w:t>
      </w:r>
    </w:p>
    <w:p w:rsidR="00A33475" w:rsidRDefault="00A33475">
      <w:pPr>
        <w:widowControl/>
        <w:autoSpaceDE/>
        <w:autoSpaceDN/>
        <w:adjustRightInd/>
        <w:spacing w:after="160" w:line="259" w:lineRule="auto"/>
        <w:rPr>
          <w:i/>
          <w:sz w:val="28"/>
          <w:szCs w:val="28"/>
        </w:rPr>
      </w:pPr>
      <w:r>
        <w:rPr>
          <w:i/>
          <w:sz w:val="28"/>
          <w:szCs w:val="28"/>
        </w:rPr>
        <w:br w:type="page"/>
      </w:r>
    </w:p>
    <w:p w:rsidR="00DF13EA" w:rsidRPr="00DF13EA" w:rsidRDefault="00DF13EA" w:rsidP="00DF13EA">
      <w:pPr>
        <w:spacing w:line="360" w:lineRule="auto"/>
        <w:ind w:firstLine="567"/>
        <w:jc w:val="right"/>
        <w:rPr>
          <w:i/>
          <w:sz w:val="28"/>
          <w:szCs w:val="28"/>
        </w:rPr>
      </w:pPr>
      <w:r w:rsidRPr="00DF13EA">
        <w:rPr>
          <w:i/>
          <w:sz w:val="28"/>
          <w:szCs w:val="28"/>
        </w:rPr>
        <w:lastRenderedPageBreak/>
        <w:t>Таблиця 6.1</w:t>
      </w:r>
    </w:p>
    <w:p w:rsidR="00DF13EA" w:rsidRPr="00DF13EA" w:rsidRDefault="00DF13EA" w:rsidP="00DF13EA">
      <w:pPr>
        <w:spacing w:line="360" w:lineRule="auto"/>
        <w:ind w:firstLine="567"/>
        <w:jc w:val="center"/>
        <w:rPr>
          <w:b/>
          <w:sz w:val="28"/>
          <w:szCs w:val="28"/>
        </w:rPr>
      </w:pPr>
      <w:r w:rsidRPr="00DF13EA">
        <w:rPr>
          <w:b/>
          <w:sz w:val="28"/>
          <w:szCs w:val="28"/>
        </w:rPr>
        <w:t xml:space="preserve">Характеристика змін інтенсивності МР сигналу в залежності від проводимого лікування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3687"/>
        <w:gridCol w:w="3401"/>
      </w:tblGrid>
      <w:tr w:rsidR="00DF13EA" w:rsidRPr="00DF13EA" w:rsidTr="00DF13EA">
        <w:tc>
          <w:tcPr>
            <w:tcW w:w="2376" w:type="dxa"/>
            <w:vAlign w:val="center"/>
          </w:tcPr>
          <w:p w:rsidR="00DF13EA" w:rsidRPr="00DF13EA" w:rsidRDefault="00DF13EA" w:rsidP="00DF13EA">
            <w:pPr>
              <w:jc w:val="center"/>
              <w:rPr>
                <w:sz w:val="28"/>
                <w:szCs w:val="24"/>
              </w:rPr>
            </w:pPr>
            <w:r w:rsidRPr="00DF13EA">
              <w:rPr>
                <w:sz w:val="28"/>
                <w:szCs w:val="24"/>
              </w:rPr>
              <w:t>Методи візуально-функціональних зображень</w:t>
            </w:r>
          </w:p>
        </w:tc>
        <w:tc>
          <w:tcPr>
            <w:tcW w:w="3687" w:type="dxa"/>
            <w:vAlign w:val="center"/>
          </w:tcPr>
          <w:p w:rsidR="00DF13EA" w:rsidRPr="00DF13EA" w:rsidRDefault="00DF13EA" w:rsidP="00DF13EA">
            <w:pPr>
              <w:jc w:val="center"/>
              <w:rPr>
                <w:sz w:val="28"/>
                <w:szCs w:val="24"/>
              </w:rPr>
            </w:pPr>
            <w:r w:rsidRPr="00DF13EA">
              <w:rPr>
                <w:sz w:val="28"/>
                <w:szCs w:val="24"/>
              </w:rPr>
              <w:t>МRI зони ішемії (до початку місцевого лікування – первинно-діагностичні)</w:t>
            </w:r>
          </w:p>
        </w:tc>
        <w:tc>
          <w:tcPr>
            <w:tcW w:w="3401" w:type="dxa"/>
            <w:vAlign w:val="center"/>
          </w:tcPr>
          <w:p w:rsidR="00DF13EA" w:rsidRPr="00DF13EA" w:rsidRDefault="00DF13EA" w:rsidP="00DF13EA">
            <w:pPr>
              <w:jc w:val="center"/>
              <w:rPr>
                <w:sz w:val="28"/>
                <w:szCs w:val="24"/>
              </w:rPr>
            </w:pPr>
            <w:r w:rsidRPr="00DF13EA">
              <w:rPr>
                <w:sz w:val="28"/>
                <w:szCs w:val="24"/>
              </w:rPr>
              <w:t>МRI зони ішемії (реперфузія зон паранекрозу після виконання некротомії і озонотерапії)</w:t>
            </w:r>
          </w:p>
        </w:tc>
      </w:tr>
      <w:tr w:rsidR="00DF13EA" w:rsidRPr="00DF13EA" w:rsidTr="00DF13EA">
        <w:tc>
          <w:tcPr>
            <w:tcW w:w="2376" w:type="dxa"/>
            <w:vAlign w:val="center"/>
          </w:tcPr>
          <w:p w:rsidR="00DF13EA" w:rsidRPr="00DF13EA" w:rsidRDefault="00DF13EA" w:rsidP="00DF13EA">
            <w:pPr>
              <w:jc w:val="center"/>
              <w:rPr>
                <w:sz w:val="28"/>
                <w:szCs w:val="24"/>
              </w:rPr>
            </w:pPr>
            <w:r w:rsidRPr="00DF13EA">
              <w:rPr>
                <w:sz w:val="28"/>
                <w:szCs w:val="24"/>
              </w:rPr>
              <w:t>Оглядова MRI (до контрастування)</w:t>
            </w:r>
          </w:p>
        </w:tc>
        <w:tc>
          <w:tcPr>
            <w:tcW w:w="3687" w:type="dxa"/>
            <w:vAlign w:val="center"/>
          </w:tcPr>
          <w:p w:rsidR="00DF13EA" w:rsidRPr="00DF13EA" w:rsidRDefault="00DF13EA" w:rsidP="00DF13EA">
            <w:pPr>
              <w:jc w:val="center"/>
              <w:rPr>
                <w:sz w:val="28"/>
                <w:szCs w:val="24"/>
              </w:rPr>
            </w:pPr>
            <w:r w:rsidRPr="00DF13EA">
              <w:rPr>
                <w:sz w:val="28"/>
                <w:szCs w:val="24"/>
              </w:rPr>
              <w:t>Неоднорідність і зниження інтенсивності МR-сигналу на Т1 (зважених зображень) і підвищення інтенсивності МR-сигналу на Т2 -ЗЗ</w:t>
            </w:r>
          </w:p>
        </w:tc>
        <w:tc>
          <w:tcPr>
            <w:tcW w:w="3401" w:type="dxa"/>
            <w:vAlign w:val="center"/>
          </w:tcPr>
          <w:p w:rsidR="00DF13EA" w:rsidRPr="00DF13EA" w:rsidRDefault="00DF13EA" w:rsidP="00DF13EA">
            <w:pPr>
              <w:jc w:val="center"/>
              <w:rPr>
                <w:sz w:val="28"/>
                <w:szCs w:val="24"/>
              </w:rPr>
            </w:pPr>
            <w:r w:rsidRPr="00DF13EA">
              <w:rPr>
                <w:sz w:val="28"/>
                <w:szCs w:val="24"/>
              </w:rPr>
              <w:t>Зростання інтенсивності МР-сигналу в зонах підвищеної перфузії на Т1 і зниження на Т2-ЗЗ</w:t>
            </w:r>
          </w:p>
        </w:tc>
      </w:tr>
      <w:tr w:rsidR="00DF13EA" w:rsidRPr="00DF13EA" w:rsidTr="00DF13EA">
        <w:tc>
          <w:tcPr>
            <w:tcW w:w="2376" w:type="dxa"/>
            <w:vAlign w:val="center"/>
          </w:tcPr>
          <w:p w:rsidR="00DF13EA" w:rsidRPr="00DF13EA" w:rsidRDefault="00DF13EA" w:rsidP="00DF13EA">
            <w:pPr>
              <w:jc w:val="center"/>
              <w:rPr>
                <w:sz w:val="28"/>
                <w:szCs w:val="24"/>
              </w:rPr>
            </w:pPr>
            <w:r w:rsidRPr="00DF13EA">
              <w:rPr>
                <w:sz w:val="28"/>
                <w:szCs w:val="24"/>
              </w:rPr>
              <w:t>Дифузійно-зважені зображення</w:t>
            </w:r>
          </w:p>
        </w:tc>
        <w:tc>
          <w:tcPr>
            <w:tcW w:w="3687" w:type="dxa"/>
            <w:vAlign w:val="center"/>
          </w:tcPr>
          <w:p w:rsidR="00DF13EA" w:rsidRPr="00DF13EA" w:rsidRDefault="00DF13EA" w:rsidP="00DF13EA">
            <w:pPr>
              <w:jc w:val="center"/>
              <w:rPr>
                <w:sz w:val="28"/>
                <w:szCs w:val="24"/>
              </w:rPr>
            </w:pPr>
            <w:r w:rsidRPr="00DF13EA">
              <w:rPr>
                <w:sz w:val="28"/>
                <w:szCs w:val="24"/>
              </w:rPr>
              <w:t>Зростання інтенсивності (яскравості) МR-сигналу на дифузних і трасованих зображеннях. Зниження коефіцієнта дифузії на картах «ВКД» (карті дифузного градієнта розподілу) - світліше в порівнянні зі здоровими тканинами. На Т2-ЗЗ сигнал яскравий</w:t>
            </w:r>
          </w:p>
        </w:tc>
        <w:tc>
          <w:tcPr>
            <w:tcW w:w="3401" w:type="dxa"/>
            <w:vAlign w:val="center"/>
          </w:tcPr>
          <w:p w:rsidR="00DF13EA" w:rsidRPr="00DF13EA" w:rsidRDefault="00DF13EA" w:rsidP="00DF13EA">
            <w:pPr>
              <w:jc w:val="center"/>
              <w:rPr>
                <w:sz w:val="28"/>
                <w:szCs w:val="24"/>
              </w:rPr>
            </w:pPr>
            <w:r w:rsidRPr="00DF13EA">
              <w:rPr>
                <w:sz w:val="28"/>
                <w:szCs w:val="24"/>
              </w:rPr>
              <w:t>Зниження інтенсивності (яскравості) МR-сигналу і підвищення коефіцієнта дифузії на картах «ВКД». Згасання сигналу при високому дифузному градієнті (до темного)</w:t>
            </w:r>
          </w:p>
        </w:tc>
      </w:tr>
      <w:tr w:rsidR="00DF13EA" w:rsidRPr="00DF13EA" w:rsidTr="00DF13EA">
        <w:tc>
          <w:tcPr>
            <w:tcW w:w="2376" w:type="dxa"/>
            <w:vAlign w:val="center"/>
          </w:tcPr>
          <w:p w:rsidR="00DF13EA" w:rsidRPr="00DF13EA" w:rsidRDefault="00DF13EA" w:rsidP="00DF13EA">
            <w:pPr>
              <w:jc w:val="center"/>
              <w:rPr>
                <w:sz w:val="28"/>
                <w:szCs w:val="24"/>
              </w:rPr>
            </w:pPr>
            <w:r w:rsidRPr="00DF13EA">
              <w:rPr>
                <w:sz w:val="28"/>
                <w:szCs w:val="24"/>
              </w:rPr>
              <w:t>Перфузійно-зважені зображення</w:t>
            </w:r>
          </w:p>
        </w:tc>
        <w:tc>
          <w:tcPr>
            <w:tcW w:w="3687" w:type="dxa"/>
            <w:vAlign w:val="center"/>
          </w:tcPr>
          <w:p w:rsidR="00DF13EA" w:rsidRPr="00DF13EA" w:rsidRDefault="00DF13EA" w:rsidP="00DF13EA">
            <w:pPr>
              <w:jc w:val="center"/>
              <w:rPr>
                <w:sz w:val="28"/>
                <w:szCs w:val="24"/>
              </w:rPr>
            </w:pPr>
            <w:r w:rsidRPr="00DF13EA">
              <w:rPr>
                <w:sz w:val="28"/>
                <w:szCs w:val="24"/>
              </w:rPr>
              <w:t>Відсутність або різке зниження (дискінезія) МR-сигналу (темний) на Т1 і підвищення інтенсивності на Т2-ЗЗ</w:t>
            </w:r>
          </w:p>
        </w:tc>
        <w:tc>
          <w:tcPr>
            <w:tcW w:w="3401" w:type="dxa"/>
            <w:vAlign w:val="center"/>
          </w:tcPr>
          <w:p w:rsidR="00DF13EA" w:rsidRPr="00DF13EA" w:rsidRDefault="00DF13EA" w:rsidP="00DF13EA">
            <w:pPr>
              <w:jc w:val="center"/>
              <w:rPr>
                <w:sz w:val="28"/>
                <w:szCs w:val="24"/>
              </w:rPr>
            </w:pPr>
            <w:r w:rsidRPr="00DF13EA">
              <w:rPr>
                <w:sz w:val="28"/>
                <w:szCs w:val="24"/>
              </w:rPr>
              <w:t>Зростання інтенсивності (яскравості) МR-сигналу на Т1 в зонах відновлення перфузії крові, на карті «CBV» сигнал темний при низькій перфузії (зона незворотній ішемії).</w:t>
            </w:r>
          </w:p>
        </w:tc>
      </w:tr>
      <w:tr w:rsidR="00DF13EA" w:rsidRPr="00DF13EA" w:rsidTr="00DF13EA">
        <w:tc>
          <w:tcPr>
            <w:tcW w:w="2376" w:type="dxa"/>
            <w:vAlign w:val="center"/>
          </w:tcPr>
          <w:p w:rsidR="00DF13EA" w:rsidRPr="00DF13EA" w:rsidRDefault="00DF13EA" w:rsidP="00DF13EA">
            <w:pPr>
              <w:jc w:val="center"/>
              <w:rPr>
                <w:sz w:val="28"/>
                <w:szCs w:val="24"/>
              </w:rPr>
            </w:pPr>
            <w:r w:rsidRPr="00DF13EA">
              <w:rPr>
                <w:sz w:val="28"/>
                <w:szCs w:val="24"/>
              </w:rPr>
              <w:t>Відстрочені накопичення парамагнітних контрастних речовин</w:t>
            </w:r>
          </w:p>
        </w:tc>
        <w:tc>
          <w:tcPr>
            <w:tcW w:w="3687" w:type="dxa"/>
            <w:vAlign w:val="center"/>
          </w:tcPr>
          <w:p w:rsidR="00DF13EA" w:rsidRPr="00DF13EA" w:rsidRDefault="00DF13EA" w:rsidP="00DF13EA">
            <w:pPr>
              <w:jc w:val="center"/>
              <w:rPr>
                <w:sz w:val="28"/>
                <w:szCs w:val="24"/>
              </w:rPr>
            </w:pPr>
            <w:r w:rsidRPr="00DF13EA">
              <w:rPr>
                <w:sz w:val="28"/>
                <w:szCs w:val="24"/>
              </w:rPr>
              <w:t>Наявність інтенсивного сигналу з помірною вираженістю в зоні паранекрозу</w:t>
            </w:r>
          </w:p>
        </w:tc>
        <w:tc>
          <w:tcPr>
            <w:tcW w:w="3401" w:type="dxa"/>
            <w:vAlign w:val="center"/>
          </w:tcPr>
          <w:p w:rsidR="00DF13EA" w:rsidRPr="00DF13EA" w:rsidRDefault="00DF13EA" w:rsidP="00DF13EA">
            <w:pPr>
              <w:jc w:val="center"/>
              <w:rPr>
                <w:sz w:val="28"/>
                <w:szCs w:val="24"/>
              </w:rPr>
            </w:pPr>
            <w:r w:rsidRPr="00DF13EA">
              <w:rPr>
                <w:sz w:val="28"/>
                <w:szCs w:val="24"/>
              </w:rPr>
              <w:t>Зниження інтенсивності (яскравості) МR-сигналу до повного зникнення в зонах життєздатних тканин і збереження незмінної інтенсивності МR-сигналу в нежиттєздатних зонах</w:t>
            </w:r>
          </w:p>
        </w:tc>
      </w:tr>
    </w:tbl>
    <w:p w:rsidR="00DF13EA" w:rsidRPr="00DF13EA" w:rsidRDefault="00DF13EA" w:rsidP="00DF13EA">
      <w:pPr>
        <w:spacing w:line="360" w:lineRule="auto"/>
        <w:ind w:firstLine="567"/>
        <w:jc w:val="both"/>
        <w:rPr>
          <w:sz w:val="28"/>
          <w:szCs w:val="28"/>
        </w:rPr>
      </w:pPr>
    </w:p>
    <w:p w:rsidR="00A33475" w:rsidRDefault="00A33475">
      <w:pPr>
        <w:widowControl/>
        <w:autoSpaceDE/>
        <w:autoSpaceDN/>
        <w:adjustRightInd/>
        <w:spacing w:after="160" w:line="259" w:lineRule="auto"/>
        <w:rPr>
          <w:sz w:val="28"/>
          <w:szCs w:val="28"/>
        </w:rPr>
      </w:pPr>
      <w:r>
        <w:rPr>
          <w:sz w:val="28"/>
          <w:szCs w:val="28"/>
        </w:rPr>
        <w:br w:type="page"/>
      </w:r>
    </w:p>
    <w:p w:rsidR="00DF13EA" w:rsidRPr="00DF13EA" w:rsidRDefault="00DF13EA" w:rsidP="00DF13EA">
      <w:pPr>
        <w:spacing w:line="360" w:lineRule="auto"/>
        <w:ind w:firstLine="708"/>
        <w:jc w:val="both"/>
        <w:rPr>
          <w:sz w:val="28"/>
          <w:szCs w:val="28"/>
        </w:rPr>
      </w:pPr>
      <w:r w:rsidRPr="00DF13EA">
        <w:rPr>
          <w:sz w:val="28"/>
          <w:szCs w:val="28"/>
        </w:rPr>
        <w:lastRenderedPageBreak/>
        <w:t>Для верифікації результатів було проведено порівняння ультразвукової та магнітно-резонансної оцінок магістрального й мікроциркуляторного кровотоку у 7 хворих, які лікувалися в Харківському опіковому центрі. Їм усім під час вступу було проведено ультразвукове доплерівське дослідження [296]. Також на всіх етапах лікування було проведено магнітно-резонансну оцінку стану зони судинних змін. Виявлено, що МРТ дає можливість провести більш повну оцінку не тільки стану й динаміки мікроциркуляції в глибоких зонах ураження, але і отримати більш достовірну інформацію про обмінно-циркуляторні процеси в частково уражених тканинах (рис. 6.1).</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drawing>
          <wp:inline distT="0" distB="0" distL="0" distR="0" wp14:anchorId="77C65DF2" wp14:editId="100F0913">
            <wp:extent cx="3743325" cy="2774811"/>
            <wp:effectExtent l="0" t="0" r="0" b="0"/>
            <wp:docPr id="114" name="Рисунок 21" descr="F:\Ожоги фото\мрт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Ожоги фото\мрт3.jpg"/>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3751033" cy="2780524"/>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6.1 </w:t>
      </w:r>
      <w:r w:rsidRPr="00DF13EA">
        <w:rPr>
          <w:b/>
          <w:sz w:val="28"/>
          <w:szCs w:val="28"/>
        </w:rPr>
        <w:t>Проведення магнітно-резонансної томографії для визначення глибини й обсягу уражених тканин</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Обсяг проведеного первинного хірургічного лікування у всіх 7 хворих з глибокими термічними опіками включав некротомію за показаннями в першу добу після опіку й загальну й місцеву озонотерапію за раніше розробленим в клініці методом [291, 297].</w:t>
      </w:r>
    </w:p>
    <w:p w:rsidR="00DF13EA" w:rsidRPr="00DF13EA" w:rsidRDefault="00DF13EA" w:rsidP="00DF13EA">
      <w:pPr>
        <w:spacing w:line="360" w:lineRule="auto"/>
        <w:ind w:firstLine="567"/>
        <w:jc w:val="both"/>
        <w:rPr>
          <w:sz w:val="28"/>
          <w:szCs w:val="28"/>
        </w:rPr>
      </w:pPr>
      <w:r w:rsidRPr="00DF13EA">
        <w:rPr>
          <w:sz w:val="28"/>
          <w:szCs w:val="28"/>
        </w:rPr>
        <w:t xml:space="preserve">Через 24-48 годин після некротомії виконували повторне МRI дослідження тих же зон, на тій же апаратурі й тими ж методами, що дозволяло підтримувати сумісність і достовірність отриманих результатів. Зміни інтенсивності МR </w:t>
      </w:r>
      <w:r w:rsidRPr="00DF13EA">
        <w:rPr>
          <w:sz w:val="28"/>
          <w:szCs w:val="28"/>
        </w:rPr>
        <w:lastRenderedPageBreak/>
        <w:t xml:space="preserve">сигналів мали різну спрямованість і при порівнянні у відсотковому співвідношенні дозволяли зробити висновок про розподіл зон оборотних і необоротних судинних змін. </w:t>
      </w:r>
    </w:p>
    <w:p w:rsidR="00DF13EA" w:rsidRPr="00DF13EA" w:rsidRDefault="00DF13EA" w:rsidP="00DF13EA">
      <w:pPr>
        <w:spacing w:line="360" w:lineRule="auto"/>
        <w:ind w:firstLine="567"/>
        <w:jc w:val="both"/>
        <w:rPr>
          <w:sz w:val="28"/>
          <w:szCs w:val="28"/>
        </w:rPr>
      </w:pPr>
      <w:r w:rsidRPr="00DF13EA">
        <w:rPr>
          <w:sz w:val="28"/>
          <w:szCs w:val="28"/>
        </w:rPr>
        <w:t>Правильність розподілу зазначених зон паранекрозу було підтверджено у всіх випадках результатами наступних некректомій і субопераційно гістологічними дослідженнями віддалених тканин (рис. 6.2.).</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142"/>
        <w:jc w:val="center"/>
        <w:rPr>
          <w:sz w:val="28"/>
          <w:szCs w:val="28"/>
        </w:rPr>
      </w:pPr>
      <w:r w:rsidRPr="00DF13EA">
        <w:rPr>
          <w:noProof/>
          <w:sz w:val="28"/>
          <w:szCs w:val="28"/>
          <w:lang w:val="ru-RU" w:eastAsia="ru-RU"/>
        </w:rPr>
        <w:drawing>
          <wp:inline distT="0" distB="0" distL="0" distR="0" wp14:anchorId="2BDBD0A1" wp14:editId="2ADF8934">
            <wp:extent cx="3895725" cy="2887780"/>
            <wp:effectExtent l="0" t="0" r="0" b="0"/>
            <wp:docPr id="115" name="Рисунок 1" descr="G:\фото\P61116-1215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фото\P61116-121532.jpg"/>
                    <pic:cNvPicPr>
                      <a:picLocks noChangeAspect="1" noChangeArrowheads="1"/>
                    </pic:cNvPicPr>
                  </pic:nvPicPr>
                  <pic:blipFill>
                    <a:blip r:embed="rId252" cstate="print"/>
                    <a:srcRect/>
                    <a:stretch>
                      <a:fillRect/>
                    </a:stretch>
                  </pic:blipFill>
                  <pic:spPr bwMode="auto">
                    <a:xfrm>
                      <a:off x="0" y="0"/>
                      <a:ext cx="3902383" cy="2892715"/>
                    </a:xfrm>
                    <a:prstGeom prst="rect">
                      <a:avLst/>
                    </a:prstGeom>
                    <a:noFill/>
                    <a:ln w="9525">
                      <a:noFill/>
                      <a:miter lim="800000"/>
                      <a:headEnd/>
                      <a:tailEnd/>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Рис. 6.2 </w:t>
      </w:r>
      <w:r w:rsidRPr="00DF13EA">
        <w:rPr>
          <w:b/>
          <w:sz w:val="28"/>
          <w:szCs w:val="28"/>
        </w:rPr>
        <w:t>Вид ранового дефекту після проведення некректомії</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Групу порівняння склали 11 хворих, некректомія у яких виконувалась на підставі візуальної діагностики глибини ураження.  У хворих основної і групи порівняння оцінювали  терміни проведення некректомії, процент виконання аутодермопластики безпосередньо після некректомії, характер місцевого післяопераційного лікування, процент приживлення шкірних клаптів та загальні строки лікування. </w:t>
      </w:r>
    </w:p>
    <w:p w:rsidR="00DF13EA" w:rsidRPr="00DF13EA" w:rsidRDefault="00DF13EA" w:rsidP="00DF13EA">
      <w:pPr>
        <w:spacing w:line="360" w:lineRule="auto"/>
        <w:ind w:firstLine="567"/>
        <w:jc w:val="both"/>
        <w:rPr>
          <w:sz w:val="28"/>
          <w:szCs w:val="28"/>
        </w:rPr>
      </w:pPr>
      <w:r w:rsidRPr="00DF13EA">
        <w:rPr>
          <w:sz w:val="28"/>
          <w:szCs w:val="28"/>
        </w:rPr>
        <w:t xml:space="preserve">У хворих основної групи некротомія була проведена через 2,2±0,2 години з моменту госпіталізації, в групі порівняння майже в ті ж терміни – 2,4±0,3 години. </w:t>
      </w:r>
    </w:p>
    <w:p w:rsidR="00DF13EA" w:rsidRPr="00DF13EA" w:rsidRDefault="00DF13EA" w:rsidP="00DF13EA">
      <w:pPr>
        <w:spacing w:line="360" w:lineRule="auto"/>
        <w:ind w:firstLine="567"/>
        <w:jc w:val="both"/>
        <w:rPr>
          <w:sz w:val="28"/>
          <w:szCs w:val="28"/>
        </w:rPr>
      </w:pPr>
      <w:r w:rsidRPr="00DF13EA">
        <w:rPr>
          <w:sz w:val="28"/>
          <w:szCs w:val="28"/>
        </w:rPr>
        <w:t xml:space="preserve">В терміни від 24 до 48 годин в середньому 31,7 годин постраждалим основної групи виконувалося повторне МРТ дослідження, після  якого зони </w:t>
      </w:r>
      <w:r w:rsidRPr="00DF13EA">
        <w:rPr>
          <w:sz w:val="28"/>
          <w:szCs w:val="28"/>
          <w:lang w:val="en-US"/>
        </w:rPr>
        <w:t>II</w:t>
      </w:r>
      <w:r w:rsidRPr="00DF13EA">
        <w:rPr>
          <w:sz w:val="28"/>
          <w:szCs w:val="28"/>
        </w:rPr>
        <w:t xml:space="preserve">б </w:t>
      </w:r>
      <w:r w:rsidRPr="00DF13EA">
        <w:rPr>
          <w:sz w:val="28"/>
          <w:szCs w:val="28"/>
        </w:rPr>
        <w:lastRenderedPageBreak/>
        <w:t xml:space="preserve">ступеня висікалися на рівні росткового шару зі збереженням частини епітеліальних клітин та дериватів шкіри, зони </w:t>
      </w:r>
      <w:r w:rsidRPr="00DF13EA">
        <w:rPr>
          <w:sz w:val="28"/>
          <w:szCs w:val="28"/>
          <w:lang w:val="en-US"/>
        </w:rPr>
        <w:t>III</w:t>
      </w:r>
      <w:r w:rsidRPr="00DF13EA">
        <w:rPr>
          <w:sz w:val="28"/>
          <w:szCs w:val="28"/>
        </w:rPr>
        <w:t xml:space="preserve"> ступеня висікались до життєздатних тканин, рівень яких був встановлений завдяки МРТ дослідженню. </w:t>
      </w:r>
    </w:p>
    <w:p w:rsidR="00DF13EA" w:rsidRPr="00DF13EA" w:rsidRDefault="00DF13EA" w:rsidP="00DF13EA">
      <w:pPr>
        <w:spacing w:line="360" w:lineRule="auto"/>
        <w:ind w:firstLine="567"/>
        <w:jc w:val="both"/>
        <w:rPr>
          <w:sz w:val="28"/>
          <w:szCs w:val="28"/>
        </w:rPr>
      </w:pPr>
      <w:r w:rsidRPr="00DF13EA">
        <w:rPr>
          <w:sz w:val="28"/>
          <w:szCs w:val="28"/>
        </w:rPr>
        <w:t xml:space="preserve">В групі порівняння висікались уражені тканини через 48 – 56 годин в середньому 53,4 години на всю глибину, рівень якої визначався візуально. При цьому у хворих основної групи висікались лише ті тканини які на МРТ дослідженні були оцінені як нежиттєздатні. </w:t>
      </w:r>
    </w:p>
    <w:p w:rsidR="00DF13EA" w:rsidRPr="00DF13EA" w:rsidRDefault="00DF13EA" w:rsidP="00DF13EA">
      <w:pPr>
        <w:spacing w:line="360" w:lineRule="auto"/>
        <w:ind w:firstLine="567"/>
        <w:jc w:val="both"/>
        <w:rPr>
          <w:sz w:val="28"/>
          <w:szCs w:val="28"/>
        </w:rPr>
      </w:pPr>
      <w:r w:rsidRPr="00DF13EA">
        <w:rPr>
          <w:sz w:val="28"/>
          <w:szCs w:val="28"/>
        </w:rPr>
        <w:t xml:space="preserve">Всім хворим основної групи безпосередньо під час оперативного втручання після некректомії виконано вільну аутодермопластику на всій площі глибокого ураження. </w:t>
      </w:r>
    </w:p>
    <w:p w:rsidR="00DF13EA" w:rsidRPr="00DF13EA" w:rsidRDefault="00DF13EA" w:rsidP="00DF13EA">
      <w:pPr>
        <w:spacing w:line="360" w:lineRule="auto"/>
        <w:ind w:firstLine="567"/>
        <w:jc w:val="both"/>
        <w:rPr>
          <w:sz w:val="28"/>
          <w:szCs w:val="28"/>
        </w:rPr>
      </w:pPr>
      <w:r w:rsidRPr="00DF13EA">
        <w:rPr>
          <w:sz w:val="28"/>
          <w:szCs w:val="28"/>
        </w:rPr>
        <w:t>Подальше лікування виконувалося із застосуванням сітчастих нейтральних покриттів зі зрошенням оригінальним багатокомпонентним розчином (Патент України №</w:t>
      </w:r>
      <w:r w:rsidRPr="00DF13EA">
        <w:rPr>
          <w:rFonts w:ascii="Times New Roman CYR" w:eastAsia="Calibri" w:hAnsi="Times New Roman CYR" w:cs="Times New Roman CYR"/>
          <w:sz w:val="28"/>
          <w:szCs w:val="28"/>
        </w:rPr>
        <w:t>118139</w:t>
      </w:r>
      <w:r w:rsidRPr="00DF13EA">
        <w:rPr>
          <w:sz w:val="28"/>
          <w:szCs w:val="28"/>
        </w:rPr>
        <w:t xml:space="preserve">). У хворих групи порівняння одночасна вільна шкірна пластика виконана у 5 постраждалих, у зв’язку з невпевненістю в радикальності висічення некротизованих тканин в інших 6 пацієнтів. </w:t>
      </w:r>
    </w:p>
    <w:p w:rsidR="00DF13EA" w:rsidRPr="00DF13EA" w:rsidRDefault="00DF13EA" w:rsidP="00DF13EA">
      <w:pPr>
        <w:spacing w:line="360" w:lineRule="auto"/>
        <w:ind w:firstLine="567"/>
        <w:jc w:val="both"/>
        <w:rPr>
          <w:sz w:val="28"/>
          <w:szCs w:val="28"/>
        </w:rPr>
      </w:pPr>
      <w:r w:rsidRPr="00DF13EA">
        <w:rPr>
          <w:sz w:val="28"/>
          <w:szCs w:val="28"/>
        </w:rPr>
        <w:t xml:space="preserve">При цьому пластика виконувалась не на всій площі ранового дефекту, в зв’язку з тією ж причиною. У хворих групи порівняння шкірний покрив  було відновлено за рахунок наступних операцій. </w:t>
      </w:r>
    </w:p>
    <w:p w:rsidR="00DF13EA" w:rsidRPr="00DF13EA" w:rsidRDefault="00DF13EA" w:rsidP="00DF13EA">
      <w:pPr>
        <w:spacing w:line="360" w:lineRule="auto"/>
        <w:ind w:firstLine="567"/>
        <w:jc w:val="both"/>
        <w:rPr>
          <w:sz w:val="28"/>
          <w:szCs w:val="28"/>
        </w:rPr>
      </w:pPr>
      <w:r w:rsidRPr="00DF13EA">
        <w:rPr>
          <w:sz w:val="28"/>
          <w:szCs w:val="28"/>
        </w:rPr>
        <w:t>Лікування після операції полягало в зміні пов’язок с антисептиками й мазями на водорозчинній основі. Процент первинного приживлення шкірних трансплантатів у пацієнтів основної групи склав 94,0%, а в групі порівняння 79,6%. Терміни лікування з моменту госпіталізації склали 21,7 і 28,8 днів відповідно.</w:t>
      </w:r>
    </w:p>
    <w:p w:rsidR="00DF13EA" w:rsidRPr="00DF13EA" w:rsidRDefault="00DF13EA" w:rsidP="00DF13EA">
      <w:pPr>
        <w:spacing w:line="360" w:lineRule="auto"/>
        <w:ind w:firstLine="567"/>
        <w:jc w:val="both"/>
        <w:rPr>
          <w:sz w:val="28"/>
          <w:szCs w:val="28"/>
        </w:rPr>
      </w:pPr>
      <w:r w:rsidRPr="00DF13EA">
        <w:rPr>
          <w:sz w:val="28"/>
          <w:szCs w:val="28"/>
        </w:rPr>
        <w:t>Таким чином розроблений спосіб дозволяє при глибоких і прикордонних опіках неінвазивно й нешкідливо давати всебічну морфо-функціональну оцінку стану тканин в глибині опікового ураження, що дає можливість проводити етапний контроль ефективності первинних хірургічних і лікувальних дій в перші 3-4 доби й гарантовано видаляти в повному обсязі тільки нежиттєздатні тканини при первинних некректоміях.</w:t>
      </w:r>
    </w:p>
    <w:p w:rsidR="00DF13EA" w:rsidRPr="00DF13EA" w:rsidRDefault="00DF13EA" w:rsidP="00DF13EA">
      <w:pPr>
        <w:spacing w:line="360" w:lineRule="auto"/>
        <w:ind w:firstLine="567"/>
        <w:jc w:val="both"/>
        <w:rPr>
          <w:sz w:val="28"/>
          <w:szCs w:val="28"/>
        </w:rPr>
      </w:pPr>
      <w:r w:rsidRPr="00DF13EA">
        <w:rPr>
          <w:sz w:val="28"/>
          <w:szCs w:val="28"/>
        </w:rPr>
        <w:t xml:space="preserve">Дуже важливим для практичної комбустіології є якість сприймаючого </w:t>
      </w:r>
      <w:r w:rsidRPr="00DF13EA">
        <w:rPr>
          <w:sz w:val="28"/>
          <w:szCs w:val="28"/>
        </w:rPr>
        <w:lastRenderedPageBreak/>
        <w:t>ранового ложа до операцій шкірної пластики, тобто відповідність можливості ранової поверхні забезпечити вільний шкірний клапоть необхідною кількістю різноманітних поживних компонентів для збереження життєздатності ф подальшого проростання в нього мікросудин.</w:t>
      </w:r>
    </w:p>
    <w:p w:rsidR="00DF13EA" w:rsidRPr="00DF13EA" w:rsidRDefault="00DF13EA" w:rsidP="00DF13EA">
      <w:pPr>
        <w:spacing w:line="360" w:lineRule="auto"/>
        <w:ind w:firstLine="567"/>
        <w:jc w:val="both"/>
        <w:rPr>
          <w:sz w:val="28"/>
          <w:szCs w:val="28"/>
        </w:rPr>
      </w:pPr>
      <w:r w:rsidRPr="00DF13EA">
        <w:rPr>
          <w:sz w:val="28"/>
          <w:szCs w:val="28"/>
        </w:rPr>
        <w:t>Запропонований раніше спосіб оцінки готовності постнекректомічного ранового дефекту до аутодермопластики [298], що дозволяє проводити субопераційне дослідження в режимі реального часу, але даний спосіб не дозволяє виявити резервні можливості тканин створеного ранового ложа до сприйняття шкірного трансплантата й достовірно оцінити регіонарний кровотік, стан мікроциркуляторного русла й обмінно-енергетичний стан клітинних елементів.</w:t>
      </w:r>
    </w:p>
    <w:p w:rsidR="00DF13EA" w:rsidRPr="00DF13EA" w:rsidRDefault="00DF13EA" w:rsidP="00DF13EA">
      <w:pPr>
        <w:spacing w:line="360" w:lineRule="auto"/>
        <w:ind w:firstLine="567"/>
        <w:jc w:val="both"/>
        <w:rPr>
          <w:sz w:val="28"/>
          <w:szCs w:val="28"/>
        </w:rPr>
      </w:pPr>
      <w:r w:rsidRPr="00DF13EA">
        <w:rPr>
          <w:sz w:val="28"/>
          <w:szCs w:val="28"/>
        </w:rPr>
        <w:t>В значній мірі ці завдання вірішує спосіб ранньої діагностики глибини опікового ураження, який включає триразове термографічне дослідження опікової поверхні й навколишніх тканин, місцевий вплив на пошкоджену поверхню між термографічними дослідженнями й діагностику глибини опіку на основі порівняння змін поверхневих температур після місцевих впливів, до того ж між першим і другим термографічними дослідженнями місцевий вплив на пошкоджену поверхню виконують шляхом аплікації серветкою, просоченою охолодженим до 3-5°С розчином озонованого Ліпіну й «Діоксизоля-Дарниця» у співвідношенні 5:1 з експозицією 3-4 хв (Патент України №102438) [299].</w:t>
      </w:r>
    </w:p>
    <w:p w:rsidR="00DF13EA" w:rsidRPr="00DF13EA" w:rsidRDefault="00DF13EA" w:rsidP="00DF13EA">
      <w:pPr>
        <w:spacing w:line="360" w:lineRule="auto"/>
        <w:ind w:firstLine="567"/>
        <w:jc w:val="both"/>
        <w:rPr>
          <w:sz w:val="28"/>
          <w:szCs w:val="28"/>
        </w:rPr>
      </w:pPr>
      <w:r w:rsidRPr="00DF13EA">
        <w:rPr>
          <w:sz w:val="28"/>
          <w:szCs w:val="28"/>
        </w:rPr>
        <w:t xml:space="preserve">Між другим і третім термографічними дослідженнями місцевий вплив на пошкоджену поверхню виконують шляхом внутрішньовенної інфузії озонованого фізіологічного розчину й стимуляції місцевого розширення судин. Оцінку глибини опікового ураження здійснюють за показниками зміни периферійного кровотоку й мікроциркуляторного русла й реології крові в прилеглих зонах паранекрозу після місцевого та загального впливу на організм пацієнта. </w:t>
      </w:r>
    </w:p>
    <w:p w:rsidR="00DF13EA" w:rsidRPr="00DF13EA" w:rsidRDefault="00DF13EA" w:rsidP="00DF13EA">
      <w:pPr>
        <w:spacing w:line="360" w:lineRule="auto"/>
        <w:ind w:firstLine="567"/>
        <w:jc w:val="both"/>
        <w:rPr>
          <w:sz w:val="28"/>
          <w:szCs w:val="28"/>
        </w:rPr>
      </w:pPr>
      <w:r w:rsidRPr="00DF13EA">
        <w:rPr>
          <w:sz w:val="28"/>
          <w:szCs w:val="28"/>
        </w:rPr>
        <w:t xml:space="preserve">При збільшенні різниці шкірних температур між ними більш ніж на 1,0± 0,2°С діагностували зони поверхневого пошкодження дерми й збереження периферичного кровотоку в прилеглій зоні паранекрозу з її регресом, при </w:t>
      </w:r>
      <w:r w:rsidRPr="00DF13EA">
        <w:rPr>
          <w:sz w:val="28"/>
          <w:szCs w:val="28"/>
        </w:rPr>
        <w:lastRenderedPageBreak/>
        <w:t>зменшенні різниці шкірних температур на опіковій поверхні менш ніж на 1,0±0,2С° діагностували зони глибокого пошкодження дерми й зони паранекрозу з прогресуванням опікового ураження прилеглих тканин.</w:t>
      </w:r>
    </w:p>
    <w:p w:rsidR="00DF13EA" w:rsidRPr="00DF13EA" w:rsidRDefault="00DF13EA" w:rsidP="00DF13EA">
      <w:pPr>
        <w:spacing w:line="360" w:lineRule="auto"/>
        <w:ind w:firstLine="567"/>
        <w:jc w:val="both"/>
        <w:rPr>
          <w:sz w:val="28"/>
          <w:szCs w:val="28"/>
        </w:rPr>
      </w:pPr>
      <w:r w:rsidRPr="00DF13EA">
        <w:rPr>
          <w:sz w:val="28"/>
          <w:szCs w:val="28"/>
        </w:rPr>
        <w:t xml:space="preserve">Це дозволяло достовірно оцінити обсяг ураженої тканини за глибиною необоротних дегенеративно-деструктивних змін в мікроциркуляторній судинній системі, а також на ранньому етапі ураження відокремити поверхневі опіки, які лікувалися консервативно, від глибоких, що вимагають хірургічного лікування, а саме первинної некректомії, тобто спосіб є первинно-орієнтовним і діагностичним. </w:t>
      </w:r>
    </w:p>
    <w:p w:rsidR="00DF13EA" w:rsidRPr="00DF13EA" w:rsidRDefault="00DF13EA" w:rsidP="00DF13EA">
      <w:pPr>
        <w:spacing w:line="360" w:lineRule="auto"/>
        <w:ind w:firstLine="567"/>
        <w:jc w:val="both"/>
        <w:rPr>
          <w:sz w:val="28"/>
          <w:szCs w:val="28"/>
        </w:rPr>
      </w:pPr>
      <w:r w:rsidRPr="00DF13EA">
        <w:rPr>
          <w:sz w:val="28"/>
          <w:szCs w:val="28"/>
        </w:rPr>
        <w:t>Але після виконання некректомії постає питання, наскільки радикально видалені хірургічним шляхом всі необоротно уражені тканини, які є перешкодою для приживлення трансплантатів. У цій ситуації зазначений спосіб не є досить ефективним, оскільки не враховує обмінно-енергетичні процеси, які відбуваються в тканинах і впливають на можливість приживлення трансплантатів.</w:t>
      </w:r>
    </w:p>
    <w:p w:rsidR="00DF13EA" w:rsidRPr="00DF13EA" w:rsidRDefault="00DF13EA" w:rsidP="00DF13EA">
      <w:pPr>
        <w:spacing w:line="360" w:lineRule="auto"/>
        <w:ind w:firstLine="567"/>
        <w:jc w:val="both"/>
        <w:rPr>
          <w:sz w:val="28"/>
          <w:szCs w:val="28"/>
        </w:rPr>
      </w:pPr>
      <w:r w:rsidRPr="00DF13EA">
        <w:rPr>
          <w:sz w:val="28"/>
          <w:szCs w:val="28"/>
        </w:rPr>
        <w:t>Нами виконано удосконалення способу оцінки поверхні ранового ложа після первинної некректомії, який дозволяє комплексно оцінювати ендотеліальну дисфункцію й вираженість дегенеративно-деструктивних змін тканин, можливість збереження життєздатності й здатність до сприйняття аутодермотрансплантатів шляхом виявлення спрямованості змін показників ендотеліальної гіпофункції, тканинної мікроциркуляції й обмінно енергетичних процесів в клітинах постнекректомічного ранового дефекту після місцевих впливів на пошкоджену поверхню.</w:t>
      </w:r>
    </w:p>
    <w:p w:rsidR="00DF13EA" w:rsidRPr="00DF13EA" w:rsidRDefault="00DF13EA" w:rsidP="00DF13EA">
      <w:pPr>
        <w:spacing w:line="360" w:lineRule="auto"/>
        <w:ind w:firstLine="567"/>
        <w:jc w:val="both"/>
        <w:rPr>
          <w:rFonts w:eastAsia="Calibri"/>
          <w:color w:val="000000"/>
          <w:sz w:val="28"/>
        </w:rPr>
      </w:pPr>
      <w:r w:rsidRPr="00DF13EA">
        <w:rPr>
          <w:rFonts w:eastAsia="Calibri"/>
          <w:color w:val="000000"/>
          <w:sz w:val="28"/>
        </w:rPr>
        <w:t xml:space="preserve">Основну групу склали 8 хворих з поверхневими й глибокими опіками, загальна площа яких становила від 7,0 до 24,0% поверхні тіла (в середньому 17,3%), з них глибокі опіки становили від 4,0 до 9,0% поверхні тіла (в середньому 6,3%), у яких </w:t>
      </w:r>
      <w:r w:rsidRPr="00DF13EA">
        <w:rPr>
          <w:sz w:val="28"/>
          <w:szCs w:val="28"/>
        </w:rPr>
        <w:t>оцінка готовності поверхні ранового ложа після первинної некректомії</w:t>
      </w:r>
      <w:r w:rsidRPr="00DF13EA">
        <w:rPr>
          <w:rFonts w:eastAsia="Calibri"/>
          <w:color w:val="000000"/>
          <w:sz w:val="28"/>
        </w:rPr>
        <w:t xml:space="preserve"> проводилась методом тепловізії.  Чоловіки основної групи скали 5 осіб, жінки – 3, вік коливався від 27 до 58 років.</w:t>
      </w:r>
    </w:p>
    <w:p w:rsidR="00DF13EA" w:rsidRPr="00DF13EA" w:rsidRDefault="00DF13EA" w:rsidP="00DF13EA">
      <w:pPr>
        <w:spacing w:line="360" w:lineRule="auto"/>
        <w:ind w:firstLine="567"/>
        <w:jc w:val="both"/>
        <w:rPr>
          <w:rFonts w:eastAsia="Calibri"/>
          <w:color w:val="000000"/>
          <w:sz w:val="28"/>
        </w:rPr>
      </w:pPr>
      <w:r w:rsidRPr="00DF13EA">
        <w:rPr>
          <w:rFonts w:eastAsia="Calibri"/>
          <w:color w:val="000000"/>
          <w:sz w:val="28"/>
        </w:rPr>
        <w:t xml:space="preserve">Групу порівняння склали 10 пацієнтів, у яких площа опіків становила від 6,0 </w:t>
      </w:r>
      <w:r w:rsidRPr="00DF13EA">
        <w:rPr>
          <w:rFonts w:eastAsia="Calibri"/>
          <w:color w:val="000000"/>
          <w:sz w:val="28"/>
        </w:rPr>
        <w:lastRenderedPageBreak/>
        <w:t xml:space="preserve">до 26,0% поверхні тіла (в середньому 15,7%), з них глибокі опіки становили від 4,0 до 8,0% (в середньому 5,7%) поверхні тіла, у яких якість ранового ложа після первинної некректомії визначалась на підставі візуальної оцінки. </w:t>
      </w:r>
    </w:p>
    <w:p w:rsidR="00DF13EA" w:rsidRPr="00DF13EA" w:rsidRDefault="00DF13EA" w:rsidP="00DF13EA">
      <w:pPr>
        <w:spacing w:line="360" w:lineRule="auto"/>
        <w:ind w:firstLine="567"/>
        <w:jc w:val="both"/>
        <w:rPr>
          <w:rFonts w:eastAsia="Calibri"/>
          <w:color w:val="000000"/>
          <w:sz w:val="28"/>
        </w:rPr>
      </w:pPr>
      <w:r w:rsidRPr="00DF13EA">
        <w:rPr>
          <w:rFonts w:eastAsia="Calibri"/>
          <w:color w:val="000000"/>
          <w:sz w:val="28"/>
        </w:rPr>
        <w:t>Чоловіки групи порівняння скали 6 осіб, жінки – 4, вік коливався від 24 до 60 років. Первинна некректомія у хворих обох груп проводилась на 1 – 2 добу в середньому через 28,7 годин в основній групі і через 29,3 годин в групі порівняння на всій площі глибокого опіку.</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lang w:val="uk-UA"/>
        </w:rPr>
        <w:t>Нами розроблено спосіб оцінки готовності постнекректомічного ранового ложа до аутодермопластичного закриття, який включав триразове термографічне дослідження опікової поверхні й навколишніх тканин, місцевий вплив на пошкоджену поверхню між термографічними дослідженнями й діагностику обсягу необоротно загиблої тканини на основі порівняння змін поверхневих температур після місцевих впливів, притому між першим і другим термографічними дослідженнями місцевий вплив на пошкоджену поверхню виконують шляхом аплікації серветкою, просоченою охолодженим до (3-5)°С розчином озонованого Ліпіну і «Діоксизоля-Дарниця» в співвідношенні 5:1 з експозицією 3-4 хв. (Патент України №112801).</w:t>
      </w:r>
    </w:p>
    <w:p w:rsidR="00DF13EA" w:rsidRPr="00DF13EA" w:rsidRDefault="00DF13EA" w:rsidP="00DF13EA">
      <w:pPr>
        <w:spacing w:line="360" w:lineRule="auto"/>
        <w:ind w:firstLine="567"/>
        <w:jc w:val="both"/>
        <w:rPr>
          <w:sz w:val="28"/>
          <w:szCs w:val="28"/>
        </w:rPr>
      </w:pPr>
      <w:r w:rsidRPr="00DF13EA">
        <w:rPr>
          <w:sz w:val="28"/>
          <w:szCs w:val="28"/>
        </w:rPr>
        <w:t>Між другим й третім термографічними дослідженнями місцевий вплив на пошкоджену поверхню виконують шляхом світлодіодної колоротерапіі в інфрачервоному й зеленому діапазоні випромінювання, до того ж якщо на всій постнекректомічній поверхні виявляють перепад температур після місцевих впливів більш (1,3±0,2)ºС, то це вважають свідченням радикальності некректомії й готовності ранового ложа до аутодермопластичного закриття, а якщо менше (1,3±0,2)ºС, то діагностують наявність ділянок з незворотною життєздатністю тканин з необхідністю проведення додаткової тангенційної некректомії.</w:t>
      </w:r>
    </w:p>
    <w:p w:rsidR="00DF13EA" w:rsidRPr="00DF13EA" w:rsidRDefault="00DF13EA" w:rsidP="00DF13EA">
      <w:pPr>
        <w:spacing w:line="360" w:lineRule="auto"/>
        <w:ind w:firstLine="567"/>
        <w:jc w:val="both"/>
        <w:rPr>
          <w:sz w:val="28"/>
          <w:szCs w:val="28"/>
        </w:rPr>
      </w:pPr>
      <w:r w:rsidRPr="00DF13EA">
        <w:rPr>
          <w:sz w:val="28"/>
          <w:szCs w:val="28"/>
        </w:rPr>
        <w:t xml:space="preserve">Виконання між другим і третім термографічними дослідженнями місцевого впливу на ушкоджену поверхню шляхом світлодіодної колоротерапіі в інфрачервоному діапазоні випромінювання дозволяє стимулювати обмінно-енергетичні процеси в клітинах постнекректомічного ложа за рахунок підігріву тканин на 1,0-2,0%, прискорення метаболічних процесів, посилення міграції </w:t>
      </w:r>
      <w:r w:rsidRPr="00DF13EA">
        <w:rPr>
          <w:sz w:val="28"/>
          <w:szCs w:val="28"/>
        </w:rPr>
        <w:lastRenderedPageBreak/>
        <w:t>лейкоцитів, проліферації й диференціації фібробластів, активації місцевого фагоцитозу, інтенсивності дифузії й осмосу й видалення продуктів аутолізу клітин, зменшення інтоксікаціі й дегідратації в зоні паранекрозу.</w:t>
      </w:r>
    </w:p>
    <w:p w:rsidR="00DF13EA" w:rsidRPr="00DF13EA" w:rsidRDefault="00DF13EA" w:rsidP="00DF13EA">
      <w:pPr>
        <w:spacing w:line="360" w:lineRule="auto"/>
        <w:ind w:firstLine="567"/>
        <w:jc w:val="both"/>
        <w:rPr>
          <w:sz w:val="28"/>
          <w:szCs w:val="28"/>
        </w:rPr>
      </w:pPr>
      <w:r w:rsidRPr="00DF13EA">
        <w:rPr>
          <w:sz w:val="28"/>
          <w:szCs w:val="28"/>
        </w:rPr>
        <w:t xml:space="preserve">Електромагнітне опромінення в діапазоні 550-520 нм (зелене світло) стимулює регенерацію тканин, прискорює утворення колагену, запобігає утворенню келоїдних рубців, сприяє формуванню м'язів і підвищує тонус шкірних покривів. Зміна спонтанного відігрівання тканин після місцевого охолодження на примусове дозволяло досягти швидкого відігрівання тканин з активацією обмінних процесів не тільки в судинному ендотелії, але й в клітинах зони паранекротичних змін, на рівні яких виконується некректомія. </w:t>
      </w:r>
    </w:p>
    <w:p w:rsidR="00DF13EA" w:rsidRPr="00DF13EA" w:rsidRDefault="00DF13EA" w:rsidP="00DF13EA">
      <w:pPr>
        <w:spacing w:line="360" w:lineRule="auto"/>
        <w:ind w:firstLine="567"/>
        <w:jc w:val="both"/>
        <w:rPr>
          <w:sz w:val="28"/>
          <w:szCs w:val="28"/>
        </w:rPr>
      </w:pPr>
      <w:r w:rsidRPr="00DF13EA">
        <w:rPr>
          <w:sz w:val="28"/>
          <w:szCs w:val="28"/>
        </w:rPr>
        <w:t>Здатність до сприйняття температури в живих тканин істотно перевищує таку в некротичних. Вибрані діагностичні кордони перепаду температур після місцевих впливів на тканини постнекректомічного ранового дефекту раніше в літературі не описані й є оригінальними.</w:t>
      </w:r>
    </w:p>
    <w:p w:rsidR="00DF13EA" w:rsidRPr="00DF13EA" w:rsidRDefault="00DF13EA" w:rsidP="00DF13EA">
      <w:pPr>
        <w:spacing w:line="360" w:lineRule="auto"/>
        <w:ind w:firstLine="567"/>
        <w:jc w:val="both"/>
        <w:rPr>
          <w:sz w:val="28"/>
          <w:szCs w:val="28"/>
        </w:rPr>
      </w:pPr>
      <w:r w:rsidRPr="00DF13EA">
        <w:rPr>
          <w:sz w:val="28"/>
          <w:szCs w:val="28"/>
        </w:rPr>
        <w:t>Запропонований вплив розчином озонованого Ліпіну й «Діоксизоль-Дарниця» на тканини постнекректомічного ложа дозволяє підготувати його до аутодермопластичного закриття в більш ранні терміни, поліпшити функціонально-морфологічні характеристики тканин за рахунок поліпшення обмінних процесів в них, зменшити ендотеліальну гіпоксію, чутливість больових рецепторів, поліпшити мікроциркуляцію й енергетичний метаболізм в зонах паранекротичного ураження.</w:t>
      </w:r>
    </w:p>
    <w:p w:rsidR="00DF13EA" w:rsidRPr="00DF13EA" w:rsidRDefault="00DF13EA" w:rsidP="00DF13EA">
      <w:pPr>
        <w:spacing w:line="360" w:lineRule="auto"/>
        <w:ind w:firstLine="567"/>
        <w:jc w:val="both"/>
        <w:rPr>
          <w:sz w:val="28"/>
          <w:szCs w:val="28"/>
        </w:rPr>
      </w:pPr>
      <w:r w:rsidRPr="00DF13EA">
        <w:rPr>
          <w:sz w:val="28"/>
          <w:szCs w:val="28"/>
        </w:rPr>
        <w:t>Конкретна реалізація способу на практиці демонструється наступними клінічними прикладами.</w:t>
      </w:r>
    </w:p>
    <w:p w:rsidR="00DF13EA" w:rsidRPr="00DF13EA" w:rsidRDefault="00DF13EA" w:rsidP="00DF13EA">
      <w:pPr>
        <w:spacing w:line="360" w:lineRule="auto"/>
        <w:ind w:firstLine="567"/>
        <w:jc w:val="both"/>
        <w:rPr>
          <w:sz w:val="28"/>
          <w:szCs w:val="28"/>
        </w:rPr>
      </w:pPr>
      <w:r w:rsidRPr="00DF13EA">
        <w:rPr>
          <w:sz w:val="28"/>
          <w:szCs w:val="28"/>
        </w:rPr>
        <w:t>Клінічний приклад 1.</w:t>
      </w:r>
    </w:p>
    <w:p w:rsidR="00DF13EA" w:rsidRPr="00DF13EA" w:rsidRDefault="00DF13EA" w:rsidP="00DF13EA">
      <w:pPr>
        <w:spacing w:line="360" w:lineRule="auto"/>
        <w:ind w:firstLine="567"/>
        <w:jc w:val="both"/>
        <w:rPr>
          <w:i/>
          <w:sz w:val="28"/>
          <w:szCs w:val="28"/>
        </w:rPr>
      </w:pPr>
      <w:r w:rsidRPr="00DF13EA">
        <w:rPr>
          <w:i/>
          <w:sz w:val="28"/>
          <w:szCs w:val="28"/>
        </w:rPr>
        <w:t>Хворий Г., 46 років, поступив в опіковий центр через 1,5 години з моменту побутової травми з діагнозом: опік полум'ям ІІаб-III ступеня обличчя, тулуба, обох нижніх кінцівок 14 (9)% поверхні тіла. Опіковий шок.</w:t>
      </w:r>
    </w:p>
    <w:p w:rsidR="00DF13EA" w:rsidRPr="00DF13EA" w:rsidRDefault="00DF13EA" w:rsidP="00DF13EA">
      <w:pPr>
        <w:spacing w:line="360" w:lineRule="auto"/>
        <w:ind w:firstLine="567"/>
        <w:jc w:val="both"/>
        <w:rPr>
          <w:i/>
          <w:sz w:val="28"/>
          <w:szCs w:val="28"/>
        </w:rPr>
      </w:pPr>
      <w:r w:rsidRPr="00DF13EA">
        <w:rPr>
          <w:i/>
          <w:sz w:val="28"/>
          <w:szCs w:val="28"/>
        </w:rPr>
        <w:t xml:space="preserve"> З проведенням комплексної інфузійної й медикаментозної протишокової терапії, враховуючи наявність циркулярних опіків обох нижніх кінцівок, хворому виконано некротомні розрізи. За стабілізації загального стану хворому на 2 добу </w:t>
      </w:r>
      <w:r w:rsidRPr="00DF13EA">
        <w:rPr>
          <w:i/>
          <w:sz w:val="28"/>
          <w:szCs w:val="28"/>
        </w:rPr>
        <w:lastRenderedPageBreak/>
        <w:t xml:space="preserve">виконано первинну некректомію на нижніх кінцівках в зонах глибокого ураження (на площі до 9,0%). </w:t>
      </w:r>
    </w:p>
    <w:p w:rsidR="00DF13EA" w:rsidRDefault="00DF13EA" w:rsidP="00DF13EA">
      <w:pPr>
        <w:spacing w:line="360" w:lineRule="auto"/>
        <w:ind w:firstLine="567"/>
        <w:jc w:val="both"/>
        <w:rPr>
          <w:i/>
          <w:sz w:val="28"/>
          <w:szCs w:val="28"/>
        </w:rPr>
      </w:pPr>
      <w:r w:rsidRPr="00DF13EA">
        <w:rPr>
          <w:i/>
          <w:sz w:val="28"/>
          <w:szCs w:val="28"/>
        </w:rPr>
        <w:t>Для оцінки готовності постнекректомічного ранового дефекту до аутодермопластичного закриття виконано первинне термографічне дослідження опікової поверхні й навколишніх тканин за допомогою тепловізору Fluke Ti 32, використовуючи технологію IR-Fusion® з автоматичною реєстрацією температури від -20 до +150ºС зі збереженням зображень на картах пам'яті при використанні програм SmartView® (рис. 6.3).</w:t>
      </w:r>
    </w:p>
    <w:p w:rsidR="00F424E9" w:rsidRPr="00DF13EA" w:rsidRDefault="00F424E9" w:rsidP="00DF13EA">
      <w:pPr>
        <w:spacing w:line="360" w:lineRule="auto"/>
        <w:ind w:firstLine="567"/>
        <w:jc w:val="both"/>
        <w:rPr>
          <w:i/>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drawing>
          <wp:inline distT="0" distB="0" distL="0" distR="0" wp14:anchorId="5C9F6C20" wp14:editId="6B03F877">
            <wp:extent cx="4346248" cy="3260034"/>
            <wp:effectExtent l="0" t="0" r="0" b="0"/>
            <wp:docPr id="11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cstate="print"/>
                    <a:stretch>
                      <a:fillRect/>
                    </a:stretch>
                  </pic:blipFill>
                  <pic:spPr>
                    <a:xfrm>
                      <a:off x="0" y="0"/>
                      <a:ext cx="4377390" cy="3283393"/>
                    </a:xfrm>
                    <a:prstGeom prst="rect">
                      <a:avLst/>
                    </a:prstGeom>
                  </pic:spPr>
                </pic:pic>
              </a:graphicData>
            </a:graphic>
          </wp:inline>
        </w:drawing>
      </w:r>
    </w:p>
    <w:p w:rsidR="00DF13EA" w:rsidRPr="00DF13EA" w:rsidRDefault="00DF13EA" w:rsidP="00DF13EA">
      <w:pPr>
        <w:spacing w:line="360" w:lineRule="auto"/>
        <w:ind w:firstLine="567"/>
        <w:jc w:val="both"/>
        <w:rPr>
          <w:b/>
          <w:sz w:val="28"/>
          <w:szCs w:val="28"/>
        </w:rPr>
      </w:pPr>
      <w:r w:rsidRPr="00DF13EA">
        <w:rPr>
          <w:sz w:val="28"/>
          <w:szCs w:val="28"/>
        </w:rPr>
        <w:t xml:space="preserve">Рис. 6.3 </w:t>
      </w:r>
      <w:r w:rsidRPr="00DF13EA">
        <w:rPr>
          <w:b/>
          <w:sz w:val="28"/>
          <w:szCs w:val="28"/>
        </w:rPr>
        <w:t>Тепловізійна характеристика рани після проведення первинної некректомії</w:t>
      </w:r>
    </w:p>
    <w:p w:rsidR="00DF13EA" w:rsidRPr="00DF13EA" w:rsidRDefault="00DF13EA" w:rsidP="00DF13EA">
      <w:pPr>
        <w:spacing w:line="360" w:lineRule="auto"/>
        <w:ind w:firstLine="567"/>
        <w:jc w:val="both"/>
        <w:rPr>
          <w:i/>
          <w:sz w:val="28"/>
          <w:szCs w:val="28"/>
        </w:rPr>
      </w:pPr>
    </w:p>
    <w:p w:rsidR="00DF13EA" w:rsidRPr="00DF13EA" w:rsidRDefault="00DF13EA" w:rsidP="00DF13EA">
      <w:pPr>
        <w:spacing w:line="360" w:lineRule="auto"/>
        <w:ind w:firstLine="567"/>
        <w:jc w:val="both"/>
        <w:rPr>
          <w:i/>
          <w:sz w:val="28"/>
          <w:szCs w:val="28"/>
        </w:rPr>
      </w:pPr>
      <w:r w:rsidRPr="00DF13EA">
        <w:rPr>
          <w:i/>
          <w:sz w:val="28"/>
          <w:szCs w:val="28"/>
        </w:rPr>
        <w:t xml:space="preserve">Після цього виконали місцевий вплив на поверхню рани шляхом накладення на всю площу опіку впродовж 4 хвилин подвійного шару марлі, просоченої охолодженою до + 4ºС лікарською сумішшю з озонованого Ліпіну й «Діоксизоля-Дарниця» у співвідношенні 5: 1. </w:t>
      </w:r>
    </w:p>
    <w:p w:rsidR="00DF13EA" w:rsidRPr="00DF13EA" w:rsidRDefault="00DF13EA" w:rsidP="00DF13EA">
      <w:pPr>
        <w:spacing w:line="360" w:lineRule="auto"/>
        <w:ind w:firstLine="567"/>
        <w:jc w:val="both"/>
        <w:rPr>
          <w:i/>
          <w:sz w:val="28"/>
          <w:szCs w:val="28"/>
        </w:rPr>
      </w:pPr>
      <w:r w:rsidRPr="00DF13EA">
        <w:rPr>
          <w:i/>
          <w:sz w:val="28"/>
          <w:szCs w:val="28"/>
        </w:rPr>
        <w:t xml:space="preserve">Після зняття марлі виконано повторне термографічне дослідження, при цьому спостерігалося мінімальне й помірне зниження температури на поверхні. </w:t>
      </w:r>
    </w:p>
    <w:p w:rsidR="00DF13EA" w:rsidRPr="009014F3" w:rsidRDefault="00DF13EA" w:rsidP="00DF13EA">
      <w:pPr>
        <w:spacing w:line="360" w:lineRule="auto"/>
        <w:ind w:firstLine="567"/>
        <w:jc w:val="both"/>
        <w:rPr>
          <w:i/>
          <w:color w:val="000000" w:themeColor="text1"/>
          <w:sz w:val="28"/>
          <w:szCs w:val="28"/>
        </w:rPr>
      </w:pPr>
      <w:r w:rsidRPr="00DF13EA">
        <w:rPr>
          <w:i/>
          <w:sz w:val="28"/>
          <w:szCs w:val="28"/>
        </w:rPr>
        <w:t>Далі виконували дистанційний (з відстані 8-</w:t>
      </w:r>
      <w:smartTag w:uri="urn:schemas-microsoft-com:office:smarttags" w:element="metricconverter">
        <w:smartTagPr>
          <w:attr w:name="ProductID" w:val="10 см"/>
        </w:smartTagPr>
        <w:r w:rsidRPr="00DF13EA">
          <w:rPr>
            <w:i/>
            <w:sz w:val="28"/>
            <w:szCs w:val="28"/>
          </w:rPr>
          <w:t>10 см</w:t>
        </w:r>
      </w:smartTag>
      <w:r w:rsidRPr="00DF13EA">
        <w:rPr>
          <w:i/>
          <w:sz w:val="28"/>
          <w:szCs w:val="28"/>
        </w:rPr>
        <w:t xml:space="preserve">) вплив квазілазерним </w:t>
      </w:r>
      <w:r w:rsidRPr="00DF13EA">
        <w:rPr>
          <w:i/>
          <w:sz w:val="28"/>
          <w:szCs w:val="28"/>
        </w:rPr>
        <w:lastRenderedPageBreak/>
        <w:t xml:space="preserve">випромінюванням в інфрачервоному й зеленому діапазонах випромінювання з довжиною хвилі 550-520 нм і 840-920 нм за допомогою фотонних матриць </w:t>
      </w:r>
      <w:r w:rsidRPr="009014F3">
        <w:rPr>
          <w:i/>
          <w:color w:val="000000" w:themeColor="text1"/>
          <w:sz w:val="28"/>
          <w:szCs w:val="28"/>
        </w:rPr>
        <w:t xml:space="preserve">«Фарба-Флекс ЗІК» з магнітною гумовою прокладкою протягом 5 хвилин. </w:t>
      </w:r>
    </w:p>
    <w:p w:rsidR="00DF13EA" w:rsidRPr="009014F3" w:rsidRDefault="00DF13EA" w:rsidP="00DF13EA">
      <w:pPr>
        <w:spacing w:line="360" w:lineRule="auto"/>
        <w:ind w:firstLine="567"/>
        <w:jc w:val="both"/>
        <w:rPr>
          <w:i/>
          <w:color w:val="000000" w:themeColor="text1"/>
          <w:sz w:val="28"/>
          <w:szCs w:val="28"/>
        </w:rPr>
      </w:pPr>
      <w:r w:rsidRPr="009014F3">
        <w:rPr>
          <w:i/>
          <w:color w:val="000000" w:themeColor="text1"/>
          <w:sz w:val="28"/>
          <w:szCs w:val="28"/>
        </w:rPr>
        <w:t xml:space="preserve">Після цього проводили третє, заключне, термографічне дослідження, при якому на більшій площі (виключаючи 2,0%) спостерігався перепад температур понад 1,3±0,2ºС. </w:t>
      </w:r>
    </w:p>
    <w:p w:rsidR="00DF13EA" w:rsidRPr="009014F3" w:rsidRDefault="00DF13EA" w:rsidP="00DF13EA">
      <w:pPr>
        <w:spacing w:line="360" w:lineRule="auto"/>
        <w:ind w:firstLine="567"/>
        <w:jc w:val="both"/>
        <w:rPr>
          <w:i/>
          <w:color w:val="000000" w:themeColor="text1"/>
          <w:sz w:val="28"/>
          <w:szCs w:val="28"/>
        </w:rPr>
      </w:pPr>
      <w:r w:rsidRPr="009014F3">
        <w:rPr>
          <w:i/>
          <w:color w:val="000000" w:themeColor="text1"/>
          <w:sz w:val="28"/>
          <w:szCs w:val="28"/>
        </w:rPr>
        <w:t>Зони, де перепад температур був менше 1,3±0,2º С, оцінені як недостатньо очищені, з незворотною втраченою життєздатністю, що стало причиною виконання додаткової тангенційної некректомії.</w:t>
      </w:r>
    </w:p>
    <w:p w:rsidR="00DF13EA" w:rsidRPr="009014F3" w:rsidRDefault="00DF13EA" w:rsidP="00DF13EA">
      <w:pPr>
        <w:spacing w:line="360" w:lineRule="auto"/>
        <w:ind w:firstLine="567"/>
        <w:jc w:val="both"/>
        <w:rPr>
          <w:i/>
          <w:color w:val="000000" w:themeColor="text1"/>
          <w:sz w:val="28"/>
          <w:szCs w:val="28"/>
        </w:rPr>
      </w:pPr>
      <w:r w:rsidRPr="009014F3">
        <w:rPr>
          <w:i/>
          <w:color w:val="000000" w:themeColor="text1"/>
          <w:sz w:val="28"/>
          <w:szCs w:val="28"/>
        </w:rPr>
        <w:t xml:space="preserve">Після цього виконано аутодермопластику всієї постнекректомічної поверхні розщепленими перфорованими шкірними клаптями з накладенням багатошарових марлевих пов'язок і тугим бинтування еластичним бинтом. </w:t>
      </w:r>
    </w:p>
    <w:p w:rsidR="00DF13EA" w:rsidRPr="009014F3" w:rsidRDefault="00DF13EA" w:rsidP="00DF13EA">
      <w:pPr>
        <w:spacing w:line="360" w:lineRule="auto"/>
        <w:ind w:firstLine="567"/>
        <w:jc w:val="both"/>
        <w:rPr>
          <w:i/>
          <w:color w:val="000000" w:themeColor="text1"/>
          <w:sz w:val="28"/>
          <w:szCs w:val="28"/>
        </w:rPr>
      </w:pPr>
      <w:r w:rsidRPr="009014F3">
        <w:rPr>
          <w:i/>
          <w:color w:val="000000" w:themeColor="text1"/>
          <w:sz w:val="28"/>
          <w:szCs w:val="28"/>
        </w:rPr>
        <w:t xml:space="preserve">Перев'язки з бетадином і мазями на водорозчинній основі дозволили візуально контролювати приживлення аутодермотрансплантатів, яке наступило на 6 добу (рис.  6.4). </w:t>
      </w:r>
    </w:p>
    <w:p w:rsidR="00DF13EA" w:rsidRPr="009014F3" w:rsidRDefault="00DF13EA" w:rsidP="00DF13EA">
      <w:pPr>
        <w:spacing w:line="360" w:lineRule="auto"/>
        <w:ind w:firstLine="567"/>
        <w:jc w:val="both"/>
        <w:rPr>
          <w:i/>
          <w:color w:val="000000" w:themeColor="text1"/>
          <w:sz w:val="28"/>
          <w:szCs w:val="28"/>
        </w:rPr>
      </w:pPr>
      <w:r w:rsidRPr="009014F3">
        <w:rPr>
          <w:i/>
          <w:color w:val="000000" w:themeColor="text1"/>
          <w:sz w:val="28"/>
          <w:szCs w:val="28"/>
        </w:rPr>
        <w:t>Хворий виписаний зі стаціонару на 25 добу в задовільному стані.</w:t>
      </w:r>
    </w:p>
    <w:p w:rsidR="00DF13EA" w:rsidRPr="009014F3" w:rsidRDefault="00DF13EA" w:rsidP="00F424E9">
      <w:pPr>
        <w:spacing w:line="360" w:lineRule="auto"/>
        <w:jc w:val="center"/>
        <w:rPr>
          <w:color w:val="000000" w:themeColor="text1"/>
          <w:sz w:val="28"/>
          <w:szCs w:val="28"/>
        </w:rPr>
      </w:pPr>
      <w:r w:rsidRPr="009014F3">
        <w:rPr>
          <w:noProof/>
          <w:color w:val="000000" w:themeColor="text1"/>
          <w:sz w:val="28"/>
          <w:szCs w:val="28"/>
          <w:lang w:val="ru-RU" w:eastAsia="ru-RU"/>
        </w:rPr>
        <w:drawing>
          <wp:inline distT="0" distB="0" distL="0" distR="0" wp14:anchorId="125FDC34" wp14:editId="028F6AD2">
            <wp:extent cx="3990904" cy="3488635"/>
            <wp:effectExtent l="0" t="0" r="0" b="0"/>
            <wp:docPr id="117" name="Рисунок 2" descr="C:\Documents and Settings\user\Рабочий стол\PHOT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Рабочий стол\PHOT0038.JPG"/>
                    <pic:cNvPicPr>
                      <a:picLocks noChangeAspect="1" noChangeArrowheads="1"/>
                    </pic:cNvPicPr>
                  </pic:nvPicPr>
                  <pic:blipFill>
                    <a:blip r:embed="rId254" cstate="print"/>
                    <a:srcRect/>
                    <a:stretch>
                      <a:fillRect/>
                    </a:stretch>
                  </pic:blipFill>
                  <pic:spPr bwMode="auto">
                    <a:xfrm>
                      <a:off x="0" y="0"/>
                      <a:ext cx="4007586" cy="3503217"/>
                    </a:xfrm>
                    <a:prstGeom prst="rect">
                      <a:avLst/>
                    </a:prstGeom>
                    <a:noFill/>
                    <a:ln w="9525">
                      <a:noFill/>
                      <a:miter lim="800000"/>
                      <a:headEnd/>
                      <a:tailEnd/>
                    </a:ln>
                  </pic:spPr>
                </pic:pic>
              </a:graphicData>
            </a:graphic>
          </wp:inline>
        </w:drawing>
      </w:r>
    </w:p>
    <w:p w:rsidR="00DF13EA" w:rsidRPr="009014F3" w:rsidRDefault="00DF13EA" w:rsidP="00DF13EA">
      <w:pPr>
        <w:spacing w:line="360" w:lineRule="auto"/>
        <w:ind w:firstLine="567"/>
        <w:jc w:val="both"/>
        <w:rPr>
          <w:b/>
          <w:color w:val="000000" w:themeColor="text1"/>
          <w:sz w:val="28"/>
          <w:szCs w:val="28"/>
        </w:rPr>
      </w:pPr>
      <w:r w:rsidRPr="009014F3">
        <w:rPr>
          <w:color w:val="000000" w:themeColor="text1"/>
          <w:sz w:val="28"/>
          <w:szCs w:val="28"/>
        </w:rPr>
        <w:t xml:space="preserve">Рис. 6.4 </w:t>
      </w:r>
      <w:r w:rsidRPr="009014F3">
        <w:rPr>
          <w:b/>
          <w:color w:val="000000" w:themeColor="text1"/>
          <w:sz w:val="28"/>
          <w:szCs w:val="28"/>
        </w:rPr>
        <w:t>Життєздатні аутотрансплантати на 6 добу після аутодермопластики</w:t>
      </w:r>
    </w:p>
    <w:p w:rsidR="00DF13EA" w:rsidRPr="00F424E9" w:rsidRDefault="00DF13EA" w:rsidP="00DF13EA">
      <w:pPr>
        <w:spacing w:line="360" w:lineRule="auto"/>
        <w:ind w:firstLine="567"/>
        <w:jc w:val="both"/>
        <w:rPr>
          <w:color w:val="000000" w:themeColor="text1"/>
          <w:szCs w:val="28"/>
        </w:rPr>
      </w:pPr>
    </w:p>
    <w:p w:rsidR="00DF13EA" w:rsidRDefault="00DF13EA" w:rsidP="00DF13EA">
      <w:pPr>
        <w:spacing w:line="360" w:lineRule="auto"/>
        <w:ind w:firstLine="567"/>
        <w:jc w:val="both"/>
        <w:rPr>
          <w:color w:val="000000" w:themeColor="text1"/>
          <w:spacing w:val="2"/>
          <w:sz w:val="28"/>
          <w:szCs w:val="28"/>
        </w:rPr>
      </w:pPr>
      <w:r w:rsidRPr="009014F3">
        <w:rPr>
          <w:color w:val="000000" w:themeColor="text1"/>
          <w:spacing w:val="2"/>
          <w:sz w:val="28"/>
          <w:szCs w:val="28"/>
        </w:rPr>
        <w:t>Клінічний приклад 2.</w:t>
      </w:r>
    </w:p>
    <w:p w:rsidR="00F424E9" w:rsidRPr="009014F3" w:rsidRDefault="00F424E9" w:rsidP="00DF13EA">
      <w:pPr>
        <w:spacing w:line="360" w:lineRule="auto"/>
        <w:ind w:firstLine="567"/>
        <w:jc w:val="both"/>
        <w:rPr>
          <w:color w:val="000000" w:themeColor="text1"/>
          <w:spacing w:val="2"/>
          <w:sz w:val="28"/>
          <w:szCs w:val="28"/>
        </w:rPr>
      </w:pP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 xml:space="preserve">Хворий П., 53 років, поступив в опіковий центр через 1 годину 10 хвилин з моменту опіку окропом I-IIаб-III ступеня тулуба, сідниць та правої нижньої кінцівки площею 22 (8)% поверхні тіла. Опіковий шок. </w:t>
      </w: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 xml:space="preserve">Після стабілізації стану хворого на 3 добу на фоні інфузійної та медикаментозної терапії в зонах глибокого ураження (поперекова зона тулуба й сідниці) виконано первинну тангенціальну некректомію ножем Humby. З огляду на підвищену кровоточивість, первинне термографічне дослідження виконати не вдалося. </w:t>
      </w: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 xml:space="preserve">Тому на ці зони були накладені синтетичні ранові покриття з мазями, які включали 1,0%  срібло, а також багатошарові марлеві компресійні пов'язки. Через 48 годин під час перев'язки й видалення зазначених покриттів виконано первинне термографічне дослідження постнекректомічної рани. </w:t>
      </w: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Після цього виконали охолодження пошкодженої поверхні шляхом накладення на неї протягом 3 хвилин подвійного шару марлі, просоченої охолодженою (до +4ºС) сумішшю з озонованого Ліпіну й «Діоксизоля-Дарниця» в співвідношенні 5:1.</w:t>
      </w: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 xml:space="preserve">Після зняття марлі виконано повторне термографічне дослідження, при якому встановлено помірне зниження температури на поверхні в поперековій і сідничній зонах на площі до 3,0% поверхні тіла. </w:t>
      </w: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 xml:space="preserve">Далі виконали активне відігрівання протягом 7 хвилин за описаною вище методикою. Провели третє термографічне дослідження, при якому на більшості поверхні (виключаючи 1,5%) спостерігався перепад температур понад 1,3±0,2º С. В цих зонах виконано додаткову тангенційну некректомію. Після цього по всій площі опіків виконано вільну аутодерматопластику. </w:t>
      </w:r>
    </w:p>
    <w:p w:rsidR="00DF13EA" w:rsidRPr="00F424E9" w:rsidRDefault="00DF13EA" w:rsidP="00DF13EA">
      <w:pPr>
        <w:spacing w:line="360" w:lineRule="auto"/>
        <w:ind w:firstLine="567"/>
        <w:jc w:val="both"/>
        <w:rPr>
          <w:i/>
          <w:color w:val="000000" w:themeColor="text1"/>
          <w:spacing w:val="4"/>
          <w:sz w:val="28"/>
          <w:szCs w:val="28"/>
        </w:rPr>
      </w:pPr>
      <w:r w:rsidRPr="00F424E9">
        <w:rPr>
          <w:i/>
          <w:color w:val="000000" w:themeColor="text1"/>
          <w:spacing w:val="4"/>
          <w:sz w:val="28"/>
          <w:szCs w:val="28"/>
        </w:rPr>
        <w:t xml:space="preserve">Післяопераційний період протікав без ускладнень, трансплантати прижилися повністю на 7 добу, рівномірно покривши всю поверхню опікової рани. Поверхневі опіки стегна й гомілки зажили в результаті комбінованого </w:t>
      </w:r>
      <w:r w:rsidRPr="00F424E9">
        <w:rPr>
          <w:i/>
          <w:color w:val="000000" w:themeColor="text1"/>
          <w:spacing w:val="4"/>
          <w:sz w:val="28"/>
          <w:szCs w:val="28"/>
        </w:rPr>
        <w:lastRenderedPageBreak/>
        <w:t>консервативного лікування. Хворий виписаний на 21 добу.</w:t>
      </w:r>
    </w:p>
    <w:p w:rsidR="00DF13EA" w:rsidRPr="00F424E9" w:rsidRDefault="00DF13EA" w:rsidP="00DF13EA">
      <w:pPr>
        <w:spacing w:line="360" w:lineRule="auto"/>
        <w:ind w:firstLine="567"/>
        <w:jc w:val="both"/>
        <w:rPr>
          <w:spacing w:val="4"/>
          <w:sz w:val="28"/>
          <w:szCs w:val="28"/>
        </w:rPr>
      </w:pPr>
      <w:r w:rsidRPr="00F424E9">
        <w:rPr>
          <w:color w:val="000000" w:themeColor="text1"/>
          <w:spacing w:val="4"/>
          <w:sz w:val="28"/>
          <w:szCs w:val="28"/>
        </w:rPr>
        <w:t xml:space="preserve">У 4 пацієнтів тепловізійна картина ранового ложа після некректомії </w:t>
      </w:r>
      <w:r w:rsidRPr="00F424E9">
        <w:rPr>
          <w:spacing w:val="4"/>
          <w:sz w:val="28"/>
          <w:szCs w:val="28"/>
        </w:rPr>
        <w:t>свідчила про відсутність залишків нежиттєздатних тканин і їм була виконана вільна аутодермопластика на всій площі ушкодження. У 2 хворих після тепловізійного дослідження субопераційно встановлено неадекватність некректомії на деяких ділянках опікової рани. Додаткова некректомія дозволила очистити опікову рану від залишків некротизованих тканин, що дало можливість аутодермопластики на всій площі ушкодження після додаткового висічення. У 2 постраждалих в зв’язку с підвищеною кровоточивістю рани і неможливістю проведення об’єктивної тепловізійної оцінки ранового ложа це дослідження виконане через 24 - 48 годин з необхідною додатковою некректомією і наступною шкірною пластикою.</w:t>
      </w:r>
    </w:p>
    <w:p w:rsidR="00DF13EA" w:rsidRPr="00F424E9" w:rsidRDefault="00DF13EA" w:rsidP="00DF13EA">
      <w:pPr>
        <w:spacing w:line="360" w:lineRule="auto"/>
        <w:ind w:firstLine="567"/>
        <w:jc w:val="both"/>
        <w:rPr>
          <w:spacing w:val="4"/>
          <w:sz w:val="28"/>
          <w:szCs w:val="28"/>
        </w:rPr>
      </w:pPr>
      <w:r w:rsidRPr="00F424E9">
        <w:rPr>
          <w:spacing w:val="4"/>
          <w:sz w:val="28"/>
          <w:szCs w:val="28"/>
        </w:rPr>
        <w:t xml:space="preserve">Описаним способом визначено готовність опікових уражень до АДП у 8 пацієнтів з глибокими опіками. При цьому з досить високою точністю було визначено наявність нежиттєздатних тканин в зоні проведеного оперативного втручання й додаткова некректомія забезпечила проведення аутодермопластики на життєздатному рановому ложі з хорошим приживленням клаптів. </w:t>
      </w:r>
    </w:p>
    <w:p w:rsidR="00DF13EA" w:rsidRPr="00F424E9" w:rsidRDefault="00DF13EA" w:rsidP="00DF13EA">
      <w:pPr>
        <w:spacing w:line="360" w:lineRule="auto"/>
        <w:ind w:firstLine="567"/>
        <w:jc w:val="both"/>
        <w:rPr>
          <w:spacing w:val="4"/>
          <w:sz w:val="28"/>
          <w:szCs w:val="28"/>
        </w:rPr>
      </w:pPr>
      <w:r w:rsidRPr="00F424E9">
        <w:rPr>
          <w:spacing w:val="4"/>
          <w:sz w:val="28"/>
          <w:szCs w:val="28"/>
        </w:rPr>
        <w:t>В групі порівняння 10 хворим некректомія виконувалась в ті ж  терміни що і основній групі. 5 хворим виконана аутодермопластика після проведення первинної некректомії на всій рановій поверхні. У 5 хворих групи порівняння були сумніви з приводу радикальності висічення і тому 3 хворим АДП проведено на частині ранової поверхні, а 2 хворим відкладено через неможливість об’єктивно оцінити якість рани. На 2 добу виконували перев’язку і при наявності ознак готовності – АДП.</w:t>
      </w:r>
    </w:p>
    <w:p w:rsidR="00DF13EA" w:rsidRPr="00F424E9" w:rsidRDefault="00DF13EA" w:rsidP="00DF13EA">
      <w:pPr>
        <w:spacing w:line="360" w:lineRule="auto"/>
        <w:ind w:firstLine="567"/>
        <w:jc w:val="both"/>
        <w:rPr>
          <w:spacing w:val="4"/>
          <w:sz w:val="28"/>
          <w:szCs w:val="28"/>
        </w:rPr>
      </w:pPr>
      <w:r w:rsidRPr="00F424E9">
        <w:rPr>
          <w:spacing w:val="4"/>
          <w:sz w:val="28"/>
          <w:szCs w:val="28"/>
        </w:rPr>
        <w:t>Застосування даного способу оцінки життєздатності тканин після некректомії дозволило одержати 92,8% приживлення трансплантатів в основній групі, тоді як візуальна оцінка операційної рани до шкірної пластики в групі порівняння забезпечила приживлення клаптів лише на 76,4%.</w:t>
      </w:r>
    </w:p>
    <w:p w:rsidR="00DF13EA" w:rsidRPr="00F424E9" w:rsidRDefault="00DF13EA" w:rsidP="00DF13EA">
      <w:pPr>
        <w:spacing w:line="360" w:lineRule="auto"/>
        <w:ind w:firstLine="567"/>
        <w:jc w:val="both"/>
        <w:rPr>
          <w:spacing w:val="4"/>
          <w:sz w:val="28"/>
          <w:szCs w:val="28"/>
        </w:rPr>
      </w:pPr>
      <w:r w:rsidRPr="00F424E9">
        <w:rPr>
          <w:spacing w:val="4"/>
          <w:sz w:val="28"/>
          <w:szCs w:val="28"/>
        </w:rPr>
        <w:t xml:space="preserve">Таким чином, виконання розробленого способу дозволяє на всій площі </w:t>
      </w:r>
      <w:r w:rsidRPr="00F424E9">
        <w:rPr>
          <w:spacing w:val="4"/>
          <w:sz w:val="28"/>
          <w:szCs w:val="28"/>
        </w:rPr>
        <w:lastRenderedPageBreak/>
        <w:t>глибоких опіків після некректомії всебічно оцінити стан поверхні рани й її готовність до виконання аутодермопластики з досить прогнозованим приживленням і хорошим клінічним ефектом.</w:t>
      </w:r>
    </w:p>
    <w:p w:rsidR="009014F3" w:rsidRDefault="009014F3">
      <w:pPr>
        <w:widowControl/>
        <w:autoSpaceDE/>
        <w:autoSpaceDN/>
        <w:adjustRightInd/>
        <w:spacing w:after="160" w:line="259" w:lineRule="auto"/>
        <w:rPr>
          <w:b/>
          <w:sz w:val="28"/>
          <w:szCs w:val="28"/>
        </w:rPr>
      </w:pPr>
      <w:r>
        <w:rPr>
          <w:b/>
          <w:sz w:val="28"/>
          <w:szCs w:val="28"/>
        </w:rPr>
        <w:br w:type="page"/>
      </w:r>
    </w:p>
    <w:p w:rsidR="00DF13EA" w:rsidRPr="00DF13EA" w:rsidRDefault="00DF13EA" w:rsidP="00DF13EA">
      <w:pPr>
        <w:spacing w:line="360" w:lineRule="auto"/>
        <w:jc w:val="center"/>
        <w:rPr>
          <w:b/>
          <w:sz w:val="28"/>
          <w:szCs w:val="28"/>
        </w:rPr>
      </w:pPr>
      <w:r w:rsidRPr="00DF13EA">
        <w:rPr>
          <w:b/>
          <w:sz w:val="28"/>
          <w:szCs w:val="28"/>
        </w:rPr>
        <w:lastRenderedPageBreak/>
        <w:t xml:space="preserve">РОЗДІЛ 7 </w:t>
      </w:r>
    </w:p>
    <w:p w:rsidR="00DF13EA" w:rsidRPr="00DF13EA" w:rsidRDefault="00DF13EA" w:rsidP="00DF13EA">
      <w:pPr>
        <w:spacing w:line="360" w:lineRule="auto"/>
        <w:jc w:val="center"/>
        <w:rPr>
          <w:b/>
          <w:sz w:val="28"/>
          <w:szCs w:val="28"/>
        </w:rPr>
      </w:pPr>
      <w:r w:rsidRPr="00DF13EA">
        <w:rPr>
          <w:b/>
          <w:sz w:val="28"/>
          <w:szCs w:val="28"/>
        </w:rPr>
        <w:t>РОЗРОБКА СПОСОБІВ ШКІРНОЇ ПЛАСТИКИ З ВИКОРИСТАННЯМ МОДИФІКОВАНИХ АУТОТРАНСПЛАНТАТІВ І КСЕНОДЕРМОІМПЛАНТАТІВ І РАНОВИХ ПОКРИТТІВ ТА ПРОФІЛАКТИКА ПОГЛИБЛЕННЯ ОПІКОВИХ УРАЖЕНЬ</w:t>
      </w:r>
    </w:p>
    <w:p w:rsidR="00DF13EA" w:rsidRPr="00DF13EA" w:rsidRDefault="00DF13EA" w:rsidP="00DF13EA">
      <w:pPr>
        <w:spacing w:line="360" w:lineRule="auto"/>
        <w:ind w:firstLine="567"/>
        <w:jc w:val="both"/>
        <w:rPr>
          <w:b/>
          <w:sz w:val="28"/>
          <w:szCs w:val="28"/>
        </w:rPr>
      </w:pPr>
      <w:r w:rsidRPr="00DF13EA">
        <w:rPr>
          <w:b/>
          <w:sz w:val="28"/>
          <w:szCs w:val="28"/>
        </w:rPr>
        <w:t>7.1 Модифікація шкірних трансплантатів і ранових покриттів</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Реальні й суттєві результати в лікуванні постраждалих з глибокими опіками пов'язані переважно з гострими стадіями опікової хвороби (шок, токсемія). Створені принципово нові комплексні інфузійні розчини, антибактеріальні препарати й способи детоксикації, що дозволили зберегти життя й стабілізувати стан важкообпечених, які раніше при таких тяжких травмах, як правило, гинули протягом декількох перших діб з моменту травми. </w:t>
      </w:r>
    </w:p>
    <w:p w:rsidR="00DF13EA" w:rsidRPr="00DF13EA" w:rsidRDefault="00DF13EA" w:rsidP="00DF13EA">
      <w:pPr>
        <w:spacing w:line="360" w:lineRule="auto"/>
        <w:ind w:firstLine="567"/>
        <w:jc w:val="both"/>
        <w:rPr>
          <w:sz w:val="28"/>
          <w:szCs w:val="28"/>
        </w:rPr>
      </w:pPr>
      <w:r w:rsidRPr="00DF13EA">
        <w:rPr>
          <w:sz w:val="28"/>
          <w:szCs w:val="28"/>
        </w:rPr>
        <w:t>Але перед комбустіологами постала нова, досі невирішена проблема дефіциту донорських ресурсів шкіри, тобто виникає ситуація, коли неушкодженої шкіри явно недостатньо для трансплантації на зону глибокого опіку. Запропоновані сітчасті трансплантати й клітинні технології вирішують цю проблему лише частково, далеко не при всіх виникаючих клінічних ситуаціях.</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Однією з важливих проблем лікування опікових ран є попередження поглиблення ділянок термічного пошкодження шкіри, особливо так званого прикордонного ураження в ранні терміни після отримання опікової травми, яке, в залежності від якості загальної терапії та місцевого лікування, може трансформуватися або в поверхневий, або в глибокий опік.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Так, при наявності великих опіків, коли у пацієнта на тлі поверхневих опіків присутні ділянки прикордонних опіків, важливо не допустити трансформацію цих ділянок в більш глибокі, які згодом зажадають оперативного відновлення втраченого шкірного покриву. Відомо, що опікова рана не є «стабільним» утворенням, і можливо її поглиблення, в основному в зв'язку з розладами </w:t>
      </w:r>
      <w:r w:rsidRPr="00DF13EA">
        <w:rPr>
          <w:sz w:val="28"/>
          <w:szCs w:val="28"/>
        </w:rPr>
        <w:lastRenderedPageBreak/>
        <w:t xml:space="preserve">кровообігу в зоні ураження переважно на рівні мікроциркуляторного русла. В першу чергу це пов'язано з капілярними стазами, що викликають спочатку аноксію тканин, а потім і некротізацію.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В результаті впливу термічного агента на шкіру й наступних судинних порушень в зоні опікової рани, запускаються процеси вторинної альтерації, що призводить до загибелі клітин в паранекротичній зоні. Ці негативні явища можуть бути ліквідовані раціональними засобами загального та місцевого лікування. Для тимчасового закриття опікових ран в цивілізованих країнах широко використовуються біологічні, синтетичні й комбіновані покриття [132, 300].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В нашій клініці є великий і позитивний досвід клінічного застосування свинячих ліофілізованих ксенодермоімплантатів, розроблених співробітниками Тернопільської медичної академії ім. І. Я. Горбачевського [301]. Ефективність використання ліофілізованих ксенодермотрансплантатів доведено в наукових публікаціях і на практиці (Державним департаментом МОЗ України видано свідоцтво про державну реєстрацію за № 1067/2003), що дозволяє застосування ліофілізованих ксенодермотрансплантатів в медічній практиці [302].</w:t>
      </w:r>
      <w:r w:rsidRPr="00DF13EA">
        <w:rPr>
          <w:sz w:val="28"/>
          <w:szCs w:val="28"/>
        </w:rPr>
        <w:tab/>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Для оцінки впливу оперативного лікування в стадії опікового шоку на розвиток місцевих ускладнень опікової хвороби у пацієнтів з опіками різної етіології, нами був проведений порівняльний аналіз результатів лікування в двох групах хворих, які перебували на лікуванні в Харківському опіковому центрі.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Основну групу склали 26 обпечених у віці від 21 до 55 років, яким проводили оперативне лікування в стадії опікового шоку, що полягало в проведені секвенційної некректомії дермальних опіків й закритті цих уражень тимчасовим біологічним покриттям – біоактивованими ксенодермоімплантатами за розробленою нами методикою (Патент України №104048). Загальна площа термічного ураження шкірних покривів в основній групі становила від 18 до 45 % п.т. в середньому (37,6 ± 1,8)% поверхні тіла. Чоловіки склали – 17, жінки – 9 пацієнтів. Термічними агентами в цій групі були полум’я – 15, окроп – 11. В основній групі площа глибокого дермального </w:t>
      </w:r>
      <w:r w:rsidRPr="00DF13EA">
        <w:rPr>
          <w:sz w:val="28"/>
          <w:szCs w:val="28"/>
        </w:rPr>
        <w:lastRenderedPageBreak/>
        <w:t xml:space="preserve">ураження IIб ступеня, встановленого в момент госпіталізації, становила від 6 до 19 % п.т. в середньому 14,8 ± 2, 1% поверхні тіла.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Для групи порівняння було відібрано 24 постраждалих у віці від 29 до 56 років, яким виконувалася секвенційна некректомія з подальшою ксенопластикою за стандартною методикою. Загальна площа термічного ураження в групі порівняння становила від 17 до 52 % п.т. в середньому 41,1 ± 2,5% поверхні тіла. Чоловіки склали – 13, жінки – 11 пацієнтів. Термічними агентами в цій групі були полум’я – 13, окроп – 11.Ділянки глибокого дермального ураження, діагностовані при госпіталізації в групі порівняння, складали від 7 до 15 % п.т. в середньому 13,6 ± 2,2% поверхні тіла.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Клінічні дані підтверджувалися розробленими нами технічними методами реєстрації глибини ураження [296, 299]. За термінами госпіталізації пацієнти в групах розподілилися наступним чином: в основній групі через (2,2 ± 0,3) годин і в групі порівняння через (1,5 ± 0,4) годин. Таким чином, пацієнти основної групи й групи порівняння відповідають таким визначальним ознаками, як вік, загальна площа ураження, площа глибокого опіку, час надходження з моменту травми.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При лікуванні хворих основної групи використано розроблений нами спосіб біоактивації ліофілізованих ксенотрансплантатів, який дозволяє не тільки активувати метаболічні процеси у всьому обсязі клітин трансплантата, але й підтримувати ці процеси впродовж епітелізації під трансплантатом на опіковій поверхні (Патент України №104048 ) [276].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Розроблений нами спосіб включав ранню сенквенційну некректомію на 1-2 добу з моменту опіків. Некротичні тканини видаляли на глибину 0,2-0,4 мм, до «кров'яної роси». Це давало можливість зберегти основну кількість шкірних дериватів. Зволоження ксенодермоімплантатів перед ксенопластикою виконували композицією димексиду й Ліпіну на озонованому фізіологічному розчині в співвідношенні 1:100.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Активацію фізіологічного розчину проводили прямим барботуванням озоно-кисневої суміші, а на посттрансплантаційному етапі </w:t>
      </w:r>
      <w:r w:rsidRPr="00DF13EA">
        <w:rPr>
          <w:sz w:val="28"/>
          <w:szCs w:val="28"/>
        </w:rPr>
        <w:lastRenderedPageBreak/>
        <w:t xml:space="preserve">ксенодермоімплантати покривали серветками, просоченими маслом «озонід» і розчином «Діоксизоль-Дарниця» й зрошували зазначеною композицією щодня протягом 10-12 днів.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Процес біоактивації полягав в тому, що зволоження ксенодермоімплантатів Ліпіном, розчиненим в озонованому фізіологічному розчині (ОФР), дозволяв отримати максимальний антигіпоксичний і метаболічний ефекти.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Це пов'язано з тим, що ліпін, який є компонентом клітинних мембран, вбудовується в них і покращує їх стійкість до зовнішніх впливів (токсичних продуктів з опікової рани).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А проникаючи всередину клітин, він посилює метаболічні процеси в них і внутрішньоклітинні енергетичні обмінні процеси. Більш того, оскільки він озонований додатково, то за рахунок суміші ненасичених карбонових кислот підсилюються ці процеси й підвищується стійкість тканин.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Результатом застосування озонованого Ліпіну є підвищення швидкості кисневої тканинної дифузії озонідів і пероксидів, які беруть участь у відновленні клітинних мембран та зменшенні перекисного окислення ліпідів в тканинах і підвищення активності антиоксидантних систем.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При цьому ліквідується тканинна й ендотеліальна гіпоксія, поліпшується тканинна мікроциркуляція й реологія крові. Озонований ліпін можливо виготовляти заздалегідь і зберігати в активному стані в темному прохолодному місці (холодильник) до місяця.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Використання Ліпіну разом з димексидом дозволяє підвищувати дифузію композиції всередину тканин, а також пригнічувати ріст всіх аеробних, факультативно анаеробних і полірезистентних бактеріальних штамів. Крім того, димексид забезпечує місцеву анестезуючу дію.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Вибране співвідношення димексида й озонованого Ліпіну дозволяє досягти максимального позитивного ефекту, виключаючи його місцево-подразнюючу дію. Проведення активації фізіологічного розчину прямим барботажем озоно-кисневою сумішшю дозволяє отримати заздалегідь задану концентрацію розчиненого озону в максимально терапевтично допустимих дозах що </w:t>
      </w:r>
      <w:r w:rsidRPr="00DF13EA">
        <w:rPr>
          <w:sz w:val="28"/>
          <w:szCs w:val="28"/>
        </w:rPr>
        <w:lastRenderedPageBreak/>
        <w:t xml:space="preserve">забезпечує оптимальний ефект озонованого Ліпіну.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Укриття на посттрансплантаційному етапі ксенодермоімплантатів серветками, просоченими маслом «озонід» і розчином «Діоксизоль - Дарниця» й подальше їх зрошення зазначеною композицією сприяє досягненню комбінованого фармакологічного впливу на підлеглі тканини, що включає протизапальну, протигіпоксичну, імуномодулюючу, протиалергічну й дезінтоксикаційну дію.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«Діоксизоль-Дарниця», який є 0,2% розчином диоксидина і 6,0% розчином лідокаїну хлориду, підсилює протизапальну, антимікробну дію, стимулюючи клітинні фактори природної резистентності, одночасно покращуючи енергетичний метаболізм в зонах ураження. Сумарним ефектом всіх перерахованих ознак є тривале підтримання клітинних компонентів ліофілізованих ксенодермоімплантатів в стані біоактивації.</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В якості критеріїв оцінки результатів ксенопластики у наших пацієнтів взяті: скорочення істинної площі глибокого опіку в порівнянні зі встановленою в момент госпіталізації (в%), ускладнення місцевого характеру у вигляді відторгнення ксенодермоімплантатів, пов'язані переважно з активізацією гнійного процесу, терміни епітелізації, лейкоцитарний індекс інтоксикації (ЛІІ) розрахований за Кальф-Каліфом [303].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В основній групі заключна площа глибокого опіку складала 10,2±0,9%, скорочення площі глибокого опіку в порівнянні з установленою в момент госпіталізації на 4,6% поверхні тіла в зоні паранекрозу за рахунок використаного комплексу раннього хірургічного лікування й місцевої терапії, що забезпечило подальшу спонтанну епітелізацію не тільки поверхневого але й межового опіку. Ділянки глибокого опіку потребували вільної аутодермопластики.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У групі порівняння заключна площа глибокого опіку склала 12,3±1,1%; скорочення площі глибокого опіку в зоні паранекрозу склало всього 1,3% поверхні тіла в зв'язку з незворотними некробіотичними процесами в зазначеній зоні за рахунок недостатньої терапії, що спричинило загибель росткового шару дерми й більш значущого збільшення площі істинно глибокого ураження, який </w:t>
      </w:r>
      <w:r w:rsidRPr="00DF13EA">
        <w:rPr>
          <w:sz w:val="28"/>
          <w:szCs w:val="28"/>
        </w:rPr>
        <w:lastRenderedPageBreak/>
        <w:t xml:space="preserve">вимагав збільшення обсягу оперативного лікування, спрямованого на відновлення шкірного покриву.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Таким чином, запропонований спосіб раннього хірургічного лікування з використанням біоактивованих ліофілінізованих ксенодермоімплантатів і місцевим впливом на навколоранову зону паранекрозу дозволив реально запобігати поглибленню цієї зони на 3,3% п.т.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В основній групі повне тимчасове приживлення ксенодермоімплантатів до еітелізаціі досягнуто у 22 (84,6%) пацієнтів, у 4 (15,3%) хворих лізирувалося близько 8,0% площі пересаджених клаптів. У 18 (69,2%) пацієнтів термін епітелізації під ксенотрансплантати склав 14,2±2,1 діб, у 8 пацієнтів (30,7%) – до 19,4±3,8 діб в середньому в групі 16,8±1,4 діб.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У групі порівняння повне приживлення ксенодермоімплантатів до епітелізації досягнуто у 16 ​​(66,6%) пацієнтів, у 8 (33,3%) хворих лізирувалося до 20,0% площі ксенодермоімплантатів, що потребувало виконання додаткових перев'язок і збільшення обсягу інфузійної й медикаментозної терапії.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Терміни епітелізації  в групі порівняння після виконання секвенційної некректомії й ксенопластики у 18 (75%) пацієнтів склав 19,3±1,8 діб, у 6 (25%) хворих – 23,6±2,5 діб. Кількість вільних аутодермопластик в групі порівняння склало в середньому 56, а в основній групі 35, що в 1,6 рази менше кількості оперативних втручань, спрямованих на відновлення шкірного покриву ніж в групі порівняння.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У табл. 7.1 відображена динаміка показника ЛІІ пацієнтів основної групи й групи порівняння, який дозволяє судити про вираженість запальної реакції й визначення ступеня гнійної інтоксикації [304]. </w:t>
      </w:r>
    </w:p>
    <w:p w:rsidR="00DF13EA" w:rsidRPr="00DF13EA" w:rsidRDefault="00DF13EA" w:rsidP="00DF13EA">
      <w:pPr>
        <w:tabs>
          <w:tab w:val="left" w:pos="736"/>
          <w:tab w:val="left" w:pos="1121"/>
        </w:tabs>
        <w:spacing w:line="360" w:lineRule="auto"/>
        <w:ind w:firstLine="567"/>
        <w:jc w:val="right"/>
        <w:rPr>
          <w:i/>
          <w:sz w:val="28"/>
          <w:szCs w:val="28"/>
        </w:rPr>
      </w:pPr>
    </w:p>
    <w:p w:rsidR="00A33475" w:rsidRDefault="00A33475">
      <w:pPr>
        <w:widowControl/>
        <w:autoSpaceDE/>
        <w:autoSpaceDN/>
        <w:adjustRightInd/>
        <w:spacing w:after="160" w:line="259" w:lineRule="auto"/>
        <w:rPr>
          <w:i/>
          <w:sz w:val="28"/>
          <w:szCs w:val="28"/>
        </w:rPr>
      </w:pPr>
      <w:r>
        <w:rPr>
          <w:i/>
          <w:sz w:val="28"/>
          <w:szCs w:val="28"/>
        </w:rPr>
        <w:br w:type="page"/>
      </w:r>
    </w:p>
    <w:p w:rsidR="00DF13EA" w:rsidRPr="00DF13EA" w:rsidRDefault="00DF13EA" w:rsidP="00DF13EA">
      <w:pPr>
        <w:tabs>
          <w:tab w:val="left" w:pos="736"/>
          <w:tab w:val="left" w:pos="1121"/>
        </w:tabs>
        <w:spacing w:line="360" w:lineRule="auto"/>
        <w:ind w:firstLine="567"/>
        <w:jc w:val="right"/>
        <w:rPr>
          <w:i/>
          <w:sz w:val="28"/>
          <w:szCs w:val="28"/>
        </w:rPr>
      </w:pPr>
      <w:r w:rsidRPr="00DF13EA">
        <w:rPr>
          <w:i/>
          <w:sz w:val="28"/>
          <w:szCs w:val="28"/>
        </w:rPr>
        <w:lastRenderedPageBreak/>
        <w:t>Таблиця 7.1</w:t>
      </w:r>
    </w:p>
    <w:p w:rsidR="00DF13EA" w:rsidRPr="00DF13EA" w:rsidRDefault="00DF13EA" w:rsidP="00DF13EA">
      <w:pPr>
        <w:tabs>
          <w:tab w:val="left" w:pos="736"/>
          <w:tab w:val="left" w:pos="1121"/>
        </w:tabs>
        <w:spacing w:line="360" w:lineRule="auto"/>
        <w:ind w:firstLine="142"/>
        <w:jc w:val="center"/>
        <w:rPr>
          <w:b/>
          <w:sz w:val="28"/>
          <w:szCs w:val="28"/>
        </w:rPr>
      </w:pPr>
      <w:r w:rsidRPr="00DF13EA">
        <w:rPr>
          <w:b/>
          <w:sz w:val="28"/>
          <w:szCs w:val="28"/>
        </w:rPr>
        <w:t>Динаміка ЛІІ у пацієнтів досліджуваних груп в ум.од.</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89"/>
        <w:gridCol w:w="1559"/>
        <w:gridCol w:w="1701"/>
        <w:gridCol w:w="1559"/>
        <w:gridCol w:w="1387"/>
      </w:tblGrid>
      <w:tr w:rsidR="00DF13EA" w:rsidRPr="00DF13EA" w:rsidTr="00DF13EA">
        <w:trPr>
          <w:trHeight w:val="446"/>
          <w:jc w:val="center"/>
        </w:trPr>
        <w:tc>
          <w:tcPr>
            <w:tcW w:w="3089" w:type="dxa"/>
            <w:vMerge w:val="restart"/>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Групи дослідження</w:t>
            </w:r>
          </w:p>
        </w:tc>
        <w:tc>
          <w:tcPr>
            <w:tcW w:w="6206" w:type="dxa"/>
            <w:gridSpan w:val="4"/>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Терміни спостереження, доба</w:t>
            </w:r>
          </w:p>
        </w:tc>
      </w:tr>
      <w:tr w:rsidR="00DF13EA" w:rsidRPr="00DF13EA" w:rsidTr="00DF13EA">
        <w:trPr>
          <w:trHeight w:val="379"/>
          <w:jc w:val="center"/>
        </w:trPr>
        <w:tc>
          <w:tcPr>
            <w:tcW w:w="3089" w:type="dxa"/>
            <w:vMerge/>
            <w:shd w:val="clear" w:color="auto" w:fill="auto"/>
            <w:vAlign w:val="center"/>
          </w:tcPr>
          <w:p w:rsidR="00DF13EA" w:rsidRPr="00DF13EA" w:rsidRDefault="00DF13EA" w:rsidP="00DF13EA">
            <w:pPr>
              <w:tabs>
                <w:tab w:val="left" w:pos="736"/>
                <w:tab w:val="left" w:pos="1121"/>
              </w:tabs>
              <w:jc w:val="center"/>
              <w:rPr>
                <w:sz w:val="28"/>
                <w:szCs w:val="24"/>
              </w:rPr>
            </w:pPr>
          </w:p>
        </w:tc>
        <w:tc>
          <w:tcPr>
            <w:tcW w:w="155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1</w:t>
            </w:r>
          </w:p>
        </w:tc>
        <w:tc>
          <w:tcPr>
            <w:tcW w:w="1701"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3</w:t>
            </w:r>
          </w:p>
        </w:tc>
        <w:tc>
          <w:tcPr>
            <w:tcW w:w="155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7</w:t>
            </w:r>
          </w:p>
        </w:tc>
        <w:tc>
          <w:tcPr>
            <w:tcW w:w="1387"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14</w:t>
            </w:r>
          </w:p>
        </w:tc>
      </w:tr>
      <w:tr w:rsidR="00DF13EA" w:rsidRPr="00DF13EA" w:rsidTr="00DF13EA">
        <w:trPr>
          <w:jc w:val="center"/>
        </w:trPr>
        <w:tc>
          <w:tcPr>
            <w:tcW w:w="308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Група порівняння</w:t>
            </w:r>
          </w:p>
          <w:p w:rsidR="00DF13EA" w:rsidRPr="00DF13EA" w:rsidRDefault="00DF13EA" w:rsidP="00DF13EA">
            <w:pPr>
              <w:tabs>
                <w:tab w:val="left" w:pos="736"/>
                <w:tab w:val="left" w:pos="1121"/>
              </w:tabs>
              <w:jc w:val="center"/>
              <w:rPr>
                <w:sz w:val="28"/>
                <w:szCs w:val="24"/>
                <w:lang w:val="en-US"/>
              </w:rPr>
            </w:pPr>
            <w:r w:rsidRPr="00DF13EA">
              <w:rPr>
                <w:sz w:val="28"/>
                <w:szCs w:val="24"/>
              </w:rPr>
              <w:t>n = 24</w:t>
            </w:r>
          </w:p>
        </w:tc>
        <w:tc>
          <w:tcPr>
            <w:tcW w:w="155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6,4 ± 1,27</w:t>
            </w:r>
          </w:p>
        </w:tc>
        <w:tc>
          <w:tcPr>
            <w:tcW w:w="1701"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6,2 ± 1,23</w:t>
            </w:r>
          </w:p>
        </w:tc>
        <w:tc>
          <w:tcPr>
            <w:tcW w:w="155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3,8 ± 0,83</w:t>
            </w:r>
          </w:p>
        </w:tc>
        <w:tc>
          <w:tcPr>
            <w:tcW w:w="1387"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3,9 ± 0,66</w:t>
            </w:r>
          </w:p>
        </w:tc>
      </w:tr>
      <w:tr w:rsidR="00DF13EA" w:rsidRPr="00DF13EA" w:rsidTr="00DF13EA">
        <w:trPr>
          <w:jc w:val="center"/>
        </w:trPr>
        <w:tc>
          <w:tcPr>
            <w:tcW w:w="3089" w:type="dxa"/>
            <w:shd w:val="clear" w:color="auto" w:fill="auto"/>
            <w:vAlign w:val="center"/>
          </w:tcPr>
          <w:p w:rsidR="00DF13EA" w:rsidRPr="00DF13EA" w:rsidRDefault="00DF13EA" w:rsidP="00DF13EA">
            <w:pPr>
              <w:tabs>
                <w:tab w:val="left" w:pos="736"/>
                <w:tab w:val="left" w:pos="1121"/>
              </w:tabs>
              <w:jc w:val="center"/>
              <w:rPr>
                <w:sz w:val="28"/>
                <w:szCs w:val="24"/>
                <w:lang w:val="en-US"/>
              </w:rPr>
            </w:pPr>
            <w:r w:rsidRPr="00DF13EA">
              <w:rPr>
                <w:sz w:val="28"/>
                <w:szCs w:val="24"/>
                <w:lang w:val="en-US"/>
              </w:rPr>
              <w:t>Основна група</w:t>
            </w:r>
          </w:p>
          <w:p w:rsidR="00DF13EA" w:rsidRPr="00DF13EA" w:rsidRDefault="00DF13EA" w:rsidP="00DF13EA">
            <w:pPr>
              <w:tabs>
                <w:tab w:val="left" w:pos="736"/>
                <w:tab w:val="left" w:pos="1121"/>
              </w:tabs>
              <w:jc w:val="center"/>
              <w:rPr>
                <w:sz w:val="28"/>
                <w:szCs w:val="24"/>
              </w:rPr>
            </w:pPr>
            <w:r w:rsidRPr="00DF13EA">
              <w:rPr>
                <w:sz w:val="28"/>
                <w:szCs w:val="24"/>
              </w:rPr>
              <w:t>n = 26</w:t>
            </w:r>
          </w:p>
        </w:tc>
        <w:tc>
          <w:tcPr>
            <w:tcW w:w="155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6,3 ± 1,26</w:t>
            </w:r>
          </w:p>
        </w:tc>
        <w:tc>
          <w:tcPr>
            <w:tcW w:w="1701"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4,6 ± 0,79</w:t>
            </w:r>
          </w:p>
        </w:tc>
        <w:tc>
          <w:tcPr>
            <w:tcW w:w="1559"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3,1 ± 0,77</w:t>
            </w:r>
          </w:p>
        </w:tc>
        <w:tc>
          <w:tcPr>
            <w:tcW w:w="1387" w:type="dxa"/>
            <w:shd w:val="clear" w:color="auto" w:fill="auto"/>
            <w:vAlign w:val="center"/>
          </w:tcPr>
          <w:p w:rsidR="00DF13EA" w:rsidRPr="00DF13EA" w:rsidRDefault="00DF13EA" w:rsidP="00DF13EA">
            <w:pPr>
              <w:tabs>
                <w:tab w:val="left" w:pos="736"/>
                <w:tab w:val="left" w:pos="1121"/>
              </w:tabs>
              <w:jc w:val="center"/>
              <w:rPr>
                <w:sz w:val="28"/>
                <w:szCs w:val="24"/>
              </w:rPr>
            </w:pPr>
            <w:r w:rsidRPr="00DF13EA">
              <w:rPr>
                <w:sz w:val="28"/>
                <w:szCs w:val="24"/>
              </w:rPr>
              <w:t>2,2 ± 0,54</w:t>
            </w:r>
          </w:p>
        </w:tc>
      </w:tr>
    </w:tbl>
    <w:p w:rsidR="00DF13EA" w:rsidRPr="00DF13EA" w:rsidRDefault="00DF13EA" w:rsidP="00DF13EA">
      <w:pPr>
        <w:tabs>
          <w:tab w:val="left" w:pos="736"/>
          <w:tab w:val="left" w:pos="1121"/>
        </w:tabs>
        <w:spacing w:line="360" w:lineRule="auto"/>
        <w:ind w:firstLine="567"/>
        <w:jc w:val="both"/>
        <w:rPr>
          <w:sz w:val="28"/>
          <w:szCs w:val="28"/>
        </w:rPr>
      </w:pP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При надходженні зазначалося 4-кратне збільшення ЛІІ порівняно з нормою (в нормі ЛІІ становить 1,0±0,5 ум.од.). Надалі, в процесі лікування ЛІІ зменшувався, що було прогностично сприятливою ознакою. Через 2 тижні він перевищував контрольні значення в групі порівняння в 2,6 рази, а в основній групі – у 1,4 рази.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Характерним було те, що у пацієнтів II групи ЛІІ виявився значно нижчим в усі періоди опікової хвороби, що пов'язано з впливом проведеної терапії не тільки місцево на клітинні елементи зони паранекрозу шляхом зменшення продукції вільних радикалів і відновлення клітинного потенціалу, а й забезпечення вираженої загальної детоксикації. Ефективність способу ілюструє приклад його конкретного виконання в клініці.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Клінічний приклад.</w:t>
      </w:r>
    </w:p>
    <w:p w:rsidR="00DF13EA" w:rsidRPr="00DF13EA" w:rsidRDefault="00DF13EA" w:rsidP="00DF13EA">
      <w:pPr>
        <w:tabs>
          <w:tab w:val="left" w:pos="736"/>
          <w:tab w:val="left" w:pos="1121"/>
        </w:tabs>
        <w:spacing w:line="360" w:lineRule="auto"/>
        <w:ind w:firstLine="567"/>
        <w:jc w:val="both"/>
        <w:rPr>
          <w:i/>
          <w:sz w:val="28"/>
          <w:szCs w:val="28"/>
        </w:rPr>
      </w:pPr>
      <w:r w:rsidRPr="00DF13EA">
        <w:rPr>
          <w:i/>
          <w:sz w:val="28"/>
          <w:szCs w:val="28"/>
        </w:rPr>
        <w:t xml:space="preserve">Хвора Б., 38 років, госпіталізована до Харківського опікового центру з опіками окропом IIаб ступеня тулуба площею 20 (15)% п. т. Опіковий шок. Після санації опікових уражень і секвенційної некректомії на тлі протишокової терапії здійснено закриття ксенодермоімплантатами, попередньо обробленими розробленим способом, а саме: ксенодермоімплантати замочені на 12 хвилин в закритому скляному посуді в виготовленій ex tempore суміші з 1,0% розчином димексиду й Ліпіну на озонованому фізіологічному розчині з концентрацією розчиненого озону (4,0±0,4) мкг / мл. Після цього на ксенодермоімплантати накладені пов'язки, просочені маслом «озонід» і розчином «Діоксизоль-Дарниця». </w:t>
      </w:r>
    </w:p>
    <w:p w:rsidR="00DF13EA" w:rsidRPr="00DF13EA" w:rsidRDefault="00DF13EA" w:rsidP="00DF13EA">
      <w:pPr>
        <w:tabs>
          <w:tab w:val="left" w:pos="736"/>
          <w:tab w:val="left" w:pos="1121"/>
        </w:tabs>
        <w:spacing w:line="360" w:lineRule="auto"/>
        <w:ind w:firstLine="567"/>
        <w:jc w:val="both"/>
        <w:rPr>
          <w:i/>
          <w:sz w:val="28"/>
          <w:szCs w:val="28"/>
        </w:rPr>
      </w:pPr>
      <w:r w:rsidRPr="00DF13EA">
        <w:rPr>
          <w:i/>
          <w:sz w:val="28"/>
          <w:szCs w:val="28"/>
        </w:rPr>
        <w:t xml:space="preserve">Масло, яке було виготовлено заздалегідь із суміші масел холодного віджиму </w:t>
      </w:r>
      <w:r w:rsidRPr="00DF13EA">
        <w:rPr>
          <w:i/>
          <w:sz w:val="28"/>
          <w:szCs w:val="28"/>
        </w:rPr>
        <w:lastRenderedPageBreak/>
        <w:t xml:space="preserve">соняшнику й розторопші в співвідношенні 2:1, було активоване шляхом барботажа протягом (45±3) хвилин озонокисневою сумішшю з концентрацією озону 40 мг/л. Надалі протягом 11-ти діб зазначеною композицією, що зберігалася в холодильнику, щодня зрошували пов'язки, і до 12 доби ксенодермоімплантати відшарувалися, оголивши новостворений епітеліальний покрив. </w:t>
      </w:r>
    </w:p>
    <w:p w:rsidR="00DF13EA" w:rsidRPr="00DF13EA" w:rsidRDefault="00DF13EA" w:rsidP="00DF13EA">
      <w:pPr>
        <w:tabs>
          <w:tab w:val="left" w:pos="736"/>
          <w:tab w:val="left" w:pos="1121"/>
        </w:tabs>
        <w:spacing w:line="360" w:lineRule="auto"/>
        <w:ind w:firstLine="567"/>
        <w:jc w:val="both"/>
        <w:rPr>
          <w:sz w:val="28"/>
          <w:szCs w:val="28"/>
        </w:rPr>
      </w:pPr>
      <w:r w:rsidRPr="00DF13EA">
        <w:rPr>
          <w:i/>
          <w:sz w:val="28"/>
          <w:szCs w:val="28"/>
        </w:rPr>
        <w:t>У ділянках істинно глибокого опіку ксенодермоімплантати відшарувалися на 5 добу оголивши поверхню, представлену дрібнозернистими рожевими грануляціями на площі до 8,0% поверхні тіла. На 6 добу було виконано вільну аутодермопластику з хорошим результатом. Хвору виписано на 14 добу в задовільному стані з відновленим шкірним покривом.</w:t>
      </w:r>
      <w:r w:rsidRPr="00DF13EA">
        <w:rPr>
          <w:sz w:val="28"/>
          <w:szCs w:val="28"/>
        </w:rPr>
        <w:t xml:space="preserve">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Зазвичай при такому вигляді й обсязі опікового ураження термін перебування хворих в клініці становить не менше 20 діб.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Таким чином, при виконанні запропонованого нами способу досягається не тільки активація метаболічних процесів у всьому обсязі клітин імплантата до його накладення на опікову поверхню, але й здійснюється підтримка цих процесів на весь час епітелізації під ксенодермоімплантатом в післяопіковій рані. Внаслідок цього попереджається розвиток інфекційно-запальних ускладнень, які призводять до поглиблення опіку й рана швидко епітелізується в оптимальні терміни.</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Отже біоактивація ліофілізованих ксенодермоімплантатів полягає в обробці ксенодермоімплантатів композицією димексиду й Ліпіну на озонованому фізіологічному розчині і дозволяє отримати максимальний антигіпоксичний і метаболічний ефект.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Клінічне використання біоактивованих ксенодермоімплантатів поліпшує мікроциркуляцію в зоні паранекрозу, забезпечує оксигенацію тканин, що попереджає поглиблення прикордонних опіків і, тим самим, скорочує площу істинно глибокого ураження.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Застосування біоактивованих ксенодермоімплантатів дозволяє зменшити обсяг і кількість оперативних втручань з відновлення втраченого шкірного </w:t>
      </w:r>
      <w:r w:rsidRPr="00DF13EA">
        <w:rPr>
          <w:sz w:val="28"/>
          <w:szCs w:val="28"/>
        </w:rPr>
        <w:lastRenderedPageBreak/>
        <w:t>покриву при забезпеченні оптимального приживлення трансплантатів, функціонального й естетичного ефекту лікування.</w:t>
      </w:r>
    </w:p>
    <w:p w:rsidR="00DF13EA" w:rsidRPr="00DF13EA" w:rsidRDefault="00DF13EA" w:rsidP="00DF13EA">
      <w:pPr>
        <w:spacing w:line="360" w:lineRule="auto"/>
        <w:ind w:firstLine="567"/>
        <w:jc w:val="both"/>
        <w:rPr>
          <w:sz w:val="28"/>
          <w:szCs w:val="28"/>
        </w:rPr>
      </w:pPr>
      <w:r w:rsidRPr="00DF13EA">
        <w:rPr>
          <w:sz w:val="28"/>
          <w:szCs w:val="28"/>
        </w:rPr>
        <w:t xml:space="preserve">Нами створено поетапний атравматичний спосіб підготовки до аутодермопластики поширених глибоких опіків після нерадикальної некректомії шляхом стимуляції процесів демаркації, проліферації і формування грануляционного покриву (Патент України №137466). </w:t>
      </w:r>
    </w:p>
    <w:p w:rsidR="00DF13EA" w:rsidRPr="00DF13EA" w:rsidRDefault="00DF13EA" w:rsidP="00DF13EA">
      <w:pPr>
        <w:spacing w:line="360" w:lineRule="auto"/>
        <w:ind w:firstLine="567"/>
        <w:jc w:val="both"/>
        <w:rPr>
          <w:sz w:val="28"/>
          <w:szCs w:val="28"/>
        </w:rPr>
      </w:pPr>
      <w:r w:rsidRPr="00DF13EA">
        <w:rPr>
          <w:sz w:val="28"/>
          <w:szCs w:val="28"/>
        </w:rPr>
        <w:t xml:space="preserve">Основну групу склали 12 пацієнтів, які знаходилися на стаціонарному лікуванні, групу порівняння сформували 8 постраждалих з термічною травмою. Вік пацієнтів основної групи коливався від 22 до 54 років, чоловіків було 7 (58,3%) осіб, жінок 5 (41,7%). </w:t>
      </w:r>
    </w:p>
    <w:p w:rsidR="00DF13EA" w:rsidRPr="00DF13EA" w:rsidRDefault="00DF13EA" w:rsidP="00DF13EA">
      <w:pPr>
        <w:spacing w:line="360" w:lineRule="auto"/>
        <w:ind w:firstLine="567"/>
        <w:jc w:val="both"/>
        <w:rPr>
          <w:sz w:val="28"/>
          <w:szCs w:val="28"/>
        </w:rPr>
      </w:pPr>
      <w:r w:rsidRPr="00DF13EA">
        <w:rPr>
          <w:sz w:val="28"/>
          <w:szCs w:val="28"/>
        </w:rPr>
        <w:t>Термічними агентами у даної групи були полум'я у 8 (66,6%) і окріп у 4 (33,4%) постраждалих. У хворих основної групи загальна площа термічного ураження становила від 15 до 44% п.т., в середньому 28,6 ± 4,1% п.т., глибокі опіки склали від 8 до 26% п.т., в середньому 15,2 ± 3,8% п.т.</w:t>
      </w:r>
    </w:p>
    <w:p w:rsidR="00DF13EA" w:rsidRPr="00DF13EA" w:rsidRDefault="00DF13EA" w:rsidP="00DF13EA">
      <w:pPr>
        <w:spacing w:line="360" w:lineRule="auto"/>
        <w:ind w:firstLine="567"/>
        <w:jc w:val="both"/>
        <w:rPr>
          <w:sz w:val="28"/>
          <w:szCs w:val="28"/>
        </w:rPr>
      </w:pPr>
      <w:r w:rsidRPr="00DF13EA">
        <w:rPr>
          <w:sz w:val="28"/>
          <w:szCs w:val="28"/>
        </w:rPr>
        <w:t>Групу порівняння склали 8 постраждалих. Вік пацієнтів групи порівняння становив від 20 до 58 років, чоловіків було 5 (62,5%), жінок 3 (37,5%). Опіки були викликані полум'ям у 6 (75,0%) постраждалих і окропом у 2 (25,0%). У хворих групи порівняння загальна площа термічного ураження становила від 19 до 35% п.т., в середньому 26,9 ± 3,6% п.т., глибокі опіки склали від 7 до 24% п.т., в середньому 14,8 ± 3,2% п.т.</w:t>
      </w:r>
    </w:p>
    <w:p w:rsidR="00DF13EA" w:rsidRPr="00DF13EA" w:rsidRDefault="00DF13EA" w:rsidP="00DF13EA">
      <w:pPr>
        <w:spacing w:line="360" w:lineRule="auto"/>
        <w:ind w:firstLine="567"/>
        <w:jc w:val="both"/>
        <w:rPr>
          <w:sz w:val="28"/>
          <w:szCs w:val="28"/>
        </w:rPr>
      </w:pPr>
      <w:r w:rsidRPr="00DF13EA">
        <w:rPr>
          <w:sz w:val="28"/>
          <w:szCs w:val="28"/>
        </w:rPr>
        <w:t>Терміни госпіталізації в стаціонар в обох групах склали до 3 годин з моменту травми. У хворих основної групи після стабілізації загального стану і основних клініко - лабораторних показників на 2 - 3 добу в умовах операційної під загальним знеболенням ножем Гамбі виконувалися операції первинної некректомії на площі від 8 до 12% п.т. (рис. 7.1).</w:t>
      </w:r>
    </w:p>
    <w:p w:rsidR="00DF13EA" w:rsidRPr="00DF13EA" w:rsidRDefault="00DF13EA" w:rsidP="00DF13EA">
      <w:pPr>
        <w:spacing w:line="360" w:lineRule="auto"/>
        <w:jc w:val="center"/>
        <w:rPr>
          <w:sz w:val="28"/>
          <w:szCs w:val="28"/>
        </w:rPr>
      </w:pPr>
      <w:r w:rsidRPr="00DF13EA">
        <w:rPr>
          <w:noProof/>
          <w:sz w:val="28"/>
          <w:szCs w:val="28"/>
          <w:lang w:val="ru-RU" w:eastAsia="ru-RU"/>
        </w:rPr>
        <w:lastRenderedPageBreak/>
        <w:drawing>
          <wp:inline distT="0" distB="0" distL="0" distR="0">
            <wp:extent cx="3657600" cy="2752725"/>
            <wp:effectExtent l="0" t="0" r="0" b="9525"/>
            <wp:docPr id="169" name="Рисунок 169" descr="C:\Users\User\Desktop\ФОТО ЭТАПЫ НЕКРЭКТОМИИ\P3290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Users\User\Desktop\ФОТО ЭТАПЫ НЕКРЭКТОМИИ\P3290169.JPG"/>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3657600" cy="2752725"/>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7.1 </w:t>
      </w:r>
      <w:r w:rsidRPr="00DF13EA">
        <w:rPr>
          <w:b/>
          <w:sz w:val="28"/>
          <w:szCs w:val="28"/>
        </w:rPr>
        <w:t>Некректомія ножем Гамбі</w:t>
      </w:r>
    </w:p>
    <w:p w:rsidR="00DF13EA" w:rsidRPr="00DF13EA" w:rsidRDefault="00DF13EA" w:rsidP="00DF13EA">
      <w:pPr>
        <w:spacing w:line="360" w:lineRule="auto"/>
        <w:ind w:firstLine="567"/>
        <w:jc w:val="center"/>
        <w:rPr>
          <w:sz w:val="28"/>
          <w:szCs w:val="28"/>
        </w:rPr>
      </w:pPr>
    </w:p>
    <w:p w:rsidR="00DF13EA" w:rsidRPr="00DF13EA" w:rsidRDefault="00DF13EA" w:rsidP="00DF13EA">
      <w:pPr>
        <w:spacing w:line="360" w:lineRule="auto"/>
        <w:ind w:firstLine="567"/>
        <w:jc w:val="both"/>
        <w:rPr>
          <w:sz w:val="28"/>
          <w:szCs w:val="28"/>
        </w:rPr>
      </w:pPr>
      <w:r w:rsidRPr="00DF13EA">
        <w:rPr>
          <w:sz w:val="28"/>
          <w:szCs w:val="28"/>
        </w:rPr>
        <w:t>При виконанні первинної некректомії на кінцівках використовувався кровоспинний джгут для зниження крововтрати. Якщо стан поверхні рани викликало сумнів в радикальності проведеної некректомії і життєздатності тканин, то проводився комплекс лікувальних заходів, спрямованих на стимуляцію процесів демаркації, проліферації і грануляції раневого ложа за розробленою нами методикою.</w:t>
      </w:r>
    </w:p>
    <w:p w:rsidR="00DF13EA" w:rsidRPr="00DF13EA" w:rsidRDefault="00DF13EA" w:rsidP="00DF13EA">
      <w:pPr>
        <w:spacing w:line="360" w:lineRule="auto"/>
        <w:ind w:firstLine="567"/>
        <w:jc w:val="both"/>
        <w:rPr>
          <w:sz w:val="28"/>
          <w:szCs w:val="28"/>
        </w:rPr>
      </w:pPr>
      <w:r w:rsidRPr="00DF13EA">
        <w:rPr>
          <w:sz w:val="28"/>
          <w:szCs w:val="28"/>
        </w:rPr>
        <w:t xml:space="preserve">Підготовка до аутодермопластики опікових ран після нерадикальної первинної некректомії, включала санацію ран озонованим фізіологічним розчином (ОФР) з концентрацією розчиненого озону 4,0 ± 0,2 мг / л. ОФР готували ex tempore шляхом барботажа озоно-кисневою сумішшю, яку отримували за допомогою апарату «Озон-УМ-80». </w:t>
      </w:r>
    </w:p>
    <w:p w:rsidR="00DF13EA" w:rsidRPr="00DF13EA" w:rsidRDefault="00DF13EA" w:rsidP="00DF13EA">
      <w:pPr>
        <w:spacing w:line="360" w:lineRule="auto"/>
        <w:ind w:firstLine="567"/>
        <w:jc w:val="both"/>
        <w:rPr>
          <w:sz w:val="28"/>
          <w:szCs w:val="28"/>
        </w:rPr>
      </w:pPr>
      <w:r w:rsidRPr="00DF13EA">
        <w:rPr>
          <w:sz w:val="28"/>
          <w:szCs w:val="28"/>
        </w:rPr>
        <w:t>З подальшим укриттям сітчастим нейтральним покриттям «Grassolind neutral» і нанесенням на нього рослинного озонованого обліпихової олії «озонід» з концентрацією озонідов 3,0 ± 0,2 мг / л до заповнення всіх осередків сітки покриття (рис. 7.2).</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lastRenderedPageBreak/>
        <w:drawing>
          <wp:inline distT="0" distB="0" distL="0" distR="0">
            <wp:extent cx="3676650" cy="2771775"/>
            <wp:effectExtent l="0" t="0" r="0" b="9525"/>
            <wp:docPr id="168" name="Рисунок 168" descr="C:\Users\User\Desktop\ФОТО ЭТАПЫ НЕКРЭКТОМИИ\P32901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C:\Users\User\Desktop\ФОТО ЭТАПЫ НЕКРЭКТОМИИ\P3290178.JPG"/>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3676650" cy="2771775"/>
                    </a:xfrm>
                    <a:prstGeom prst="rect">
                      <a:avLst/>
                    </a:prstGeom>
                    <a:noFill/>
                    <a:ln>
                      <a:noFill/>
                    </a:ln>
                  </pic:spPr>
                </pic:pic>
              </a:graphicData>
            </a:graphic>
          </wp:inline>
        </w:drawing>
      </w:r>
    </w:p>
    <w:p w:rsidR="00DF13EA" w:rsidRPr="00DF13EA" w:rsidRDefault="00DF13EA" w:rsidP="00DF13EA">
      <w:pPr>
        <w:spacing w:line="360" w:lineRule="auto"/>
        <w:ind w:firstLine="567"/>
        <w:jc w:val="center"/>
        <w:rPr>
          <w:sz w:val="28"/>
          <w:szCs w:val="28"/>
        </w:rPr>
      </w:pPr>
    </w:p>
    <w:p w:rsidR="00DF13EA" w:rsidRPr="00DF13EA" w:rsidRDefault="00DF13EA" w:rsidP="00DF13EA">
      <w:pPr>
        <w:spacing w:line="360" w:lineRule="auto"/>
        <w:ind w:firstLine="567"/>
        <w:jc w:val="center"/>
        <w:rPr>
          <w:b/>
          <w:sz w:val="28"/>
          <w:szCs w:val="28"/>
        </w:rPr>
      </w:pPr>
      <w:r w:rsidRPr="00DF13EA">
        <w:rPr>
          <w:sz w:val="28"/>
          <w:szCs w:val="28"/>
        </w:rPr>
        <w:t xml:space="preserve">Рис. 7.2 </w:t>
      </w:r>
      <w:r w:rsidRPr="00DF13EA">
        <w:rPr>
          <w:b/>
          <w:sz w:val="28"/>
          <w:szCs w:val="28"/>
        </w:rPr>
        <w:t>Укриття ранового ложа нейтральним сітчастим покриттям</w:t>
      </w:r>
    </w:p>
    <w:p w:rsidR="00DF13EA" w:rsidRPr="00DF13EA" w:rsidRDefault="00DF13EA" w:rsidP="00DF13EA">
      <w:pPr>
        <w:spacing w:line="360" w:lineRule="auto"/>
        <w:ind w:firstLine="567"/>
        <w:jc w:val="center"/>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Після цього за допомогою шпателя на рану другим шаром товщиною 5 ± 1 мм (такий шар зберігає максимальну активність і всмоктується приблизно за добу) наносили мазі що містять срібло (Дермазин, Аргедин, і.т.п), з фіксацією багатошаровими пов'язками типу «Кокон» і бинтуванням еластичними бинтами з метою гемостазу. </w:t>
      </w:r>
    </w:p>
    <w:p w:rsidR="00DF13EA" w:rsidRPr="00DF13EA" w:rsidRDefault="00DF13EA" w:rsidP="00DF13EA">
      <w:pPr>
        <w:spacing w:line="360" w:lineRule="auto"/>
        <w:ind w:firstLine="567"/>
        <w:jc w:val="both"/>
        <w:rPr>
          <w:sz w:val="28"/>
          <w:szCs w:val="28"/>
        </w:rPr>
      </w:pPr>
      <w:r w:rsidRPr="00DF13EA">
        <w:rPr>
          <w:sz w:val="28"/>
          <w:szCs w:val="28"/>
        </w:rPr>
        <w:t>Багатошарові перев'язки виконували щодня до появи перших грануляцій, в регенераторно-репарационной фазі знімали сітчасті ранові покриття «Grassolind neutral», санували рани ОФР з концентрацією розчиненого озону 4,0 ± 0,2 мг / л і накладали нові покриття «Grassolind neutral», на які наносили препарат «Діоксизоль - Дарниця», закривали асептичними марлевими пов'язками і постійно зволожували розробленим нами комплексним розчином з підставою 400 мл 0,9% розчину натрію хлориду, в якому послідовно розчинене 12 г борної кислоти, 0,1 г рифампіцину (бенеміцін), 30 мл метронідозолу з концентрацією 5 мг / мл, 4 мл 2,5% розчину гідрокортизону ацетату. Зрошення виробляли кожні 3 - 4 години. Цей обсяг зволожуючого розчину розрахований на 4 - 5% ураженої площі тіла на добу.</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lang w:val="uk-UA"/>
        </w:rPr>
        <w:lastRenderedPageBreak/>
        <w:t xml:space="preserve">Проведені лікувальні заходи дозволяли прискорити очищення постнекректомічних ран від залишків нежиттєздатних тканин і формування грануляційного покриву, що відповідає вимогам шкірної пластики. </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lang w:val="uk-UA"/>
        </w:rPr>
        <w:t xml:space="preserve">Аутодермопластика проводилася за допомогою електричних дерматомов ДК - 717.0.00 і 717.0.02 (виробництва Тернопіль) які дозволяють здиснювати взяття аутотрансплантатів як звичайної товщини (0,2 - 0,4 мм) так і ультратонких (0,1 - 0,15 мм), що забезпечувало прискорену епітелізацію донорських ран, що особливо значимо при великих опіках з можливим дефіцитом донорських полів (рис. 7.3). </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drawing>
          <wp:inline distT="0" distB="0" distL="0" distR="0">
            <wp:extent cx="3619500" cy="2714625"/>
            <wp:effectExtent l="0" t="0" r="0" b="9525"/>
            <wp:docPr id="167" name="Рисунок 167" descr="C:\Users\User\Desktop\ФОТО ЭТАПЫ НЕКРЭКТОМИИ\P10107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User\Desktop\ФОТО ЭТАПЫ НЕКРЭКТОМИИ\P1010791.JPG"/>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3619500" cy="2714625"/>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Рис. 7.3 </w:t>
      </w:r>
      <w:r w:rsidRPr="00DF13EA">
        <w:rPr>
          <w:b/>
          <w:sz w:val="28"/>
          <w:szCs w:val="28"/>
        </w:rPr>
        <w:t>Відновлення глибокого опіку сітчастими аутотрансплантатами</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На заключному етапі операції на трансплантати наносили покриття «Grassolind neutral» і фіксували пов'язками з проведенням зрошення до першої перев'язки на 3 - 4 добу.</w:t>
      </w:r>
    </w:p>
    <w:p w:rsidR="00DF13EA" w:rsidRPr="00DF13EA" w:rsidRDefault="00DF13EA" w:rsidP="00DF13EA">
      <w:pPr>
        <w:spacing w:line="360" w:lineRule="auto"/>
        <w:ind w:firstLine="567"/>
        <w:jc w:val="both"/>
        <w:rPr>
          <w:sz w:val="28"/>
          <w:szCs w:val="28"/>
        </w:rPr>
      </w:pPr>
      <w:r w:rsidRPr="00DF13EA">
        <w:rPr>
          <w:sz w:val="28"/>
          <w:szCs w:val="28"/>
        </w:rPr>
        <w:t xml:space="preserve">У хворих групи порівняння після виконання первинної некректомії і неможливості проведення одномоментної аутодермопластики рани санувати розчинами хлоргексидину або Декасану, на рани наносився шар срібловмістних мазей і пов'язки типу «Кокон» з переходом на звичайні на 4 - 5 добу. Виконувалися щоденні перев'язки з санацією ран розчинами антисептиків і </w:t>
      </w:r>
      <w:r w:rsidRPr="00DF13EA">
        <w:rPr>
          <w:sz w:val="28"/>
          <w:szCs w:val="28"/>
        </w:rPr>
        <w:lastRenderedPageBreak/>
        <w:t>зміною пов'язок з серебросодержащий мазями. Після очищення ран від залишків некротичних тканин, зниження ексудації і формування грануляційного покриву виконувалася операція аутодермопластика.</w:t>
      </w:r>
    </w:p>
    <w:p w:rsidR="00DF13EA" w:rsidRPr="00DF13EA" w:rsidRDefault="00DF13EA" w:rsidP="00DF13EA">
      <w:pPr>
        <w:spacing w:line="360" w:lineRule="auto"/>
        <w:ind w:firstLine="567"/>
        <w:jc w:val="both"/>
        <w:rPr>
          <w:sz w:val="28"/>
          <w:szCs w:val="28"/>
        </w:rPr>
      </w:pPr>
      <w:r w:rsidRPr="00DF13EA">
        <w:rPr>
          <w:sz w:val="28"/>
          <w:szCs w:val="28"/>
        </w:rPr>
        <w:t>Якість лікування у хворих основної та групи порівняння оцінювалося за такими клінічними показниками: терміни повного очищення ран від залишків некротичних тканин, терміни формування оптимального грануляційного покриву, терміни проведення першої операції аутодермопластики, відсоток приживлення аутотрансплантатів, кількість операцій у одного хворого, терміни відновлення шкірного покриву і загальні терміни стаціонарного лікування.</w:t>
      </w:r>
    </w:p>
    <w:p w:rsidR="00DF13EA" w:rsidRPr="00DF13EA" w:rsidRDefault="00DF13EA" w:rsidP="00DF13EA">
      <w:pPr>
        <w:spacing w:line="360" w:lineRule="auto"/>
        <w:ind w:firstLine="567"/>
        <w:jc w:val="both"/>
        <w:rPr>
          <w:sz w:val="28"/>
          <w:szCs w:val="28"/>
        </w:rPr>
      </w:pPr>
      <w:r w:rsidRPr="00DF13EA">
        <w:rPr>
          <w:sz w:val="28"/>
          <w:szCs w:val="28"/>
        </w:rPr>
        <w:t xml:space="preserve">Для виконання операції первинної некректомії істотне значення має стан опікової поверхні, яке визначається стадією ранового процесу. </w:t>
      </w:r>
    </w:p>
    <w:p w:rsidR="00DF13EA" w:rsidRPr="00DF13EA" w:rsidRDefault="00DF13EA" w:rsidP="00DF13EA">
      <w:pPr>
        <w:spacing w:line="360" w:lineRule="auto"/>
        <w:ind w:firstLine="567"/>
        <w:jc w:val="both"/>
        <w:rPr>
          <w:sz w:val="28"/>
          <w:szCs w:val="28"/>
        </w:rPr>
      </w:pPr>
      <w:r w:rsidRPr="00DF13EA">
        <w:rPr>
          <w:sz w:val="28"/>
          <w:szCs w:val="28"/>
        </w:rPr>
        <w:t>Піввіковий клінічний досвід Харківського опікового центру дозволив нам виділити наступні стадії змін, які відбуваються в обпечених тканинах і мають істотне значення для виконання первинних некректомія:</w:t>
      </w:r>
    </w:p>
    <w:p w:rsidR="00DF13EA" w:rsidRPr="00DF13EA" w:rsidRDefault="00DF13EA" w:rsidP="00DF13EA">
      <w:pPr>
        <w:spacing w:line="360" w:lineRule="auto"/>
        <w:ind w:firstLine="567"/>
        <w:jc w:val="both"/>
        <w:rPr>
          <w:sz w:val="28"/>
          <w:szCs w:val="28"/>
        </w:rPr>
      </w:pPr>
      <w:r w:rsidRPr="00DF13EA">
        <w:rPr>
          <w:sz w:val="28"/>
          <w:szCs w:val="28"/>
        </w:rPr>
        <w:t>• I стадія – фаза деструктивних змін, яка характеризується формуванням опікового некрозу, токсемією і зональним гіпертензійно-ішемічним синдромом на тлі опікового шоку (тривалістю 2 ± 1 доби);</w:t>
      </w:r>
    </w:p>
    <w:p w:rsidR="00DF13EA" w:rsidRPr="00DF13EA" w:rsidRDefault="00DF13EA" w:rsidP="00DF13EA">
      <w:pPr>
        <w:spacing w:line="360" w:lineRule="auto"/>
        <w:ind w:firstLine="567"/>
        <w:jc w:val="both"/>
        <w:rPr>
          <w:sz w:val="28"/>
          <w:szCs w:val="28"/>
        </w:rPr>
      </w:pPr>
      <w:r w:rsidRPr="00DF13EA">
        <w:rPr>
          <w:sz w:val="28"/>
          <w:szCs w:val="28"/>
        </w:rPr>
        <w:t>• II стадія – фаза запалення, яка характеризується гемодинамічними і мікроциркуляторними, а також метаболічними порушеннями (тривалістю 4 ± 2 доби);</w:t>
      </w:r>
    </w:p>
    <w:p w:rsidR="00DF13EA" w:rsidRPr="00DF13EA" w:rsidRDefault="00DF13EA" w:rsidP="00DF13EA">
      <w:pPr>
        <w:spacing w:line="360" w:lineRule="auto"/>
        <w:ind w:firstLine="567"/>
        <w:jc w:val="both"/>
        <w:rPr>
          <w:sz w:val="28"/>
          <w:szCs w:val="28"/>
        </w:rPr>
      </w:pPr>
      <w:r w:rsidRPr="00DF13EA">
        <w:rPr>
          <w:sz w:val="28"/>
          <w:szCs w:val="28"/>
        </w:rPr>
        <w:t>• III стадія – фаза регенераторно-репараційна, характеризується відновленням мікроциркуляторного русла, процесів демаркації, проліферації і грануляції в тканинах (тривалістю 5 ± 1 доби);</w:t>
      </w:r>
    </w:p>
    <w:p w:rsidR="00DF13EA" w:rsidRPr="00DF13EA" w:rsidRDefault="00DF13EA" w:rsidP="00DF13EA">
      <w:pPr>
        <w:spacing w:line="360" w:lineRule="auto"/>
        <w:ind w:firstLine="567"/>
        <w:jc w:val="both"/>
        <w:rPr>
          <w:sz w:val="28"/>
          <w:szCs w:val="28"/>
        </w:rPr>
      </w:pPr>
      <w:r w:rsidRPr="00DF13EA">
        <w:rPr>
          <w:sz w:val="28"/>
          <w:szCs w:val="28"/>
        </w:rPr>
        <w:t>• IV стадія – фаза трансплантаційно-відновлювальна, характеризується повним закриттям ранових поверхонь за рахунок трансплантації аутокожі і початком відновлення функції шкірного покриву (тривалістю 6 ± 2 доби).</w:t>
      </w:r>
    </w:p>
    <w:p w:rsidR="00DF13EA" w:rsidRPr="00DF13EA" w:rsidRDefault="00DF13EA" w:rsidP="00DF13EA">
      <w:pPr>
        <w:spacing w:line="360" w:lineRule="auto"/>
        <w:ind w:firstLine="567"/>
        <w:jc w:val="both"/>
        <w:rPr>
          <w:sz w:val="28"/>
          <w:szCs w:val="28"/>
        </w:rPr>
      </w:pPr>
      <w:r w:rsidRPr="00DF13EA">
        <w:rPr>
          <w:sz w:val="28"/>
          <w:szCs w:val="28"/>
        </w:rPr>
        <w:t>Виконання ранньої некректомії дозволяло видалити нежиттєздатні тканини, які є живильним середовищем для мікроорганізмів і природною підтримкою процесів запалення і інтоксикації.</w:t>
      </w:r>
    </w:p>
    <w:p w:rsidR="00DF13EA" w:rsidRPr="00DF13EA" w:rsidRDefault="00DF13EA" w:rsidP="00DF13EA">
      <w:pPr>
        <w:spacing w:line="360" w:lineRule="auto"/>
        <w:ind w:firstLine="567"/>
        <w:jc w:val="both"/>
        <w:rPr>
          <w:sz w:val="28"/>
          <w:szCs w:val="28"/>
        </w:rPr>
      </w:pPr>
      <w:r w:rsidRPr="00DF13EA">
        <w:rPr>
          <w:sz w:val="28"/>
          <w:szCs w:val="28"/>
        </w:rPr>
        <w:t xml:space="preserve">Санація ран після первинної некректомії озонованим фізіологічним </w:t>
      </w:r>
      <w:r w:rsidRPr="00DF13EA">
        <w:rPr>
          <w:sz w:val="28"/>
          <w:szCs w:val="28"/>
        </w:rPr>
        <w:lastRenderedPageBreak/>
        <w:t>розчином (ОФР) дозволяло отримати виражену антибактеріальну дію на оброблювані поверхні за рахунок досить високої концентрації розчиненого озону (4,0 ± 0,2 мг / л).</w:t>
      </w:r>
    </w:p>
    <w:p w:rsidR="00DF13EA" w:rsidRPr="00DF13EA" w:rsidRDefault="00DF13EA" w:rsidP="00DF13EA">
      <w:pPr>
        <w:spacing w:line="360" w:lineRule="auto"/>
        <w:ind w:firstLine="567"/>
        <w:jc w:val="both"/>
        <w:rPr>
          <w:sz w:val="28"/>
          <w:szCs w:val="28"/>
        </w:rPr>
      </w:pPr>
      <w:r w:rsidRPr="00DF13EA">
        <w:rPr>
          <w:sz w:val="28"/>
          <w:szCs w:val="28"/>
        </w:rPr>
        <w:t xml:space="preserve">Укриття рани сітчастим нейтральним покриттям «Grassolind neutral» давало можливість забезпечити стабільність поверхневого шару рани при одночасному надходженні лікарських препаратів і евакуації ранового секрету через пористу структуру. </w:t>
      </w:r>
    </w:p>
    <w:p w:rsidR="00DF13EA" w:rsidRPr="00DF13EA" w:rsidRDefault="00DF13EA" w:rsidP="00DF13EA">
      <w:pPr>
        <w:spacing w:line="360" w:lineRule="auto"/>
        <w:ind w:firstLine="567"/>
        <w:jc w:val="both"/>
        <w:rPr>
          <w:sz w:val="28"/>
          <w:szCs w:val="28"/>
        </w:rPr>
      </w:pPr>
      <w:r w:rsidRPr="00DF13EA">
        <w:rPr>
          <w:sz w:val="28"/>
          <w:szCs w:val="28"/>
        </w:rPr>
        <w:t xml:space="preserve">Сітчасте покриття «Grassolind neutral» просочене білим вазеліном дігліцеролхтера моно- і дикарбонових жирних кислот воску, не містить фармацевтичних препаратів, перешкоджає пошкодженню грануляцій при перев'язках, є нейтральним і тому найбільш сумісно з рановою поверхнею і сприяє процесам регенерації, а наявність перфорації дозволяє дренувати рановий ексудат і не перешкоджає впливу розташованих на його поверхні мазей. </w:t>
      </w:r>
    </w:p>
    <w:p w:rsidR="00DF13EA" w:rsidRPr="00DF13EA" w:rsidRDefault="00DF13EA" w:rsidP="00DF13EA">
      <w:pPr>
        <w:spacing w:line="360" w:lineRule="auto"/>
        <w:ind w:firstLine="567"/>
        <w:jc w:val="both"/>
        <w:rPr>
          <w:sz w:val="28"/>
          <w:szCs w:val="28"/>
        </w:rPr>
      </w:pPr>
      <w:r w:rsidRPr="00DF13EA">
        <w:rPr>
          <w:sz w:val="28"/>
          <w:szCs w:val="28"/>
        </w:rPr>
        <w:t>Завдяки його інтимної спайці з верхніми шарами рани вони залишаються захищеними від травматизації при перев'язках. Це зменшує ризик поглиблення опіків, стимулює процеси регенерації, робить процедуру зміни пов'язок атравматичною і мало болючою.</w:t>
      </w:r>
    </w:p>
    <w:p w:rsidR="00DF13EA" w:rsidRPr="00DF13EA" w:rsidRDefault="00DF13EA" w:rsidP="00DF13EA">
      <w:pPr>
        <w:spacing w:line="360" w:lineRule="auto"/>
        <w:ind w:firstLine="567"/>
        <w:jc w:val="both"/>
        <w:rPr>
          <w:sz w:val="28"/>
          <w:szCs w:val="28"/>
        </w:rPr>
      </w:pPr>
      <w:r w:rsidRPr="00DF13EA">
        <w:rPr>
          <w:sz w:val="28"/>
          <w:szCs w:val="28"/>
        </w:rPr>
        <w:t>Нанесення на раневое покриття шару рослинного озонованого масла «озонід» (масло обліпихи або розторопші холодного віджиму) з концентрацією озонідів 3,0 ± 0,2 мг / л дозволяє перешкоджати розвитку інфекційно-запального процесу по всій поверхні рани, підвищити тканинний метаболізм, зменшити тканинну гіпоксію і поліпшити регенераторну здатність тканин. Обрана концентрація забезпечує виражену бактерицидну активність олеозонідів.</w:t>
      </w:r>
    </w:p>
    <w:p w:rsidR="00DF13EA" w:rsidRPr="00DF13EA" w:rsidRDefault="00DF13EA" w:rsidP="00DF13EA">
      <w:pPr>
        <w:spacing w:line="360" w:lineRule="auto"/>
        <w:ind w:firstLine="567"/>
        <w:jc w:val="both"/>
        <w:rPr>
          <w:sz w:val="28"/>
          <w:szCs w:val="28"/>
        </w:rPr>
      </w:pPr>
      <w:r w:rsidRPr="00DF13EA">
        <w:rPr>
          <w:sz w:val="28"/>
          <w:szCs w:val="28"/>
        </w:rPr>
        <w:t xml:space="preserve">Покриття рани другим шаром срібловмістної мазі сульфадіазину срібла (Дермазин, Аргедин і ін.) Дозволяє за рахунок звільнення активних іонів срібла і їх проникнення в некротичні тканини і рановий ексудат отримати тривалу бактеріостатичну і бактерицидну дію на позитивну і грам-негативну мікробну флору і гриби. </w:t>
      </w:r>
    </w:p>
    <w:p w:rsidR="00DF13EA" w:rsidRPr="00DF13EA" w:rsidRDefault="00DF13EA" w:rsidP="00DF13EA">
      <w:pPr>
        <w:spacing w:line="360" w:lineRule="auto"/>
        <w:ind w:firstLine="567"/>
        <w:jc w:val="both"/>
        <w:rPr>
          <w:sz w:val="28"/>
          <w:szCs w:val="28"/>
        </w:rPr>
      </w:pPr>
      <w:r w:rsidRPr="00DF13EA">
        <w:rPr>
          <w:sz w:val="28"/>
          <w:szCs w:val="28"/>
        </w:rPr>
        <w:t xml:space="preserve">Це скорочує фазу запалення, прискорюючи процеси репаративної регенерації, проліферацію кератиноцитів, швидкість крайової епітелізації, </w:t>
      </w:r>
      <w:r w:rsidRPr="00DF13EA">
        <w:rPr>
          <w:sz w:val="28"/>
          <w:szCs w:val="28"/>
        </w:rPr>
        <w:lastRenderedPageBreak/>
        <w:t>покращуючи кровопостачання уражених тканин і підвищуючи функціональну активність фібробластів грануляційної тканини, покращуючи якість грануляцій та знижуючи рівень ексудації. Тобто це сприяє прискоренню процесів підготовки рани до її пластичного закриття.</w:t>
      </w:r>
    </w:p>
    <w:p w:rsidR="00DF13EA" w:rsidRPr="00DF13EA" w:rsidRDefault="00DF13EA" w:rsidP="00DF13EA">
      <w:pPr>
        <w:spacing w:line="360" w:lineRule="auto"/>
        <w:ind w:firstLine="567"/>
        <w:jc w:val="both"/>
        <w:rPr>
          <w:sz w:val="28"/>
          <w:szCs w:val="28"/>
        </w:rPr>
      </w:pPr>
      <w:r w:rsidRPr="00DF13EA">
        <w:rPr>
          <w:sz w:val="28"/>
          <w:szCs w:val="28"/>
        </w:rPr>
        <w:t>Щоденні перев'язки із зміною багатошарових пов'язок типу «Кокон» дозволяють забезпечити не тільки атравматичность і захист ранових поверхонь, але і максимальну аспірацію інфікованого відокремлюваного.</w:t>
      </w:r>
    </w:p>
    <w:p w:rsidR="00DF13EA" w:rsidRPr="00DF13EA" w:rsidRDefault="00DF13EA" w:rsidP="00DF13EA">
      <w:pPr>
        <w:spacing w:line="360" w:lineRule="auto"/>
        <w:ind w:firstLine="567"/>
        <w:jc w:val="both"/>
        <w:rPr>
          <w:sz w:val="28"/>
          <w:szCs w:val="28"/>
        </w:rPr>
      </w:pPr>
      <w:r w:rsidRPr="00DF13EA">
        <w:rPr>
          <w:sz w:val="28"/>
          <w:szCs w:val="28"/>
        </w:rPr>
        <w:t>Зміна в регенераторно-репараційної фазі сітчастих ранових покриттів «Grassolind neutral» і санація ран ОФР, як згадувалося вище, дозволяє зберегти сприятлий стан грануляційного покриву і створити умови для їх подальшого зростання і дозрівання.</w:t>
      </w:r>
    </w:p>
    <w:p w:rsidR="00DF13EA" w:rsidRPr="00DF13EA" w:rsidRDefault="00DF13EA" w:rsidP="00DF13EA">
      <w:pPr>
        <w:spacing w:line="360" w:lineRule="auto"/>
        <w:ind w:firstLine="567"/>
        <w:jc w:val="both"/>
        <w:rPr>
          <w:sz w:val="28"/>
          <w:szCs w:val="28"/>
        </w:rPr>
      </w:pPr>
      <w:r w:rsidRPr="00DF13EA">
        <w:rPr>
          <w:sz w:val="28"/>
          <w:szCs w:val="28"/>
        </w:rPr>
        <w:t xml:space="preserve">Нанесення лікарського препарату «Діоксизоль - Дарниця» дозволяє досягти антибактеріального ефекту за рахунок порушення ультраструктури бактеріальних клітин. </w:t>
      </w:r>
    </w:p>
    <w:p w:rsidR="00DF13EA" w:rsidRPr="00DF13EA" w:rsidRDefault="00DF13EA" w:rsidP="00DF13EA">
      <w:pPr>
        <w:spacing w:line="360" w:lineRule="auto"/>
        <w:ind w:firstLine="567"/>
        <w:jc w:val="both"/>
        <w:rPr>
          <w:sz w:val="28"/>
          <w:szCs w:val="28"/>
        </w:rPr>
      </w:pPr>
      <w:r w:rsidRPr="00DF13EA">
        <w:rPr>
          <w:sz w:val="28"/>
          <w:szCs w:val="28"/>
        </w:rPr>
        <w:t>Його цитостатична дія поширюється на широкий спектр мікрофлори (грам-позитивну, грам-негативну, аеробну, анаеробну, спороутворюючу, аспорогенну) у вигляді монокультур і мікробних асоціацій, включаючи госпітальні штами бактерій з полірезистентністю до антибактеріальних медикаментозних засобів. «Діоксизоль - Дарниця» практично не всмоктується, не володіє місцево подразнюючою дією, не метаболізується, не кумулюється і володіє аналгетичним ефектом.</w:t>
      </w:r>
    </w:p>
    <w:p w:rsidR="00DF13EA" w:rsidRPr="00DF13EA" w:rsidRDefault="00DF13EA" w:rsidP="00DF13EA">
      <w:pPr>
        <w:spacing w:line="360" w:lineRule="auto"/>
        <w:ind w:firstLine="567"/>
        <w:jc w:val="both"/>
        <w:rPr>
          <w:sz w:val="28"/>
          <w:szCs w:val="28"/>
        </w:rPr>
      </w:pPr>
      <w:r w:rsidRPr="00DF13EA">
        <w:rPr>
          <w:sz w:val="28"/>
          <w:szCs w:val="28"/>
        </w:rPr>
        <w:t>Зволоження асептичних марлевих пов'язок розробленим комплексом дозволяє створити вологе середовище на поверхні рани зі спеціальними властивостями. А саме:</w:t>
      </w:r>
    </w:p>
    <w:p w:rsidR="00DF13EA" w:rsidRPr="00DF13EA" w:rsidRDefault="00DF13EA" w:rsidP="00DF13EA">
      <w:pPr>
        <w:spacing w:line="360" w:lineRule="auto"/>
        <w:ind w:firstLine="567"/>
        <w:jc w:val="both"/>
        <w:rPr>
          <w:sz w:val="28"/>
          <w:szCs w:val="28"/>
        </w:rPr>
      </w:pPr>
      <w:r w:rsidRPr="00DF13EA">
        <w:rPr>
          <w:sz w:val="28"/>
          <w:szCs w:val="28"/>
        </w:rPr>
        <w:t>• антибіотик (підбирається індивідуально), наприклад, рифампіцин - напівсинтетичний препарат, бактерицидно діє на грампозитивні і грамнегативні бактерії, а також спорові бактерії і стафілококи, стійкі до антибіотиків. Він має тривало дію (до 12 годин).</w:t>
      </w:r>
    </w:p>
    <w:p w:rsidR="00DF13EA" w:rsidRPr="00DF13EA" w:rsidRDefault="00DF13EA" w:rsidP="00DF13EA">
      <w:pPr>
        <w:spacing w:line="360" w:lineRule="auto"/>
        <w:ind w:firstLine="567"/>
        <w:jc w:val="both"/>
        <w:rPr>
          <w:sz w:val="28"/>
          <w:szCs w:val="28"/>
        </w:rPr>
      </w:pPr>
      <w:r w:rsidRPr="00DF13EA">
        <w:rPr>
          <w:sz w:val="28"/>
          <w:szCs w:val="28"/>
        </w:rPr>
        <w:t xml:space="preserve">• хіміопрепарат широкого спектру бактерицидної дії, впливає на анаеробні інфекції і найпростіші (трихомонади, лямблії, амеби і т.п.) наприклад, </w:t>
      </w:r>
      <w:r w:rsidRPr="00DF13EA">
        <w:rPr>
          <w:sz w:val="28"/>
          <w:szCs w:val="28"/>
        </w:rPr>
        <w:lastRenderedPageBreak/>
        <w:t xml:space="preserve">метронідазол (мератин). </w:t>
      </w:r>
    </w:p>
    <w:p w:rsidR="00DF13EA" w:rsidRPr="00DF13EA" w:rsidRDefault="00DF13EA" w:rsidP="00DF13EA">
      <w:pPr>
        <w:spacing w:line="360" w:lineRule="auto"/>
        <w:ind w:firstLine="567"/>
        <w:jc w:val="both"/>
        <w:rPr>
          <w:sz w:val="28"/>
          <w:szCs w:val="28"/>
        </w:rPr>
      </w:pPr>
      <w:r w:rsidRPr="00DF13EA">
        <w:rPr>
          <w:sz w:val="28"/>
          <w:szCs w:val="28"/>
        </w:rPr>
        <w:t>• ГКС, наприклад, розчин гідрокортизону ацетату, який має протиалергічну, протизапальну, десенсибілізуючу, антитоксичну і імунодепресивну дію. Також він зменшує проникність капілярів, знижує набряк і ексудацію рани.</w:t>
      </w:r>
    </w:p>
    <w:p w:rsidR="00DF13EA" w:rsidRPr="00DF13EA" w:rsidRDefault="00DF13EA" w:rsidP="00DF13EA">
      <w:pPr>
        <w:spacing w:line="360" w:lineRule="auto"/>
        <w:ind w:firstLine="567"/>
        <w:jc w:val="both"/>
        <w:rPr>
          <w:sz w:val="28"/>
          <w:szCs w:val="28"/>
        </w:rPr>
      </w:pPr>
      <w:r w:rsidRPr="00DF13EA">
        <w:rPr>
          <w:sz w:val="28"/>
          <w:szCs w:val="28"/>
        </w:rPr>
        <w:t xml:space="preserve">Борна кислота використана в зв'язку з її збільшеною розчинністю (1:25) і додатковою антисептичною дією. </w:t>
      </w:r>
    </w:p>
    <w:p w:rsidR="00DF13EA" w:rsidRPr="00DF13EA" w:rsidRDefault="00DF13EA" w:rsidP="00DF13EA">
      <w:pPr>
        <w:spacing w:line="360" w:lineRule="auto"/>
        <w:ind w:firstLine="567"/>
        <w:jc w:val="both"/>
        <w:rPr>
          <w:sz w:val="28"/>
          <w:szCs w:val="28"/>
        </w:rPr>
      </w:pPr>
      <w:r w:rsidRPr="00DF13EA">
        <w:rPr>
          <w:sz w:val="28"/>
          <w:szCs w:val="28"/>
        </w:rPr>
        <w:t xml:space="preserve">При повному покритті всій поверхні постнекректомічної рани «молодими» грануляціями знімали сітчасте покриття «Grassolind neutral» і виконували аутодермопластику. </w:t>
      </w:r>
    </w:p>
    <w:p w:rsidR="00DF13EA" w:rsidRPr="00DF13EA" w:rsidRDefault="00DF13EA" w:rsidP="00DF13EA">
      <w:pPr>
        <w:spacing w:line="360" w:lineRule="auto"/>
        <w:ind w:firstLine="567"/>
        <w:jc w:val="both"/>
        <w:rPr>
          <w:sz w:val="28"/>
          <w:szCs w:val="28"/>
        </w:rPr>
      </w:pPr>
      <w:r w:rsidRPr="00DF13EA">
        <w:rPr>
          <w:sz w:val="28"/>
          <w:szCs w:val="28"/>
        </w:rPr>
        <w:t xml:space="preserve">Терміни остаточного очищення опікових ран після виконання первинної некректомії в основній групі склали 4,2 ± 0,6 доби, а в групі порівняння - 6,4 ± 0,8 доби, що свідчить про прискорення процесу відторгнення залишків некротичних тканин. </w:t>
      </w:r>
    </w:p>
    <w:p w:rsidR="00DF13EA" w:rsidRPr="00DF13EA" w:rsidRDefault="00DF13EA" w:rsidP="00DF13EA">
      <w:pPr>
        <w:spacing w:line="360" w:lineRule="auto"/>
        <w:ind w:firstLine="567"/>
        <w:jc w:val="both"/>
        <w:rPr>
          <w:sz w:val="28"/>
          <w:szCs w:val="28"/>
        </w:rPr>
      </w:pPr>
      <w:r w:rsidRPr="00DF13EA">
        <w:rPr>
          <w:sz w:val="28"/>
          <w:szCs w:val="28"/>
        </w:rPr>
        <w:t>Терміни формування повноцінних грануляцій у пацієнтів основної групи склали 7,5 ± 1,2 доби, а в групі порівняння 10,3 ± 1,4 доби. Це дозволило виконувати першу аутодермопластику в основній групі через 8,3 ± 0,7 доби, а в групі порівняння на 12,6 ± 1,1 добу.</w:t>
      </w:r>
    </w:p>
    <w:p w:rsidR="00DF13EA" w:rsidRPr="00DF13EA" w:rsidRDefault="00DF13EA" w:rsidP="00DF13EA">
      <w:pPr>
        <w:spacing w:line="360" w:lineRule="auto"/>
        <w:ind w:firstLine="567"/>
        <w:jc w:val="both"/>
        <w:rPr>
          <w:sz w:val="28"/>
          <w:szCs w:val="28"/>
        </w:rPr>
      </w:pPr>
      <w:r w:rsidRPr="00DF13EA">
        <w:rPr>
          <w:sz w:val="28"/>
          <w:szCs w:val="28"/>
        </w:rPr>
        <w:t>Терміни відновлення шкірного покриву у пацієнтів основної групи склали 24,4 ± 1,8 доби, а в групі порівняння 32,1 ± 1,4 доби, що дозволило скоротити час стаціонарного лікування з 36,4 ± 2,1 доби в групі порівняння до 28,3 ± 1,6 доби в основній групі. Основні результати лікування представлені на рис. 7.4.</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left="-1134"/>
        <w:jc w:val="center"/>
        <w:rPr>
          <w:sz w:val="28"/>
          <w:szCs w:val="28"/>
        </w:rPr>
      </w:pPr>
      <w:r w:rsidRPr="00DF13EA">
        <w:rPr>
          <w:noProof/>
          <w:sz w:val="28"/>
          <w:szCs w:val="28"/>
          <w:lang w:val="ru-RU" w:eastAsia="ru-RU"/>
        </w:rPr>
        <w:lastRenderedPageBreak/>
        <w:drawing>
          <wp:inline distT="0" distB="0" distL="0" distR="0">
            <wp:extent cx="6057900" cy="4914900"/>
            <wp:effectExtent l="0" t="0" r="0" b="0"/>
            <wp:docPr id="166" name="Диаграмма 1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8"/>
              </a:graphicData>
            </a:graphic>
          </wp:inline>
        </w:drawing>
      </w:r>
    </w:p>
    <w:p w:rsidR="00DF13EA" w:rsidRPr="00DF13EA" w:rsidRDefault="00DF13EA" w:rsidP="00DF13EA">
      <w:pPr>
        <w:tabs>
          <w:tab w:val="left" w:pos="1110"/>
          <w:tab w:val="left" w:pos="3015"/>
          <w:tab w:val="center" w:pos="5031"/>
        </w:tabs>
        <w:spacing w:line="360" w:lineRule="auto"/>
        <w:ind w:firstLine="567"/>
        <w:jc w:val="both"/>
        <w:rPr>
          <w:b/>
          <w:sz w:val="28"/>
          <w:szCs w:val="28"/>
        </w:rPr>
      </w:pPr>
      <w:r w:rsidRPr="00DF13EA">
        <w:rPr>
          <w:sz w:val="28"/>
          <w:szCs w:val="28"/>
        </w:rPr>
        <w:t xml:space="preserve">Рис. 7.4 </w:t>
      </w:r>
      <w:r w:rsidRPr="00DF13EA">
        <w:rPr>
          <w:b/>
          <w:sz w:val="28"/>
          <w:szCs w:val="28"/>
        </w:rPr>
        <w:t>Клінічна оцінка ефективності лікування (доба)</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Важливим для оцінки ефективності лікування глибоких опіків є відсоток приживлення шкірних клаптів в результаті операції аутодермопластики. В основній групі він склав 93,2 ± 3,6% поверхні тіла, а в групі порівняння 82,4 ± 3,2% поверхні тіла, що визначає поліпшення зазначених показників клінічного лікування пацієнтів.</w:t>
      </w:r>
    </w:p>
    <w:p w:rsidR="00DF13EA" w:rsidRPr="00DF13EA" w:rsidRDefault="00DF13EA" w:rsidP="00DF13EA">
      <w:pPr>
        <w:spacing w:line="360" w:lineRule="auto"/>
        <w:ind w:firstLine="567"/>
        <w:jc w:val="both"/>
        <w:rPr>
          <w:sz w:val="28"/>
          <w:szCs w:val="28"/>
        </w:rPr>
      </w:pPr>
      <w:r w:rsidRPr="00DF13EA">
        <w:rPr>
          <w:sz w:val="28"/>
          <w:szCs w:val="28"/>
        </w:rPr>
        <w:t xml:space="preserve">Терміни відновлення шкірного покриву в значній мірі визначаються площею глибокого ураження, від якого залежить кількість необхідних оперативних втручань (табл. 7.2). </w:t>
      </w:r>
    </w:p>
    <w:p w:rsidR="00DF13EA" w:rsidRPr="00DF13EA" w:rsidRDefault="00DF13EA" w:rsidP="00DF13EA">
      <w:pPr>
        <w:spacing w:line="360" w:lineRule="auto"/>
        <w:ind w:firstLine="567"/>
        <w:jc w:val="right"/>
        <w:rPr>
          <w:i/>
          <w:sz w:val="28"/>
          <w:szCs w:val="28"/>
        </w:rPr>
      </w:pPr>
    </w:p>
    <w:p w:rsidR="00DF13EA" w:rsidRPr="00DF13EA" w:rsidRDefault="00DF13EA" w:rsidP="00DF13EA">
      <w:pPr>
        <w:spacing w:line="360" w:lineRule="auto"/>
        <w:ind w:firstLine="567"/>
        <w:jc w:val="right"/>
        <w:rPr>
          <w:i/>
          <w:sz w:val="28"/>
          <w:szCs w:val="28"/>
        </w:rPr>
      </w:pPr>
    </w:p>
    <w:p w:rsidR="00A33475" w:rsidRDefault="00A33475">
      <w:pPr>
        <w:widowControl/>
        <w:autoSpaceDE/>
        <w:autoSpaceDN/>
        <w:adjustRightInd/>
        <w:spacing w:after="160" w:line="259" w:lineRule="auto"/>
        <w:rPr>
          <w:i/>
          <w:sz w:val="28"/>
          <w:szCs w:val="28"/>
        </w:rPr>
      </w:pPr>
      <w:r>
        <w:rPr>
          <w:i/>
          <w:sz w:val="28"/>
          <w:szCs w:val="28"/>
        </w:rPr>
        <w:br w:type="page"/>
      </w:r>
    </w:p>
    <w:p w:rsidR="00DF13EA" w:rsidRPr="00DF13EA" w:rsidRDefault="00DF13EA" w:rsidP="00DF13EA">
      <w:pPr>
        <w:spacing w:line="360" w:lineRule="auto"/>
        <w:ind w:firstLine="567"/>
        <w:jc w:val="right"/>
        <w:rPr>
          <w:i/>
          <w:sz w:val="28"/>
          <w:szCs w:val="28"/>
        </w:rPr>
      </w:pPr>
      <w:r w:rsidRPr="00DF13EA">
        <w:rPr>
          <w:i/>
          <w:sz w:val="28"/>
          <w:szCs w:val="28"/>
        </w:rPr>
        <w:lastRenderedPageBreak/>
        <w:t>Таблиця 7.2</w:t>
      </w:r>
    </w:p>
    <w:p w:rsidR="00DF13EA" w:rsidRPr="00DF13EA" w:rsidRDefault="00DF13EA" w:rsidP="00DF13EA">
      <w:pPr>
        <w:spacing w:line="360" w:lineRule="auto"/>
        <w:ind w:firstLine="567"/>
        <w:jc w:val="center"/>
        <w:rPr>
          <w:b/>
          <w:sz w:val="28"/>
          <w:szCs w:val="28"/>
        </w:rPr>
      </w:pPr>
      <w:r w:rsidRPr="00DF13EA">
        <w:rPr>
          <w:b/>
          <w:sz w:val="28"/>
          <w:szCs w:val="28"/>
        </w:rPr>
        <w:t>Середні терміни відновлення шкірного покриву в залежності від методу лікування та площі глибоких опіків</w:t>
      </w:r>
    </w:p>
    <w:tbl>
      <w:tblPr>
        <w:tblW w:w="94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66"/>
        <w:gridCol w:w="3436"/>
        <w:gridCol w:w="3564"/>
      </w:tblGrid>
      <w:tr w:rsidR="00DF13EA" w:rsidRPr="00DF13EA" w:rsidTr="00DF13EA">
        <w:trPr>
          <w:cantSplit/>
          <w:trHeight w:val="399"/>
          <w:jc w:val="center"/>
        </w:trPr>
        <w:tc>
          <w:tcPr>
            <w:tcW w:w="2466" w:type="dxa"/>
            <w:vMerge w:val="restart"/>
            <w:vAlign w:val="center"/>
          </w:tcPr>
          <w:p w:rsidR="00DF13EA" w:rsidRPr="00DF13EA" w:rsidRDefault="00DF13EA" w:rsidP="00DF13EA">
            <w:pPr>
              <w:jc w:val="center"/>
              <w:rPr>
                <w:sz w:val="28"/>
                <w:szCs w:val="24"/>
              </w:rPr>
            </w:pPr>
            <w:r w:rsidRPr="00DF13EA">
              <w:rPr>
                <w:sz w:val="28"/>
                <w:szCs w:val="24"/>
              </w:rPr>
              <w:t>Площа глибокого опіку,</w:t>
            </w:r>
          </w:p>
          <w:p w:rsidR="00DF13EA" w:rsidRPr="00DF13EA" w:rsidRDefault="00DF13EA" w:rsidP="00DF13EA">
            <w:pPr>
              <w:jc w:val="center"/>
              <w:rPr>
                <w:sz w:val="28"/>
                <w:szCs w:val="24"/>
              </w:rPr>
            </w:pPr>
            <w:r w:rsidRPr="00DF13EA">
              <w:rPr>
                <w:sz w:val="28"/>
                <w:szCs w:val="24"/>
              </w:rPr>
              <w:t>% поверхні тіла</w:t>
            </w:r>
          </w:p>
        </w:tc>
        <w:tc>
          <w:tcPr>
            <w:tcW w:w="7000" w:type="dxa"/>
            <w:gridSpan w:val="2"/>
            <w:vAlign w:val="center"/>
          </w:tcPr>
          <w:p w:rsidR="00DF13EA" w:rsidRPr="00DF13EA" w:rsidRDefault="00DF13EA" w:rsidP="00DF13EA">
            <w:pPr>
              <w:jc w:val="center"/>
              <w:rPr>
                <w:sz w:val="28"/>
                <w:szCs w:val="24"/>
              </w:rPr>
            </w:pPr>
            <w:r w:rsidRPr="00DF13EA">
              <w:rPr>
                <w:sz w:val="28"/>
                <w:szCs w:val="24"/>
              </w:rPr>
              <w:t>Середні терміни відновлення шкірного покриву (доба)</w:t>
            </w:r>
          </w:p>
        </w:tc>
      </w:tr>
      <w:tr w:rsidR="00DF13EA" w:rsidRPr="00DF13EA" w:rsidTr="00DF13EA">
        <w:trPr>
          <w:cantSplit/>
          <w:trHeight w:val="144"/>
          <w:jc w:val="center"/>
        </w:trPr>
        <w:tc>
          <w:tcPr>
            <w:tcW w:w="2466" w:type="dxa"/>
            <w:vMerge/>
            <w:vAlign w:val="center"/>
          </w:tcPr>
          <w:p w:rsidR="00DF13EA" w:rsidRPr="00DF13EA" w:rsidRDefault="00DF13EA" w:rsidP="00DF13EA">
            <w:pPr>
              <w:jc w:val="center"/>
              <w:rPr>
                <w:sz w:val="28"/>
                <w:szCs w:val="24"/>
              </w:rPr>
            </w:pPr>
          </w:p>
        </w:tc>
        <w:tc>
          <w:tcPr>
            <w:tcW w:w="3436" w:type="dxa"/>
            <w:vAlign w:val="center"/>
          </w:tcPr>
          <w:p w:rsidR="00DF13EA" w:rsidRPr="00DF13EA" w:rsidRDefault="00DF13EA" w:rsidP="00DF13EA">
            <w:pPr>
              <w:jc w:val="center"/>
              <w:rPr>
                <w:sz w:val="28"/>
                <w:szCs w:val="24"/>
              </w:rPr>
            </w:pPr>
            <w:r w:rsidRPr="00DF13EA">
              <w:rPr>
                <w:sz w:val="28"/>
                <w:szCs w:val="24"/>
              </w:rPr>
              <w:t>Основна група</w:t>
            </w:r>
          </w:p>
          <w:p w:rsidR="00DF13EA" w:rsidRPr="00DF13EA" w:rsidRDefault="00DF13EA" w:rsidP="00DF13EA">
            <w:pPr>
              <w:jc w:val="center"/>
              <w:rPr>
                <w:sz w:val="28"/>
                <w:szCs w:val="24"/>
              </w:rPr>
            </w:pPr>
            <w:r w:rsidRPr="00DF13EA">
              <w:rPr>
                <w:sz w:val="28"/>
                <w:szCs w:val="24"/>
              </w:rPr>
              <w:t>(</w:t>
            </w:r>
            <w:r w:rsidRPr="00DF13EA">
              <w:rPr>
                <w:sz w:val="28"/>
                <w:szCs w:val="24"/>
                <w:lang w:val="en-US"/>
              </w:rPr>
              <w:t>n</w:t>
            </w:r>
            <w:r w:rsidRPr="00DF13EA">
              <w:rPr>
                <w:sz w:val="28"/>
                <w:szCs w:val="24"/>
              </w:rPr>
              <w:t xml:space="preserve"> = 12)</w:t>
            </w:r>
          </w:p>
        </w:tc>
        <w:tc>
          <w:tcPr>
            <w:tcW w:w="3564" w:type="dxa"/>
            <w:vAlign w:val="center"/>
          </w:tcPr>
          <w:p w:rsidR="00DF13EA" w:rsidRPr="00DF13EA" w:rsidRDefault="00DF13EA" w:rsidP="00DF13EA">
            <w:pPr>
              <w:jc w:val="center"/>
              <w:rPr>
                <w:sz w:val="28"/>
                <w:szCs w:val="24"/>
              </w:rPr>
            </w:pPr>
            <w:r w:rsidRPr="00DF13EA">
              <w:rPr>
                <w:sz w:val="28"/>
                <w:szCs w:val="24"/>
              </w:rPr>
              <w:t>Група порівняння</w:t>
            </w:r>
          </w:p>
          <w:p w:rsidR="00DF13EA" w:rsidRPr="00DF13EA" w:rsidRDefault="00DF13EA" w:rsidP="00DF13EA">
            <w:pPr>
              <w:jc w:val="center"/>
              <w:rPr>
                <w:sz w:val="28"/>
                <w:szCs w:val="24"/>
              </w:rPr>
            </w:pPr>
            <w:r w:rsidRPr="00DF13EA">
              <w:rPr>
                <w:sz w:val="28"/>
                <w:szCs w:val="24"/>
              </w:rPr>
              <w:t>(n = 8)</w:t>
            </w:r>
          </w:p>
        </w:tc>
      </w:tr>
      <w:tr w:rsidR="00DF13EA" w:rsidRPr="00DF13EA" w:rsidTr="00DF13EA">
        <w:trPr>
          <w:trHeight w:val="506"/>
          <w:jc w:val="center"/>
        </w:trPr>
        <w:tc>
          <w:tcPr>
            <w:tcW w:w="2466" w:type="dxa"/>
            <w:vAlign w:val="center"/>
          </w:tcPr>
          <w:p w:rsidR="00DF13EA" w:rsidRPr="00DF13EA" w:rsidRDefault="00DF13EA" w:rsidP="00DF13EA">
            <w:pPr>
              <w:jc w:val="center"/>
              <w:rPr>
                <w:sz w:val="28"/>
                <w:szCs w:val="24"/>
              </w:rPr>
            </w:pPr>
            <w:r w:rsidRPr="00DF13EA">
              <w:rPr>
                <w:sz w:val="28"/>
                <w:szCs w:val="24"/>
              </w:rPr>
              <w:t>До 10%</w:t>
            </w:r>
          </w:p>
        </w:tc>
        <w:tc>
          <w:tcPr>
            <w:tcW w:w="3436" w:type="dxa"/>
            <w:vAlign w:val="center"/>
          </w:tcPr>
          <w:p w:rsidR="00DF13EA" w:rsidRPr="00DF13EA" w:rsidRDefault="00DF13EA" w:rsidP="00DF13EA">
            <w:pPr>
              <w:jc w:val="center"/>
              <w:rPr>
                <w:sz w:val="28"/>
                <w:szCs w:val="24"/>
              </w:rPr>
            </w:pPr>
            <w:r w:rsidRPr="00DF13EA">
              <w:rPr>
                <w:sz w:val="28"/>
                <w:szCs w:val="24"/>
              </w:rPr>
              <w:t>18,6</w:t>
            </w:r>
            <w:r w:rsidRPr="00DF13EA">
              <w:rPr>
                <w:sz w:val="28"/>
                <w:szCs w:val="24"/>
              </w:rPr>
              <w:sym w:font="Symbol" w:char="F0B1"/>
            </w:r>
            <w:r w:rsidRPr="00DF13EA">
              <w:rPr>
                <w:sz w:val="28"/>
                <w:szCs w:val="24"/>
              </w:rPr>
              <w:t>0,6 * n = 2</w:t>
            </w:r>
          </w:p>
        </w:tc>
        <w:tc>
          <w:tcPr>
            <w:tcW w:w="3564" w:type="dxa"/>
            <w:vAlign w:val="center"/>
          </w:tcPr>
          <w:p w:rsidR="00DF13EA" w:rsidRPr="00DF13EA" w:rsidRDefault="00DF13EA" w:rsidP="00DF13EA">
            <w:pPr>
              <w:jc w:val="center"/>
              <w:rPr>
                <w:sz w:val="28"/>
                <w:szCs w:val="24"/>
              </w:rPr>
            </w:pPr>
            <w:r w:rsidRPr="00DF13EA">
              <w:rPr>
                <w:sz w:val="28"/>
                <w:szCs w:val="24"/>
              </w:rPr>
              <w:t>27,5</w:t>
            </w:r>
            <w:r w:rsidRPr="00DF13EA">
              <w:rPr>
                <w:sz w:val="28"/>
                <w:szCs w:val="24"/>
              </w:rPr>
              <w:sym w:font="Symbol" w:char="F0B1"/>
            </w:r>
            <w:r w:rsidRPr="00DF13EA">
              <w:rPr>
                <w:sz w:val="28"/>
                <w:szCs w:val="24"/>
              </w:rPr>
              <w:t>0,8 n = 1</w:t>
            </w:r>
          </w:p>
        </w:tc>
      </w:tr>
      <w:tr w:rsidR="00DF13EA" w:rsidRPr="00DF13EA" w:rsidTr="00DF13EA">
        <w:trPr>
          <w:trHeight w:val="555"/>
          <w:jc w:val="center"/>
        </w:trPr>
        <w:tc>
          <w:tcPr>
            <w:tcW w:w="2466" w:type="dxa"/>
            <w:vAlign w:val="center"/>
          </w:tcPr>
          <w:p w:rsidR="00DF13EA" w:rsidRPr="00DF13EA" w:rsidRDefault="00DF13EA" w:rsidP="00DF13EA">
            <w:pPr>
              <w:jc w:val="center"/>
              <w:rPr>
                <w:sz w:val="28"/>
                <w:szCs w:val="24"/>
              </w:rPr>
            </w:pPr>
            <w:r w:rsidRPr="00DF13EA">
              <w:rPr>
                <w:sz w:val="28"/>
                <w:szCs w:val="24"/>
              </w:rPr>
              <w:t>11-20%</w:t>
            </w:r>
          </w:p>
        </w:tc>
        <w:tc>
          <w:tcPr>
            <w:tcW w:w="3436" w:type="dxa"/>
            <w:vAlign w:val="center"/>
          </w:tcPr>
          <w:p w:rsidR="00DF13EA" w:rsidRPr="00DF13EA" w:rsidRDefault="00DF13EA" w:rsidP="00DF13EA">
            <w:pPr>
              <w:jc w:val="center"/>
              <w:rPr>
                <w:sz w:val="28"/>
                <w:szCs w:val="24"/>
              </w:rPr>
            </w:pPr>
            <w:r w:rsidRPr="00DF13EA">
              <w:rPr>
                <w:sz w:val="28"/>
                <w:szCs w:val="24"/>
              </w:rPr>
              <w:t>24,3</w:t>
            </w:r>
            <w:r w:rsidRPr="00DF13EA">
              <w:rPr>
                <w:sz w:val="28"/>
                <w:szCs w:val="24"/>
              </w:rPr>
              <w:sym w:font="Symbol" w:char="F0B1"/>
            </w:r>
            <w:r w:rsidRPr="00DF13EA">
              <w:rPr>
                <w:sz w:val="28"/>
                <w:szCs w:val="24"/>
              </w:rPr>
              <w:t>0,7 * n = 8</w:t>
            </w:r>
          </w:p>
        </w:tc>
        <w:tc>
          <w:tcPr>
            <w:tcW w:w="3564" w:type="dxa"/>
            <w:vAlign w:val="center"/>
          </w:tcPr>
          <w:p w:rsidR="00DF13EA" w:rsidRPr="00DF13EA" w:rsidRDefault="00DF13EA" w:rsidP="00DF13EA">
            <w:pPr>
              <w:jc w:val="center"/>
              <w:rPr>
                <w:sz w:val="28"/>
                <w:szCs w:val="24"/>
              </w:rPr>
            </w:pPr>
            <w:r w:rsidRPr="00DF13EA">
              <w:rPr>
                <w:sz w:val="28"/>
                <w:szCs w:val="24"/>
              </w:rPr>
              <w:t>31,3</w:t>
            </w:r>
            <w:r w:rsidRPr="00DF13EA">
              <w:rPr>
                <w:sz w:val="28"/>
                <w:szCs w:val="24"/>
              </w:rPr>
              <w:sym w:font="Symbol" w:char="F0B1"/>
            </w:r>
            <w:r w:rsidRPr="00DF13EA">
              <w:rPr>
                <w:sz w:val="28"/>
                <w:szCs w:val="24"/>
              </w:rPr>
              <w:t>0,7 n = 6</w:t>
            </w:r>
          </w:p>
        </w:tc>
      </w:tr>
      <w:tr w:rsidR="00DF13EA" w:rsidRPr="00DF13EA" w:rsidTr="00DF13EA">
        <w:trPr>
          <w:trHeight w:val="472"/>
          <w:jc w:val="center"/>
        </w:trPr>
        <w:tc>
          <w:tcPr>
            <w:tcW w:w="2466" w:type="dxa"/>
            <w:vAlign w:val="center"/>
          </w:tcPr>
          <w:p w:rsidR="00DF13EA" w:rsidRPr="00DF13EA" w:rsidRDefault="00DF13EA" w:rsidP="00DF13EA">
            <w:pPr>
              <w:jc w:val="center"/>
              <w:rPr>
                <w:sz w:val="28"/>
                <w:szCs w:val="24"/>
              </w:rPr>
            </w:pPr>
            <w:r w:rsidRPr="00DF13EA">
              <w:rPr>
                <w:sz w:val="28"/>
                <w:szCs w:val="24"/>
              </w:rPr>
              <w:t>21-30%</w:t>
            </w:r>
          </w:p>
        </w:tc>
        <w:tc>
          <w:tcPr>
            <w:tcW w:w="3436" w:type="dxa"/>
            <w:vAlign w:val="center"/>
          </w:tcPr>
          <w:p w:rsidR="00DF13EA" w:rsidRPr="00DF13EA" w:rsidRDefault="00DF13EA" w:rsidP="00DF13EA">
            <w:pPr>
              <w:jc w:val="center"/>
              <w:rPr>
                <w:sz w:val="28"/>
                <w:szCs w:val="24"/>
              </w:rPr>
            </w:pPr>
            <w:r w:rsidRPr="00DF13EA">
              <w:rPr>
                <w:sz w:val="28"/>
                <w:szCs w:val="24"/>
              </w:rPr>
              <w:t>30,5</w:t>
            </w:r>
            <w:r w:rsidRPr="00DF13EA">
              <w:rPr>
                <w:sz w:val="28"/>
                <w:szCs w:val="24"/>
              </w:rPr>
              <w:sym w:font="Symbol" w:char="F0B1"/>
            </w:r>
            <w:r w:rsidRPr="00DF13EA">
              <w:rPr>
                <w:sz w:val="28"/>
                <w:szCs w:val="24"/>
              </w:rPr>
              <w:t>1,3 * n = 2</w:t>
            </w:r>
          </w:p>
        </w:tc>
        <w:tc>
          <w:tcPr>
            <w:tcW w:w="3564" w:type="dxa"/>
            <w:vAlign w:val="center"/>
          </w:tcPr>
          <w:p w:rsidR="00DF13EA" w:rsidRPr="00DF13EA" w:rsidRDefault="00DF13EA" w:rsidP="00DF13EA">
            <w:pPr>
              <w:jc w:val="center"/>
              <w:rPr>
                <w:sz w:val="28"/>
                <w:szCs w:val="24"/>
              </w:rPr>
            </w:pPr>
            <w:r w:rsidRPr="00DF13EA">
              <w:rPr>
                <w:sz w:val="28"/>
                <w:szCs w:val="24"/>
              </w:rPr>
              <w:t>37,7</w:t>
            </w:r>
            <w:r w:rsidRPr="00DF13EA">
              <w:rPr>
                <w:sz w:val="28"/>
                <w:szCs w:val="24"/>
              </w:rPr>
              <w:sym w:font="Symbol" w:char="F0B1"/>
            </w:r>
            <w:r w:rsidRPr="00DF13EA">
              <w:rPr>
                <w:sz w:val="28"/>
                <w:szCs w:val="24"/>
              </w:rPr>
              <w:t>0,6 n = 1</w:t>
            </w:r>
          </w:p>
        </w:tc>
      </w:tr>
    </w:tbl>
    <w:p w:rsidR="00DF13EA" w:rsidRPr="00DF13EA" w:rsidRDefault="00DF13EA" w:rsidP="00DF13EA">
      <w:pPr>
        <w:spacing w:line="360" w:lineRule="auto"/>
        <w:ind w:firstLine="709"/>
        <w:jc w:val="both"/>
        <w:rPr>
          <w:sz w:val="28"/>
          <w:szCs w:val="28"/>
        </w:rPr>
      </w:pPr>
      <w:r w:rsidRPr="00DF13EA">
        <w:rPr>
          <w:sz w:val="28"/>
          <w:szCs w:val="28"/>
        </w:rPr>
        <w:t>* р &lt;0,05 - достовірні відмінності при порівнянні даних основної і групи порівняння пацієнтів</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Таким чином, розроблений спосіб дозволяє підвищити ефективність лікування поширених глибоких опіків за рахунок поетапної атравматической підготовки спрямованої на стимуляцію відновлення мікроциркуляторного русла, процесів проліферації і грануляції в уражених тканинах. При цьому скоротився час очищення постнекректоміческіх ран, період формування грануляцій та першої операції шкірної пластики, що забезпечило скорочення відновлення шкірного покриву на 7,7 доби, а стаціонарного лікування на 8,1 добу.</w:t>
      </w:r>
    </w:p>
    <w:p w:rsidR="00DF13EA" w:rsidRPr="00DF13EA" w:rsidRDefault="00DF13EA" w:rsidP="00DF13EA">
      <w:pPr>
        <w:spacing w:line="360" w:lineRule="auto"/>
        <w:ind w:firstLine="567"/>
        <w:jc w:val="both"/>
        <w:rPr>
          <w:b/>
          <w:sz w:val="28"/>
          <w:szCs w:val="28"/>
        </w:rPr>
      </w:pPr>
      <w:r w:rsidRPr="00DF13EA">
        <w:rPr>
          <w:sz w:val="28"/>
          <w:szCs w:val="28"/>
        </w:rPr>
        <w:t>Запропоновано спосіб поетапної атравматичного підготовки глибоких опіків до аутодермопластики після нерадикальної первинної некректомії шляхом стимуляції процесів демаркації, проліферації і формування грануляционного покриву. Спосіб забезпечується застосуванням нейтральних ранових покриттів і зрошенням комплексним багатокомпонентним розчином на етапах проведеного лікування.</w:t>
      </w:r>
    </w:p>
    <w:p w:rsidR="00DF13EA" w:rsidRPr="00DF13EA" w:rsidRDefault="00DF13EA" w:rsidP="00DF13EA">
      <w:pPr>
        <w:pStyle w:val="a8"/>
        <w:spacing w:line="360" w:lineRule="auto"/>
        <w:ind w:left="0" w:firstLine="567"/>
        <w:jc w:val="both"/>
        <w:rPr>
          <w:b/>
          <w:sz w:val="28"/>
          <w:szCs w:val="28"/>
        </w:rPr>
      </w:pPr>
      <w:r w:rsidRPr="00DF13EA">
        <w:rPr>
          <w:sz w:val="28"/>
          <w:szCs w:val="28"/>
        </w:rPr>
        <w:t xml:space="preserve">Розроблений спосіб сприяє скороченню очищення ран після некректомії, прискорює період формування грануляцій та терміни першої операції шкірної пластики, що забезпечує скорочення періоду відновлення шкірного покриву і стаціонарного лікування. </w:t>
      </w:r>
    </w:p>
    <w:p w:rsidR="00DF13EA" w:rsidRPr="00DF13EA" w:rsidRDefault="00DF13EA" w:rsidP="00DF13EA">
      <w:pPr>
        <w:spacing w:line="360" w:lineRule="auto"/>
        <w:ind w:firstLine="567"/>
        <w:jc w:val="both"/>
        <w:rPr>
          <w:sz w:val="28"/>
          <w:szCs w:val="28"/>
        </w:rPr>
      </w:pPr>
      <w:r w:rsidRPr="00DF13EA">
        <w:rPr>
          <w:sz w:val="28"/>
          <w:szCs w:val="28"/>
        </w:rPr>
        <w:t xml:space="preserve">При надкритичних опіках (понад 30,0% поверхні тіла глибокого ураження) нерідко створюється парадоксальна ситуація, коли очищені від некротичних </w:t>
      </w:r>
      <w:r w:rsidRPr="00DF13EA">
        <w:rPr>
          <w:sz w:val="28"/>
          <w:szCs w:val="28"/>
        </w:rPr>
        <w:lastRenderedPageBreak/>
        <w:t>тканин і підготовлені до шкірної пластики гранулюючі рани внаслідок своєї поширеності не можуть бути заміщені аутопластичним матеріалом. Існуючі вирішення цього завдання (марочні методи пластики, сітчасті трансплантати та ін.) мають ряд суттєвих негативних якостей, потребують подальшого вдосконалення й поки не вирішують цього актуального клінічного завдання.</w:t>
      </w:r>
    </w:p>
    <w:p w:rsidR="00DF13EA" w:rsidRPr="00DF13EA" w:rsidRDefault="00DF13EA" w:rsidP="00DF13EA">
      <w:pPr>
        <w:spacing w:line="360" w:lineRule="auto"/>
        <w:ind w:firstLine="567"/>
        <w:jc w:val="both"/>
        <w:rPr>
          <w:sz w:val="28"/>
          <w:szCs w:val="28"/>
        </w:rPr>
      </w:pPr>
      <w:r w:rsidRPr="00DF13EA">
        <w:rPr>
          <w:sz w:val="28"/>
          <w:szCs w:val="28"/>
        </w:rPr>
        <w:t>На наш погляд дуже цікавою й багатообіцяючою є досить стара, але недостатньо оцінена пропозиція Цінтля (1945 г.) про подвоєння клаптя, яке крім забезпечення пластичним матеріалом радикально вирішує проблему ран донорських ділянок. Поодинокі повідомлення про адаптацію цього методу до сучасних умов не позбавлені ряду істотних недоліків, які ми спробували усунути в своїй роботі [307, 308].</w:t>
      </w:r>
    </w:p>
    <w:p w:rsidR="00DF13EA" w:rsidRPr="00DF13EA" w:rsidRDefault="00DF13EA" w:rsidP="00DF13EA">
      <w:pPr>
        <w:spacing w:line="360" w:lineRule="auto"/>
        <w:ind w:firstLine="567"/>
        <w:jc w:val="both"/>
        <w:rPr>
          <w:sz w:val="28"/>
          <w:szCs w:val="28"/>
        </w:rPr>
      </w:pPr>
      <w:r w:rsidRPr="00DF13EA">
        <w:rPr>
          <w:sz w:val="28"/>
          <w:szCs w:val="28"/>
        </w:rPr>
        <w:t>Для значного збільшення (майже в 2 рази) площі шкірного клаптя нами розроблено спосіб аутодермопластики (Патент України № 98514), що включає послідовне взяття з донорської ділянки епідермального й дермального аутотрансплантатів, їх перфорацію, розтягнення й покриття ними опікових постнекректомічних ран [309]. Розроблений метод використаний при лікуванні 17 пацієнтів основної групи.</w:t>
      </w:r>
      <w:r w:rsidRPr="00DF13EA">
        <w:rPr>
          <w:color w:val="0070C0"/>
          <w:sz w:val="28"/>
          <w:szCs w:val="28"/>
        </w:rPr>
        <w:t xml:space="preserve"> </w:t>
      </w:r>
      <w:r w:rsidRPr="00DF13EA">
        <w:rPr>
          <w:sz w:val="28"/>
          <w:szCs w:val="28"/>
        </w:rPr>
        <w:t>Вік пацієнтів основної групи коливався від 26 до 54 років, чоловіків було 13 (76,4%) осіб, жінок 4 (23,6%). Термічними агентами у даної групи були полум'я у 12 (70,5%) і окріп у 5 (29,5%) постраждалих. У хворих основної групи загальна площа термічного ураження становила від 25 до 50% п.т., в середньому 37,2 ± 3,8% п.т., глибокі опіки склали від 20 до 32% п.т., в середньому 23,2 ± 2,7% п.т.</w:t>
      </w:r>
    </w:p>
    <w:p w:rsidR="00DF13EA" w:rsidRPr="00DF13EA" w:rsidRDefault="00DF13EA" w:rsidP="00DF13EA">
      <w:pPr>
        <w:spacing w:line="360" w:lineRule="auto"/>
        <w:ind w:firstLine="567"/>
        <w:jc w:val="both"/>
        <w:rPr>
          <w:sz w:val="28"/>
          <w:szCs w:val="28"/>
        </w:rPr>
      </w:pPr>
      <w:r w:rsidRPr="00DF13EA">
        <w:rPr>
          <w:sz w:val="28"/>
          <w:szCs w:val="28"/>
        </w:rPr>
        <w:t>Групу порівняння склали 13 постраждалих. Вік пацієнтів групи порівняння становив від 24 до 52 років, чоловіків було 9 (69,2%), жінок 4 (30,8%). Опіки були викликані полум'ям у 7 (53,8%) постраждалих і окропом у 6 (46,2%). У хворих групи порівняння загальна площа термічного ураження становила від 27 до 48% п.т., в середньому 34,6 ± 3,2% п.т., глибокі опіки склали від 19 до 29% п.т., в середньому 21,4 ± 2,8% п.т.</w:t>
      </w:r>
    </w:p>
    <w:p w:rsidR="00DF13EA" w:rsidRPr="00DF13EA" w:rsidRDefault="00DF13EA" w:rsidP="00DF13EA">
      <w:pPr>
        <w:pStyle w:val="11"/>
        <w:spacing w:after="0" w:line="360" w:lineRule="auto"/>
        <w:ind w:left="0" w:firstLine="567"/>
        <w:jc w:val="both"/>
        <w:rPr>
          <w:rFonts w:ascii="Times New Roman" w:hAnsi="Times New Roman"/>
          <w:color w:val="000000"/>
          <w:sz w:val="28"/>
          <w:szCs w:val="28"/>
          <w:lang w:val="uk-UA"/>
        </w:rPr>
      </w:pPr>
      <w:r w:rsidRPr="00DF13EA">
        <w:rPr>
          <w:rFonts w:ascii="Times New Roman" w:hAnsi="Times New Roman"/>
          <w:color w:val="000000"/>
          <w:sz w:val="28"/>
          <w:szCs w:val="28"/>
          <w:lang w:val="uk-UA"/>
        </w:rPr>
        <w:t xml:space="preserve">Перша первинна некректомія в обох групах виконувалась на 3 добу з моменту госпіталізації. Площа одномоментного висічення некрозу склала від 8 </w:t>
      </w:r>
      <w:r w:rsidRPr="00DF13EA">
        <w:rPr>
          <w:rFonts w:ascii="Times New Roman" w:hAnsi="Times New Roman"/>
          <w:color w:val="000000"/>
          <w:sz w:val="28"/>
          <w:szCs w:val="28"/>
          <w:lang w:val="uk-UA"/>
        </w:rPr>
        <w:lastRenderedPageBreak/>
        <w:t>до 14 % п.т. в середньому 9,8 % поверхні тіла. У хворих обох груп не виконувалась одномомента шкірна пластика, а тільки на 2 – 3 добу після остаточної зупинки кровотечі, повного видалення нежиттєздатних тканин та появи молодого грануляційного покриву.</w:t>
      </w:r>
    </w:p>
    <w:p w:rsidR="00DF13EA" w:rsidRPr="00DF13EA" w:rsidRDefault="00DF13EA" w:rsidP="00DF13EA">
      <w:pPr>
        <w:spacing w:line="360" w:lineRule="auto"/>
        <w:ind w:firstLine="567"/>
        <w:jc w:val="both"/>
        <w:rPr>
          <w:sz w:val="28"/>
          <w:szCs w:val="28"/>
        </w:rPr>
      </w:pPr>
      <w:r w:rsidRPr="00DF13EA">
        <w:rPr>
          <w:sz w:val="28"/>
          <w:szCs w:val="28"/>
        </w:rPr>
        <w:t>Операція виконується наступним чином: на здоровій шкірі вибирають зони донорського забору вільних аутодермотрансплантатів, з яких за допомогою електричного дерматома зрізають ділянки, спочатку поверхневий (епідермальний) товщиною 0,3 мм, а потім внутрішній (дермальний) товщиною 0,2 мм. Клапті перфорують і розтягують, поверхневий клапоть з коефіцієнтом розтягування 1:2, а внутрішній – з коефіцієнтом розтягування    1:3 або 1:4. Далі покривають ними постнекректомічні ранові поверхні.</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color w:val="000000"/>
          <w:sz w:val="28"/>
          <w:szCs w:val="28"/>
          <w:lang w:val="uk-UA"/>
        </w:rPr>
        <w:t>Перфорацію аутотрансплантатів здійснюють перфоратором, який забезпечує коефіцієнт розтягування 1:2 – 1:4;</w:t>
      </w:r>
      <w:r w:rsidRPr="00DF13EA">
        <w:rPr>
          <w:rFonts w:ascii="Times New Roman" w:hAnsi="Times New Roman"/>
          <w:sz w:val="28"/>
          <w:szCs w:val="28"/>
          <w:lang w:val="uk-UA"/>
        </w:rPr>
        <w:t xml:space="preserve"> епідермальний аутотрансплантат забирають товщиною 0,3 мм, розтягують з коефіцієнтом розтягування 1:2 і покривають ним опікові постнекректомічні ранові поверхні в функціональних зонах; дермальний аутотрансплантат забирають товщиною 0,2 мм, перфорують і розтягують з коефіцієнтом розтягування 1:3 або 1:4 та покривають ним опікові постнекректомічні ранові поверхні у функціонально й косметично малозначущих зонах, аутотрансплантат прикривають серветками із сумішшю озонованого масла з 3,0%  розчином диметилсульфоксиду (ДМСО). </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lang w:val="uk-UA"/>
        </w:rPr>
        <w:t>Нанесення перфорацій забезпечує ступінь розтягнення до 1:4 і дозволяє провести рівномірну перфорацію поля аутотрансплантата з максимальним збереженням мікросудинного русла шкіри й достатньою пружністю перфорованих  клаптів при їх розтягуванні. Забір аутотрансплантатів сумарною товщиною 0,5 мм обумовлений необхідністю збереження росткового шару дерми для подальшого її відновлення й епітелізації.</w:t>
      </w:r>
    </w:p>
    <w:p w:rsidR="00DF13EA" w:rsidRPr="00DF13EA" w:rsidRDefault="00DF13EA" w:rsidP="00DF13EA">
      <w:pPr>
        <w:spacing w:line="360" w:lineRule="auto"/>
        <w:ind w:firstLine="567"/>
        <w:jc w:val="both"/>
        <w:rPr>
          <w:sz w:val="28"/>
          <w:szCs w:val="28"/>
        </w:rPr>
      </w:pPr>
      <w:r w:rsidRPr="00DF13EA">
        <w:rPr>
          <w:sz w:val="28"/>
          <w:szCs w:val="28"/>
        </w:rPr>
        <w:t xml:space="preserve">При цьому більша товщина поверхневого епідермального шкірного аутотрансплантата (0,3 мм) обрана в зв'язку з тим, що поверхневі шари шкіри, зокрема епідермальний, гірше забезпечені киснем, в них знижені обмінні процеси, вони більше піддані травматизації. Без спеціальної підготовки їх </w:t>
      </w:r>
      <w:r w:rsidRPr="00DF13EA">
        <w:rPr>
          <w:sz w:val="28"/>
          <w:szCs w:val="28"/>
        </w:rPr>
        <w:lastRenderedPageBreak/>
        <w:t>життєздатність та еластичність значно менша, ніж в більш глибоких шарах власне дерми. Вибрані коефіцієнти розтягування дозволяють підготувати трансплантати до покриття функціональних і нефункціональних поверхонь обпечених частин тіла пацієнта, враховуючи їх додаткове розтягнення при подальшому навантаженні в реабілітаційний період.</w:t>
      </w:r>
    </w:p>
    <w:p w:rsidR="00DF13EA" w:rsidRPr="00DF13EA" w:rsidRDefault="00DF13EA" w:rsidP="00DF13EA">
      <w:pPr>
        <w:spacing w:line="360" w:lineRule="auto"/>
        <w:ind w:firstLine="567"/>
        <w:jc w:val="both"/>
        <w:rPr>
          <w:sz w:val="28"/>
          <w:szCs w:val="28"/>
        </w:rPr>
      </w:pPr>
      <w:r w:rsidRPr="00DF13EA">
        <w:rPr>
          <w:sz w:val="28"/>
          <w:szCs w:val="28"/>
        </w:rPr>
        <w:t>Покриття пересаджених аутодермотрансплантатів серветками з сумішшю озонованого масла з 3,0% розчином ДМСО дозволяє забезпечити адекватні метаболічні процеси в тканинах, підвищити їх регенераторні властивості, поліпшити кровопостачання, отримати місцевоанестезуючий і протизапальний ефекти. Внаслідок цього можна досягти поліпшення приживлення пересаджених при вільній пластиці аутодермотрансплантатів.</w:t>
      </w:r>
    </w:p>
    <w:p w:rsidR="00DF13EA" w:rsidRPr="00DF13EA" w:rsidRDefault="00DF13EA" w:rsidP="00DF13EA">
      <w:pPr>
        <w:spacing w:line="360" w:lineRule="auto"/>
        <w:ind w:firstLine="567"/>
        <w:jc w:val="both"/>
        <w:rPr>
          <w:sz w:val="28"/>
          <w:szCs w:val="28"/>
        </w:rPr>
      </w:pPr>
      <w:r w:rsidRPr="00DF13EA">
        <w:rPr>
          <w:sz w:val="28"/>
          <w:szCs w:val="28"/>
        </w:rPr>
        <w:t>Для кращого приживлення цих клаптів їх покривають серветками, які просочені сумішшю озонованого масла з 3,0% розчином ДМСО. В подальшому їх зрошують цією сумішшю протягом 6-7 діб до приживлення й епітелізації перфораційних отворів і покриття епітеліальним покривом дермального лоскута (рис. 7.5-7.6).</w:t>
      </w:r>
    </w:p>
    <w:p w:rsidR="00DF13EA" w:rsidRPr="00DF13EA" w:rsidRDefault="00DF13EA" w:rsidP="00DF13EA">
      <w:pPr>
        <w:spacing w:line="360" w:lineRule="auto"/>
        <w:ind w:firstLine="567"/>
        <w:jc w:val="both"/>
        <w:rPr>
          <w:sz w:val="28"/>
          <w:szCs w:val="28"/>
        </w:rPr>
      </w:pPr>
      <w:r w:rsidRPr="00DF13EA">
        <w:rPr>
          <w:sz w:val="28"/>
          <w:szCs w:val="28"/>
        </w:rPr>
        <w:t>Суміш озонованого оливкового масла з ДМСО виготовляють наступним чином: рафіновану оливкову олію барботують протягом 30-40 хвилин озоно-кисневою сумішшю з концентрацією озону 20,0±2,0 мг/л. Після цього масло зберігають у темній посуді при температурі +4°С (в холодильнику). Озонований 3,0% розчин ДМСО готують шляхом розчинення 6,0 мл ДМСО в 200,0 мл озонованого фізіологічного розчину з концентрацією розчиненого озону 5,2 мкг/мл, а  потім теж зберігають в холодильнику або в темному прохолодному місці, їх змішування проводять ex tempore в пропорції 1:3 перед нанесенням.</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lastRenderedPageBreak/>
        <w:drawing>
          <wp:inline distT="0" distB="0" distL="0" distR="0">
            <wp:extent cx="3705225" cy="2343150"/>
            <wp:effectExtent l="0" t="0" r="9525" b="0"/>
            <wp:docPr id="165" name="Рисунок 165" descr="F:\Ожоги фото\P4050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Ожоги фото\P4050240.JPG"/>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3705225" cy="2343150"/>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7.5 </w:t>
      </w:r>
      <w:r w:rsidRPr="00DF13EA">
        <w:rPr>
          <w:b/>
          <w:sz w:val="28"/>
          <w:szCs w:val="28"/>
        </w:rPr>
        <w:t>Дворазове взяття розщеплених аутотрансплантатів з донорської ділянки дисковим дерматомом</w:t>
      </w:r>
    </w:p>
    <w:p w:rsidR="00DF13EA" w:rsidRDefault="00DF13EA" w:rsidP="00DF13EA">
      <w:pPr>
        <w:spacing w:line="360" w:lineRule="auto"/>
        <w:ind w:firstLine="567"/>
        <w:jc w:val="both"/>
        <w:rPr>
          <w:sz w:val="28"/>
          <w:szCs w:val="28"/>
        </w:rPr>
      </w:pPr>
    </w:p>
    <w:p w:rsidR="00A33475" w:rsidRPr="00DF13EA" w:rsidRDefault="00A33475" w:rsidP="00DF13EA">
      <w:pPr>
        <w:spacing w:line="360" w:lineRule="auto"/>
        <w:ind w:firstLine="567"/>
        <w:jc w:val="both"/>
        <w:rPr>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drawing>
          <wp:inline distT="0" distB="0" distL="0" distR="0">
            <wp:extent cx="3752850" cy="2276475"/>
            <wp:effectExtent l="0" t="0" r="0" b="9525"/>
            <wp:docPr id="164" name="Рисунок 164" descr="F:\ВСЕ К ОТЧЕТУ 2016\ФОТО К ОТ\Хорошилов А.А\P10107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F:\ВСЕ К ОТЧЕТУ 2016\ФОТО К ОТ\Хорошилов А.А\P1010787.JPG"/>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3752850" cy="2276475"/>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7.6 </w:t>
      </w:r>
      <w:r w:rsidRPr="00DF13EA">
        <w:rPr>
          <w:b/>
          <w:sz w:val="28"/>
          <w:szCs w:val="28"/>
        </w:rPr>
        <w:t>Пластика перфорованим розщепленим клаптем</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Епітелізація донорських полів в основной групі наставала на 14,3±2,4 добу, а в групі порявняння на 10,2±1,8 добу, що було пов’язано з більшою товщиною подвійного шкірного клаптя. Але їх площа дозволяла вкривати ранови дефекти після первинної некректомії в 1,87 рази більші ніж в групі порівняння. Термін перебування на стаціонарному лікуванні в групі порівняння склав 43,6±4,7 доби, в основній групі термін лікування склав 35,5±3,8 доби.</w:t>
      </w:r>
    </w:p>
    <w:p w:rsidR="00DF13EA" w:rsidRPr="00DF13EA" w:rsidRDefault="00DF13EA" w:rsidP="00DF13EA">
      <w:pPr>
        <w:spacing w:line="360" w:lineRule="auto"/>
        <w:ind w:firstLine="567"/>
        <w:jc w:val="both"/>
        <w:rPr>
          <w:sz w:val="28"/>
          <w:szCs w:val="28"/>
        </w:rPr>
      </w:pPr>
      <w:r w:rsidRPr="00DF13EA">
        <w:rPr>
          <w:sz w:val="28"/>
          <w:szCs w:val="28"/>
        </w:rPr>
        <w:lastRenderedPageBreak/>
        <w:t>Спосіб виявив хороші клінічні та функціональні результати не зважаючи набільш поглиблену донорську рану, забезпечив якісне приживлення аутодермотрансплантатів і скорочення середнього терміну перебування в стаціонарі на 8,1±2,7 ліжко-днів завдяки зменшенню необхідної площі донорських полів майже в два рази і зменшенню клількості оперативних втручань.</w:t>
      </w:r>
    </w:p>
    <w:p w:rsidR="00DF13EA" w:rsidRPr="00DF13EA" w:rsidRDefault="00DF13EA" w:rsidP="00DF13EA">
      <w:pPr>
        <w:spacing w:line="360" w:lineRule="auto"/>
        <w:ind w:firstLine="567"/>
        <w:jc w:val="both"/>
        <w:rPr>
          <w:sz w:val="28"/>
          <w:szCs w:val="28"/>
        </w:rPr>
      </w:pPr>
      <w:r w:rsidRPr="00DF13EA">
        <w:rPr>
          <w:sz w:val="28"/>
          <w:szCs w:val="28"/>
        </w:rPr>
        <w:t>Таким чином, використання розробленого способу дозволяє досягти максимального закриття ранових дефектів мінімальною кількістю пластичного матеріалу з задовільним приживленням трансплантатів і відсутністю патологічного рубцеутворення на донорських полях.</w:t>
      </w:r>
    </w:p>
    <w:p w:rsidR="00DF13EA" w:rsidRPr="00DF13EA" w:rsidRDefault="00DF13EA" w:rsidP="00DF13EA">
      <w:pPr>
        <w:spacing w:line="360" w:lineRule="auto"/>
        <w:ind w:firstLine="567"/>
        <w:jc w:val="both"/>
        <w:rPr>
          <w:sz w:val="28"/>
          <w:szCs w:val="28"/>
        </w:rPr>
      </w:pPr>
      <w:r w:rsidRPr="00DF13EA">
        <w:rPr>
          <w:sz w:val="28"/>
          <w:szCs w:val="28"/>
        </w:rPr>
        <w:t xml:space="preserve">Важливу роль для лікування поширених глибоких опіків грає забезпечення своєчасної та якісної епітелізації ран донорських ділянок в плані їх повторного використання в зв'язку з можливим дефіцитом донорських полів. Життєздатність розщеплених клаптів в перші 3-4 доби забезпечується обмінними процесами на кордоні грануляції – дерма і тільки потім в клапоть проростають кровоносні мікросудини. В практичній комбустіології запропоновані засоби, що направлені на підвіщення життєздатності тканин, які входять до складу вільних аутотрансплантатів, однак вони характеризуються непереконливими результатами й неоднозначним клінічним ефектом [310, 311].  </w:t>
      </w:r>
    </w:p>
    <w:p w:rsidR="00DF13EA" w:rsidRPr="00DF13EA" w:rsidRDefault="00DF13EA" w:rsidP="00DF13EA">
      <w:pPr>
        <w:spacing w:line="360" w:lineRule="auto"/>
        <w:ind w:firstLine="567"/>
        <w:jc w:val="both"/>
        <w:rPr>
          <w:sz w:val="28"/>
          <w:szCs w:val="28"/>
        </w:rPr>
      </w:pPr>
      <w:r w:rsidRPr="00DF13EA">
        <w:rPr>
          <w:sz w:val="28"/>
          <w:szCs w:val="28"/>
        </w:rPr>
        <w:t>Нами в клінічній практикі застосовано методу у 5 пацієнтів, який дозволяє максимально використовувати регенераторні можливості донорських полів для неодноразового отримання розщеплених аутотрансплантатів (Патент України №99489) [312].</w:t>
      </w:r>
    </w:p>
    <w:p w:rsidR="00DF13EA" w:rsidRPr="00DF13EA" w:rsidRDefault="00DF13EA" w:rsidP="00DF13EA">
      <w:pPr>
        <w:spacing w:line="360" w:lineRule="auto"/>
        <w:ind w:firstLine="567"/>
        <w:jc w:val="both"/>
        <w:rPr>
          <w:sz w:val="28"/>
          <w:szCs w:val="28"/>
        </w:rPr>
      </w:pPr>
      <w:r w:rsidRPr="00DF13EA">
        <w:rPr>
          <w:sz w:val="28"/>
          <w:szCs w:val="28"/>
        </w:rPr>
        <w:t>Вік пацієнтів основної групи коливався від 32 до 53 років, чоловіків було 3 (60,0%) осіб, жінок 2 (40,0%). Термічними агентами у даної групи були полум'я у 3 (60,0%) і окріп у 2 (40,0%) постраждалих. У хворих основної групи загальна площа термічного ураження становила від 26 до 45% п.т., в середньому 32,9 ± 3,4% п.т., глибокі опіки склали від 19 до 39% п.т., в середньому 31,6 ± 3,1% п.т.</w:t>
      </w:r>
    </w:p>
    <w:p w:rsidR="00DF13EA" w:rsidRPr="00DF13EA" w:rsidRDefault="00DF13EA" w:rsidP="00DF13EA">
      <w:pPr>
        <w:spacing w:line="360" w:lineRule="auto"/>
        <w:ind w:firstLine="567"/>
        <w:jc w:val="both"/>
        <w:rPr>
          <w:sz w:val="28"/>
          <w:szCs w:val="28"/>
        </w:rPr>
      </w:pPr>
      <w:r w:rsidRPr="00DF13EA">
        <w:rPr>
          <w:sz w:val="28"/>
          <w:szCs w:val="28"/>
        </w:rPr>
        <w:t xml:space="preserve">Групу порівняння склали 3 постраждалих. Вік пацієнтів групи порівняння становив від 28 до 46 років, чоловіків було 2 (66,6%), жінок 1 (33,4%). Опіки були </w:t>
      </w:r>
      <w:r w:rsidRPr="00DF13EA">
        <w:rPr>
          <w:sz w:val="28"/>
          <w:szCs w:val="28"/>
        </w:rPr>
        <w:lastRenderedPageBreak/>
        <w:t>викликані полум'ям у 2 (66,6%) постраждалих і окропом у 1 (33,4%). У хворих групи порівняння загальна площа термічного ураження становила від 29 до 37% п.т., в середньому 35,2 ± 2,7% п.т., глибокі опіки склали від 17 до 37% п.т., в середньому 23,6 ± 2,4% п.т.</w:t>
      </w:r>
    </w:p>
    <w:p w:rsidR="00DF13EA" w:rsidRPr="00DF13EA" w:rsidRDefault="00DF13EA" w:rsidP="00DF13EA">
      <w:pPr>
        <w:pStyle w:val="11"/>
        <w:spacing w:after="0" w:line="360" w:lineRule="auto"/>
        <w:ind w:left="0" w:firstLine="567"/>
        <w:jc w:val="both"/>
        <w:rPr>
          <w:rFonts w:ascii="Times New Roman" w:hAnsi="Times New Roman"/>
          <w:color w:val="000000"/>
          <w:sz w:val="28"/>
          <w:szCs w:val="28"/>
          <w:lang w:val="uk-UA"/>
        </w:rPr>
      </w:pPr>
      <w:r w:rsidRPr="00DF13EA">
        <w:rPr>
          <w:rFonts w:ascii="Times New Roman" w:hAnsi="Times New Roman"/>
          <w:color w:val="000000"/>
          <w:sz w:val="28"/>
          <w:szCs w:val="28"/>
          <w:lang w:val="uk-UA"/>
        </w:rPr>
        <w:t>Перша первинна некректомія в обох групах виконувалась на 3 – 4 добу з моменту госпіталізації. Площа одномоментного висічення некрозу склала від 7 до 12 % п.т. в середньому 9,5 % поверхні тіла. У хворих обох груп не виконувалась одномомента шкірна пластика, а тільки на 2 – 3 добу після остаточної зупинки кровотечі, повного видалення нежиттєздатних тканин та появи молодого грануляційного покриву.</w:t>
      </w:r>
    </w:p>
    <w:p w:rsidR="00DF13EA" w:rsidRPr="00DF13EA" w:rsidRDefault="00DF13EA" w:rsidP="00DF13EA">
      <w:pPr>
        <w:spacing w:line="360" w:lineRule="auto"/>
        <w:ind w:firstLine="567"/>
        <w:jc w:val="both"/>
        <w:rPr>
          <w:sz w:val="28"/>
          <w:szCs w:val="28"/>
        </w:rPr>
      </w:pPr>
      <w:r w:rsidRPr="00DF13EA">
        <w:rPr>
          <w:sz w:val="28"/>
          <w:szCs w:val="28"/>
        </w:rPr>
        <w:t>В основній групі для неодноразового забору шкірних аутотрансплантатів виконували повторне ін'єкційне просочення гіподерми озонованим фізіологічним розчином з подальшим взяттям шкірного аутотрансплантата, для чого додатково протягом 5 днів поверхневий шар шкіри донорського поля вкривали серветками, просоченими сумішшю озонованого масла з ДМСО, після чого з донорської ділянки робили забір спочатку поверхневого епідермального шкірного трансплантату товщиною 0,3 мм, а потім внутрішнього дермального шару завтовшки 0,2 мм, а на донорську рану накладали перфоровані ксенодермоімплантати, попередньо замочені в 3,0% розчині озонованого ДМСО й вкривали серветками, які протягом 5-6 днів просочували сумішшю озонованого масла й озонованого ДМСО до моменту епітелізації й якість відновленого епітеліального покриву дозволяла здійснювати повторний забір аутотрансплантатів.</w:t>
      </w:r>
    </w:p>
    <w:p w:rsidR="00DF13EA" w:rsidRPr="00DF13EA" w:rsidRDefault="00DF13EA" w:rsidP="00DF13EA">
      <w:pPr>
        <w:spacing w:line="360" w:lineRule="auto"/>
        <w:ind w:firstLine="567"/>
        <w:jc w:val="both"/>
        <w:rPr>
          <w:sz w:val="28"/>
          <w:szCs w:val="28"/>
        </w:rPr>
      </w:pPr>
      <w:r w:rsidRPr="00DF13EA">
        <w:rPr>
          <w:sz w:val="28"/>
          <w:szCs w:val="28"/>
        </w:rPr>
        <w:t xml:space="preserve">Доцільно в якості озонованого масла вибирати рафіновану оливкову олію з концентрацією озонідов 4 мкг/мл, а 3,0% розчин озонованого ДМСО виготовляти ex tempore шляхом змішування з озонованим фізіологічним розчином. Закриття донорського поля серветками, просоченими сумішшю озонованого масла з ДМСО, дозволяє поліпшити функціональний стан всіх клітинних шарів епідермісу (рогового, блискучого, зернистого, шиповатого і базального). Це відбувається за рахунок посилення в них обмінних процесів, </w:t>
      </w:r>
      <w:r w:rsidRPr="00DF13EA">
        <w:rPr>
          <w:sz w:val="28"/>
          <w:szCs w:val="28"/>
        </w:rPr>
        <w:lastRenderedPageBreak/>
        <w:t>внутрішньоклітинного антиоксидантного захисту та ліквідації гіпоксії завдяки впливу озонідів на поверхневі шари шкіри. До того ж, ліквідується патогенна мікрофлора й зменшується больова чутливість. Застосування ДМСО в суміші з озонованим маслом підвищує проникність тканин для озонідів, що входять до складу масла. Тобто компоненти суміші потенціюють дії один одного й дають синергічний протизапальний, фібринолітичний та місцевоанестезуючий ефект, що досягає максимуму на 4-5 добу. Сумарна товщина 0,5 мм обумовлена ​​необхідністю збереження росткового шару дерми для подальшого її відновлення й епітелізації.</w:t>
      </w:r>
    </w:p>
    <w:p w:rsidR="00DF13EA" w:rsidRPr="00DF13EA" w:rsidRDefault="00DF13EA" w:rsidP="00DF13EA">
      <w:pPr>
        <w:spacing w:line="360" w:lineRule="auto"/>
        <w:ind w:firstLine="567"/>
        <w:jc w:val="both"/>
        <w:rPr>
          <w:sz w:val="28"/>
          <w:szCs w:val="28"/>
        </w:rPr>
      </w:pPr>
      <w:r w:rsidRPr="00DF13EA">
        <w:rPr>
          <w:sz w:val="28"/>
          <w:szCs w:val="28"/>
        </w:rPr>
        <w:t>При цьому велика товщина поверхневого епідермального шкірного аутотрансплантата (0,3 мм) обрана в зв'язку з тим, що поверхневі шари шкіри, зокрема епідермальний, гірше забезпечені киснем, в них знижені обмінні процеси, вони більше піддані травматизації. Без спеціальної підготовки їх життєздатність і еластичність значно менша, ніж у більш глибоких шарах власне дерми. Укриття спеціально підготовленими перфорованими ксенодермоімплантатами донорської ділянки після взяття аутотрансплантатів дозволяє поліпшити стан поверхні ділянки, посилити процеси регенерації клітинних елементів як власне дерми, так і епідермісу.</w:t>
      </w:r>
    </w:p>
    <w:p w:rsidR="00DF13EA" w:rsidRPr="00DF13EA" w:rsidRDefault="00DF13EA" w:rsidP="00DF13EA">
      <w:pPr>
        <w:spacing w:line="360" w:lineRule="auto"/>
        <w:ind w:firstLine="567"/>
        <w:jc w:val="both"/>
        <w:rPr>
          <w:sz w:val="28"/>
          <w:szCs w:val="28"/>
        </w:rPr>
      </w:pPr>
      <w:r w:rsidRPr="00DF13EA">
        <w:rPr>
          <w:sz w:val="28"/>
          <w:szCs w:val="28"/>
        </w:rPr>
        <w:t>Попереднє замочування ксенодермоімплантатів в розчині озонованого ДМСО і подальше покриття їх серветками, просоченими сумішшю озонованого масла й озонованого ДМСО, дозволяють максимально підвищити регенераторні властивості ксенодермоімплантатів і прискорити епітелізацію рани з повним відновленням всіх структурних складових дерми до 5-6 доби. Використання оливкового масла обумовлено тим, що саме це масло містить максимальну кількість антиоксидантів і максимально підвищує еластичність шкірних покривів. Концентрація озонідів в маслі 4 мкг/мл є оптимальною терапевтичною дозою, а 3,0% розчин озонованого ДМСО дозволяє уникнути його подразнюючої дії й, в той же час, забезпечує антиоксидантні й антігіпоксантні ефекти за рахунок інактивації гідроксильних радикалів, покращуючи внутрішньоклітинні метаболічні процеси.</w:t>
      </w:r>
    </w:p>
    <w:p w:rsidR="00DF13EA" w:rsidRPr="00DF13EA" w:rsidRDefault="00DF13EA" w:rsidP="00DF13EA">
      <w:pPr>
        <w:spacing w:line="360" w:lineRule="auto"/>
        <w:ind w:firstLine="567"/>
        <w:jc w:val="both"/>
        <w:rPr>
          <w:sz w:val="28"/>
          <w:szCs w:val="28"/>
        </w:rPr>
      </w:pPr>
      <w:r w:rsidRPr="00DF13EA">
        <w:rPr>
          <w:sz w:val="28"/>
          <w:szCs w:val="28"/>
        </w:rPr>
        <w:lastRenderedPageBreak/>
        <w:t>За розробленою методикою обирають донорські ділянки на нефункціональних поверхнях. Протягом 5 днів щодня їх покривають серветками, просоченими сумішшю озонованого оливкового масла з ДМСО, для чого рафінована оливкова олія барботується протягом 30-40 хвилин озоно-кисневою сумішшю з концентрацією озону 20,0±2,0 мг / л.</w:t>
      </w:r>
    </w:p>
    <w:p w:rsidR="00DF13EA" w:rsidRPr="00DF13EA" w:rsidRDefault="00DF13EA" w:rsidP="00DF13EA">
      <w:pPr>
        <w:spacing w:line="360" w:lineRule="auto"/>
        <w:ind w:firstLine="567"/>
        <w:jc w:val="both"/>
        <w:rPr>
          <w:sz w:val="28"/>
          <w:szCs w:val="28"/>
        </w:rPr>
      </w:pPr>
      <w:r w:rsidRPr="00DF13EA">
        <w:rPr>
          <w:sz w:val="28"/>
          <w:szCs w:val="28"/>
        </w:rPr>
        <w:t>Після цього масло зберігають у темному посуді при температурі 4°С (в холодильнику). Озонований 3,0% розчин ДМСО готують шляхом розчинення 6,0 мл ДМСО в 200,0 мл озонованого фізіологічного розчину з концентрацією розчиненого озону 5,2 мкг/мл, і теж зберігають в холодильнику або в темному прохолодному місці. Їх змішування проводять ex tempore в пропорції 1:3 перед застосуванням. Крім цього, 1 раз на 3 дні (всього 2 рази) в гіподерму на кордоні з дермою ін'єкційно-инфильтративно вводять озонований фізіологічний розчин (ОФР) з концентрацією розчиненого озону 2,0 мкг/л. ОФР отримують ex tempore шляхом барботажу 200,0 мл фізіологічного розчину озоно-кисневою сумішшю протягом 20 хвилин з концентрацією озону 10 мг/л. Через 5 днів за допомогою дерматома виконують послідовне дворазове взяття епідермального і дермального аутодермотрансплантатів товщиною 0,3 мм і 0,2 мм відповідно.</w:t>
      </w:r>
    </w:p>
    <w:p w:rsidR="00DF13EA" w:rsidRPr="00DF13EA" w:rsidRDefault="00DF13EA" w:rsidP="00DF13EA">
      <w:pPr>
        <w:spacing w:line="360" w:lineRule="auto"/>
        <w:ind w:firstLine="567"/>
        <w:jc w:val="both"/>
        <w:rPr>
          <w:sz w:val="28"/>
          <w:szCs w:val="28"/>
        </w:rPr>
      </w:pPr>
      <w:r w:rsidRPr="00DF13EA">
        <w:rPr>
          <w:sz w:val="28"/>
          <w:szCs w:val="28"/>
        </w:rPr>
        <w:t xml:space="preserve">На донорську ділянку накладають перфоровані ксенодермоімплантати, які попередньо замочують у 3,0% розчині озонованого ДМСО і вкривають серветками, які протягом 5-6 днів просочують сумішшю озонованого масла й озонованого ДМСО. За цей час, як правило, відбувається відновлення всіх шарів шкіри в донорській рані й вона може бути використана для повторного забору аутотрансплантатів після вказаної підготовки. </w:t>
      </w:r>
    </w:p>
    <w:p w:rsidR="00DF13EA" w:rsidRPr="00DF13EA" w:rsidRDefault="00DF13EA" w:rsidP="00DF13EA">
      <w:pPr>
        <w:spacing w:line="360" w:lineRule="auto"/>
        <w:ind w:firstLine="567"/>
        <w:jc w:val="both"/>
        <w:rPr>
          <w:sz w:val="28"/>
          <w:szCs w:val="28"/>
        </w:rPr>
      </w:pPr>
      <w:r w:rsidRPr="00DF13EA">
        <w:rPr>
          <w:sz w:val="28"/>
          <w:szCs w:val="28"/>
        </w:rPr>
        <w:t xml:space="preserve">Епітелізація донорських полів в основной групі наставала на 9,7±1,6 добу, а в групі порявняння на 10,2±1,8 добу. Скорочення терміну епітелізації донорських ран в основній групі не зважаючи на більшу глибину пов’язана з застосуванням підготовчих етапів на предопераційному етапі і ксенодермоімплантатів під час операції, що сприяє процесу епітелізації поверхневіх шкірних ран. Як зазначено вище подвійні аутотрансплантати суттєво підвищують площу вкриваємих ранових дефектів і тим самим сприяють </w:t>
      </w:r>
      <w:r w:rsidRPr="00DF13EA">
        <w:rPr>
          <w:sz w:val="28"/>
          <w:szCs w:val="28"/>
        </w:rPr>
        <w:lastRenderedPageBreak/>
        <w:t>зменшенню кількості необхідних оперативних втручань і термінів лікування. Термін перебування на стаціонарному лікуванні в групі порівняння склав 44,2±4,3 доби, в основній групі термін лікування склав 36,5±2,6 доби.</w:t>
      </w:r>
    </w:p>
    <w:p w:rsidR="00DF13EA" w:rsidRPr="00DF13EA" w:rsidRDefault="00DF13EA" w:rsidP="00DF13EA">
      <w:pPr>
        <w:spacing w:line="360" w:lineRule="auto"/>
        <w:ind w:firstLine="567"/>
        <w:jc w:val="both"/>
        <w:rPr>
          <w:sz w:val="28"/>
          <w:szCs w:val="28"/>
        </w:rPr>
      </w:pPr>
      <w:r w:rsidRPr="00DF13EA">
        <w:rPr>
          <w:sz w:val="28"/>
          <w:szCs w:val="28"/>
        </w:rPr>
        <w:t xml:space="preserve">Таким чином, незважаючи на більшу площу глибокого опіку в порівнянні з попередними результатами, остаточний термін лікування практично не збільшився, що пов’язано із прискоренням епітелізації донорських полів на фоні застосування місцевих засобів (просочення шкіри озонованим фізіологічним розчином та застосуванням ксенодермоімплантатів). </w:t>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sz w:val="28"/>
          <w:szCs w:val="28"/>
        </w:rPr>
        <w:t xml:space="preserve">Запропоновано доступні методи, що дозволяють забезпечити в короткий термін ефективне й атравматичне лікування постраждалих з глибокими опіками шляхом забезпечення динамічного контролю та створення оптимального перебігу ранового процесу після первинної некректомії, а так само оцінку стану й рівня приживлення аутодермотрансплантатів зі своєчасною корекцією тактики лікування. </w:t>
      </w:r>
      <w:r w:rsidRPr="00DF13EA">
        <w:rPr>
          <w:rFonts w:ascii="Times New Roman CYR" w:hAnsi="Times New Roman CYR" w:cs="Times New Roman CYR"/>
          <w:sz w:val="28"/>
          <w:szCs w:val="28"/>
        </w:rPr>
        <w:t>Отримані клінічні результати свідчать про їх ефективність щодо запобігання пошкодження аутотрансплантатів за рахунок створення оптимального стану сприймайючого ложа й раціонального ведення післяопераційного періоду [313].</w:t>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 xml:space="preserve">З метою поліпшення результатів лікування постраждалих з поширеними глибокими опіками нами запропоновано заходи для створення оптимальних умов з метою максимального збереження життєздатності аутодермотрансплантатів і раціонального використання шкірних клаптів шляхом активації регенераторно-відновних процесів в рановому ложі й захисту трансплантатів від інфекційного та механічного пошкодження (Патент України № 118139). </w:t>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 xml:space="preserve">Детальний аналіз результатів лікування проведено у 156 постраждалих з опіками </w:t>
      </w:r>
      <w:r w:rsidRPr="00DF13EA">
        <w:rPr>
          <w:rFonts w:ascii="Times New Roman CYR" w:hAnsi="Times New Roman CYR" w:cs="Times New Roman CYR"/>
          <w:sz w:val="28"/>
          <w:szCs w:val="28"/>
          <w:lang w:val="en-US"/>
        </w:rPr>
        <w:t>II</w:t>
      </w:r>
      <w:r w:rsidRPr="00DF13EA">
        <w:rPr>
          <w:rFonts w:ascii="Times New Roman CYR" w:hAnsi="Times New Roman CYR" w:cs="Times New Roman CYR"/>
          <w:sz w:val="28"/>
          <w:szCs w:val="28"/>
        </w:rPr>
        <w:t xml:space="preserve">аб – </w:t>
      </w:r>
      <w:r w:rsidRPr="00DF13EA">
        <w:rPr>
          <w:rFonts w:ascii="Times New Roman CYR" w:hAnsi="Times New Roman CYR" w:cs="Times New Roman CYR"/>
          <w:sz w:val="28"/>
          <w:szCs w:val="28"/>
          <w:lang w:val="en-US"/>
        </w:rPr>
        <w:t>III</w:t>
      </w:r>
      <w:r w:rsidRPr="00DF13EA">
        <w:rPr>
          <w:rFonts w:ascii="Times New Roman CYR" w:hAnsi="Times New Roman CYR" w:cs="Times New Roman CYR"/>
          <w:sz w:val="28"/>
          <w:szCs w:val="28"/>
        </w:rPr>
        <w:t xml:space="preserve"> ст. глибини на площі від 10,0 до 42,0% поверхні тіла у віці від 19 до 62 років, госпіталізованих в Харківський опіковий центр. </w:t>
      </w:r>
    </w:p>
    <w:p w:rsidR="00DF13EA" w:rsidRPr="00DF13EA" w:rsidRDefault="00DF13EA" w:rsidP="00DF13EA">
      <w:pPr>
        <w:spacing w:line="360" w:lineRule="auto"/>
        <w:ind w:firstLine="567"/>
        <w:jc w:val="both"/>
        <w:rPr>
          <w:sz w:val="28"/>
          <w:szCs w:val="28"/>
        </w:rPr>
      </w:pPr>
      <w:r w:rsidRPr="00DF13EA">
        <w:rPr>
          <w:rFonts w:ascii="Times New Roman CYR" w:hAnsi="Times New Roman CYR" w:cs="Times New Roman CYR"/>
          <w:sz w:val="28"/>
          <w:szCs w:val="28"/>
        </w:rPr>
        <w:t>Основну групу склали 85 пацієнтів. Вік постраждалих становив від 21 до 62 років в середньому 37,4±7,8 років. Площа опікової поверхні у хворих основної групи в середньому становила 24,8</w:t>
      </w:r>
      <w:r w:rsidRPr="00DF13EA">
        <w:rPr>
          <w:sz w:val="28"/>
          <w:szCs w:val="28"/>
        </w:rPr>
        <w:t>±2,6% (</w:t>
      </w:r>
      <w:r w:rsidRPr="00DF13EA">
        <w:rPr>
          <w:rFonts w:ascii="Times New Roman CYR" w:hAnsi="Times New Roman CYR" w:cs="Times New Roman CYR"/>
          <w:sz w:val="28"/>
          <w:szCs w:val="28"/>
        </w:rPr>
        <w:t xml:space="preserve">від 10 від 42% п.т.). У 56 (65,8%) </w:t>
      </w:r>
      <w:r w:rsidRPr="00DF13EA">
        <w:rPr>
          <w:rFonts w:ascii="Times New Roman CYR" w:hAnsi="Times New Roman CYR" w:cs="Times New Roman CYR"/>
          <w:sz w:val="28"/>
          <w:szCs w:val="28"/>
        </w:rPr>
        <w:lastRenderedPageBreak/>
        <w:t>хворих відзначалися опіки полум'ям, у 29 (34,1%) постраждалих – окропом. Чоловіки складали 48 (56,4%) постраждалих, жінки 37 (43,5%). У хворих основної групи глибоке ураження становило від 7 до 25% п.т. (в середньому 11,2</w:t>
      </w:r>
      <w:r w:rsidRPr="00DF13EA">
        <w:rPr>
          <w:sz w:val="28"/>
          <w:szCs w:val="28"/>
        </w:rPr>
        <w:t xml:space="preserve">±4,4% п.т.). Глибина опіку оцінювалася за клінічними ознаками й розробленими нами технічними методами дослідження. </w:t>
      </w:r>
    </w:p>
    <w:p w:rsidR="00DF13EA" w:rsidRDefault="00DF13EA" w:rsidP="00DF13EA">
      <w:pPr>
        <w:spacing w:line="360" w:lineRule="auto"/>
        <w:ind w:firstLine="567"/>
        <w:jc w:val="both"/>
        <w:rPr>
          <w:rFonts w:ascii="Times New Roman CYR" w:hAnsi="Times New Roman CYR" w:cs="Times New Roman CYR"/>
          <w:sz w:val="28"/>
          <w:szCs w:val="28"/>
        </w:rPr>
      </w:pPr>
      <w:r w:rsidRPr="00DF13EA">
        <w:rPr>
          <w:sz w:val="28"/>
          <w:szCs w:val="28"/>
        </w:rPr>
        <w:t>Ефективність проведеного лікування оцінювали за ступенем первинного приживлення шкірних клаптів у відсотковому співвідношенні з площею дефекту, що закривається, частотою місцевих ускладнень (частковий лізис трансплантатів, нагноєння) і терміном остаточного відновлення шкірного покриву до повної епітелізації межлоскутних просторів.</w:t>
      </w:r>
      <w:r w:rsidRPr="00DF13EA">
        <w:rPr>
          <w:rFonts w:ascii="Times New Roman CYR" w:hAnsi="Times New Roman CYR" w:cs="Times New Roman CYR"/>
          <w:sz w:val="28"/>
          <w:szCs w:val="28"/>
        </w:rPr>
        <w:t xml:space="preserve"> В основній групі хворих після стабілізації загального стану виконувалася первинна некректомія (секвенційна в області поверхневого ураження) в середньому на 4,16±0,19 добу, після чого ранові поверхні вкривалися за нижче приведеною методикою (рис. 7.7-7.9).</w:t>
      </w:r>
    </w:p>
    <w:p w:rsidR="00A33475" w:rsidRPr="00DF13EA" w:rsidRDefault="00A33475" w:rsidP="00DF13EA">
      <w:pPr>
        <w:spacing w:line="360" w:lineRule="auto"/>
        <w:ind w:firstLine="567"/>
        <w:jc w:val="both"/>
        <w:rPr>
          <w:rFonts w:ascii="Times New Roman CYR" w:hAnsi="Times New Roman CYR" w:cs="Times New Roman CYR"/>
          <w:sz w:val="28"/>
          <w:szCs w:val="28"/>
        </w:rPr>
      </w:pPr>
    </w:p>
    <w:p w:rsidR="00DF13EA" w:rsidRPr="00DF13EA" w:rsidRDefault="00DF13EA" w:rsidP="00DF13EA">
      <w:pPr>
        <w:spacing w:line="360" w:lineRule="auto"/>
        <w:jc w:val="center"/>
        <w:rPr>
          <w:rFonts w:ascii="Times New Roman CYR" w:hAnsi="Times New Roman CYR" w:cs="Times New Roman CYR"/>
          <w:sz w:val="28"/>
          <w:szCs w:val="28"/>
        </w:rPr>
      </w:pPr>
      <w:r w:rsidRPr="00DF13EA">
        <w:rPr>
          <w:rFonts w:ascii="Times New Roman CYR" w:hAnsi="Times New Roman CYR" w:cs="Times New Roman CYR"/>
          <w:noProof/>
          <w:sz w:val="28"/>
          <w:szCs w:val="28"/>
          <w:lang w:val="ru-RU" w:eastAsia="ru-RU"/>
        </w:rPr>
        <w:drawing>
          <wp:inline distT="0" distB="0" distL="0" distR="0">
            <wp:extent cx="2943225" cy="3933825"/>
            <wp:effectExtent l="0" t="0" r="9525" b="9525"/>
            <wp:docPr id="163" name="Рисунок 163" descr="C:\Users\User\Desktop\Людила Вячеславовна ОТЧЕТ 2017\ПОКРІТИЯ\IMG-6c80443a71d4a79f0e612a9b3ebbc56c-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C:\Users\User\Desktop\Людила Вячеславовна ОТЧЕТ 2017\ПОКРІТИЯ\IMG-6c80443a71d4a79f0e612a9b3ebbc56c-V.jpg"/>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2943225" cy="3933825"/>
                    </a:xfrm>
                    <a:prstGeom prst="rect">
                      <a:avLst/>
                    </a:prstGeom>
                    <a:noFill/>
                    <a:ln>
                      <a:noFill/>
                    </a:ln>
                  </pic:spPr>
                </pic:pic>
              </a:graphicData>
            </a:graphic>
          </wp:inline>
        </w:drawing>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 xml:space="preserve">Рис. 7.7 </w:t>
      </w:r>
      <w:r w:rsidRPr="00DF13EA">
        <w:rPr>
          <w:rFonts w:ascii="Times New Roman CYR" w:hAnsi="Times New Roman CYR" w:cs="Times New Roman CYR"/>
          <w:b/>
          <w:sz w:val="28"/>
          <w:szCs w:val="28"/>
        </w:rPr>
        <w:t>Вид рани після первинної некректомії</w:t>
      </w:r>
    </w:p>
    <w:p w:rsidR="00DF13EA" w:rsidRPr="00DF13EA" w:rsidRDefault="00DF13EA" w:rsidP="00DF13EA">
      <w:pPr>
        <w:spacing w:line="360" w:lineRule="auto"/>
        <w:ind w:firstLine="567"/>
        <w:jc w:val="both"/>
        <w:rPr>
          <w:rFonts w:ascii="Times New Roman CYR" w:hAnsi="Times New Roman CYR" w:cs="Times New Roman CYR"/>
          <w:sz w:val="28"/>
          <w:szCs w:val="28"/>
        </w:rPr>
      </w:pP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lastRenderedPageBreak/>
        <w:t>Групу порівняння склав 71 пацієнт з опіками, площа яких в середньому становила 26,1</w:t>
      </w:r>
      <w:r w:rsidRPr="00DF13EA">
        <w:rPr>
          <w:sz w:val="28"/>
          <w:szCs w:val="28"/>
        </w:rPr>
        <w:t>±</w:t>
      </w:r>
      <w:r w:rsidRPr="00DF13EA">
        <w:rPr>
          <w:rFonts w:ascii="Times New Roman CYR" w:hAnsi="Times New Roman CYR" w:cs="Times New Roman CYR"/>
          <w:sz w:val="28"/>
          <w:szCs w:val="28"/>
        </w:rPr>
        <w:t>1,8% (від 11,0 до 40,0% п.т). У 45 (63,3%) хворих були опіки полум'ям, у 26 (36,6%) – окропом. Чоловіки складали 39 (54,9%) постраждалих, жінки 32 (45,1%). Глибокі опіки в цій групі становили від 6 до 24% п.т. (12,2</w:t>
      </w:r>
      <w:r w:rsidRPr="00DF13EA">
        <w:rPr>
          <w:sz w:val="28"/>
          <w:szCs w:val="28"/>
        </w:rPr>
        <w:t>±</w:t>
      </w:r>
      <w:r w:rsidRPr="00DF13EA">
        <w:rPr>
          <w:rFonts w:ascii="Times New Roman CYR" w:hAnsi="Times New Roman CYR" w:cs="Times New Roman CYR"/>
          <w:sz w:val="28"/>
          <w:szCs w:val="28"/>
        </w:rPr>
        <w:t xml:space="preserve">4,3%). Вік постраждалих в групі порівняння становив від 22 до 60 років в середньому 35,8±9,4 років. Хворим в групі порівняння виконувалася первинна некректомія в середньому на 4,2±0,24 добу, терміни аутодермопластики визначалися станом ранового ложа – або інтраопераційно або після відповідної підготовки на 5,2±1,7 добу після некректомії. </w:t>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 xml:space="preserve">Підготовка ранового ложа проводилася шляхом перев'язок з водорозчинними мазями, що містили антисептики, і, за необхідності додаткових некректомій. Після шкірної пластики в ході лікування покриття </w:t>
      </w:r>
      <w:r w:rsidRPr="00DF13EA">
        <w:rPr>
          <w:sz w:val="28"/>
          <w:szCs w:val="28"/>
        </w:rPr>
        <w:t xml:space="preserve">Grassolind neutral </w:t>
      </w:r>
      <w:r w:rsidRPr="00DF13EA">
        <w:rPr>
          <w:rFonts w:ascii="Times New Roman CYR" w:hAnsi="Times New Roman CYR" w:cs="Times New Roman CYR"/>
          <w:sz w:val="28"/>
          <w:szCs w:val="28"/>
        </w:rPr>
        <w:t xml:space="preserve"> і зрошення антисептичними розчинами не використовувалися, місцеве лікування було обмежено антибактеріальними мазями.  </w:t>
      </w:r>
    </w:p>
    <w:p w:rsidR="00DF13EA" w:rsidRPr="00DF13EA" w:rsidRDefault="00DF13EA" w:rsidP="00DF13EA">
      <w:pPr>
        <w:spacing w:line="360" w:lineRule="auto"/>
        <w:jc w:val="center"/>
        <w:rPr>
          <w:rFonts w:ascii="Times New Roman CYR" w:hAnsi="Times New Roman CYR" w:cs="Times New Roman CYR"/>
          <w:sz w:val="28"/>
          <w:szCs w:val="28"/>
        </w:rPr>
      </w:pPr>
      <w:r w:rsidRPr="00DF13EA">
        <w:rPr>
          <w:rFonts w:ascii="Times New Roman CYR" w:hAnsi="Times New Roman CYR" w:cs="Times New Roman CYR"/>
          <w:noProof/>
          <w:sz w:val="28"/>
          <w:szCs w:val="28"/>
          <w:lang w:val="ru-RU" w:eastAsia="ru-RU"/>
        </w:rPr>
        <w:drawing>
          <wp:inline distT="0" distB="0" distL="0" distR="0">
            <wp:extent cx="2914650" cy="3905250"/>
            <wp:effectExtent l="0" t="0" r="0" b="0"/>
            <wp:docPr id="162" name="Рисунок 162" descr="C:\Users\User\Desktop\Людила Вячеславовна ОТЧЕТ 2017\ПОКРІТИЯ\IMG-41b0be88a6d5f6113b276ff8478e1be9-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C:\Users\User\Desktop\Людила Вячеславовна ОТЧЕТ 2017\ПОКРІТИЯ\IMG-41b0be88a6d5f6113b276ff8478e1be9-V.jpg"/>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2914650" cy="3905250"/>
                    </a:xfrm>
                    <a:prstGeom prst="rect">
                      <a:avLst/>
                    </a:prstGeom>
                    <a:noFill/>
                    <a:ln>
                      <a:noFill/>
                    </a:ln>
                  </pic:spPr>
                </pic:pic>
              </a:graphicData>
            </a:graphic>
          </wp:inline>
        </w:drawing>
      </w:r>
    </w:p>
    <w:p w:rsidR="00DF13EA" w:rsidRPr="00DF13EA" w:rsidRDefault="00DF13EA" w:rsidP="00DF13EA">
      <w:pPr>
        <w:spacing w:line="360" w:lineRule="auto"/>
        <w:ind w:firstLine="567"/>
        <w:jc w:val="both"/>
        <w:rPr>
          <w:rFonts w:ascii="Times New Roman CYR" w:hAnsi="Times New Roman CYR" w:cs="Times New Roman CYR"/>
          <w:sz w:val="28"/>
          <w:szCs w:val="28"/>
        </w:rPr>
      </w:pPr>
    </w:p>
    <w:p w:rsidR="00DF13EA" w:rsidRPr="00DF13EA" w:rsidRDefault="00DF13EA" w:rsidP="00DF13EA">
      <w:pPr>
        <w:spacing w:line="360" w:lineRule="auto"/>
        <w:ind w:firstLine="567"/>
        <w:jc w:val="both"/>
        <w:rPr>
          <w:rFonts w:ascii="Times New Roman CYR" w:hAnsi="Times New Roman CYR" w:cs="Times New Roman CYR"/>
          <w:b/>
          <w:sz w:val="28"/>
          <w:szCs w:val="28"/>
        </w:rPr>
      </w:pPr>
      <w:r w:rsidRPr="00DF13EA">
        <w:rPr>
          <w:rFonts w:ascii="Times New Roman CYR" w:hAnsi="Times New Roman CYR" w:cs="Times New Roman CYR"/>
          <w:sz w:val="28"/>
          <w:szCs w:val="28"/>
        </w:rPr>
        <w:t xml:space="preserve">Рис. 7.8 </w:t>
      </w:r>
      <w:r w:rsidRPr="00DF13EA">
        <w:rPr>
          <w:rFonts w:ascii="Times New Roman CYR" w:hAnsi="Times New Roman CYR" w:cs="Times New Roman CYR"/>
          <w:b/>
          <w:sz w:val="28"/>
          <w:szCs w:val="28"/>
        </w:rPr>
        <w:t>Вид ранового дефекту після аутодермопластики</w:t>
      </w:r>
    </w:p>
    <w:p w:rsidR="00DF13EA" w:rsidRPr="00DF13EA" w:rsidRDefault="00DF13EA" w:rsidP="00DF13EA">
      <w:pPr>
        <w:spacing w:line="360" w:lineRule="auto"/>
        <w:ind w:firstLine="567"/>
        <w:jc w:val="both"/>
        <w:rPr>
          <w:rFonts w:ascii="Times New Roman CYR" w:hAnsi="Times New Roman CYR" w:cs="Times New Roman CYR"/>
          <w:b/>
          <w:sz w:val="28"/>
          <w:szCs w:val="28"/>
        </w:rPr>
      </w:pPr>
    </w:p>
    <w:p w:rsidR="00DF13EA" w:rsidRPr="00DF13EA" w:rsidRDefault="00DF13EA" w:rsidP="00DF13EA">
      <w:pPr>
        <w:spacing w:line="360" w:lineRule="auto"/>
        <w:jc w:val="center"/>
        <w:rPr>
          <w:rFonts w:ascii="Times New Roman CYR" w:hAnsi="Times New Roman CYR" w:cs="Times New Roman CYR"/>
          <w:sz w:val="28"/>
          <w:szCs w:val="28"/>
        </w:rPr>
      </w:pPr>
      <w:r w:rsidRPr="00DF13EA">
        <w:rPr>
          <w:rFonts w:ascii="Times New Roman CYR" w:hAnsi="Times New Roman CYR" w:cs="Times New Roman CYR"/>
          <w:noProof/>
          <w:sz w:val="28"/>
          <w:szCs w:val="28"/>
          <w:lang w:val="ru-RU" w:eastAsia="ru-RU"/>
        </w:rPr>
        <w:lastRenderedPageBreak/>
        <w:drawing>
          <wp:inline distT="0" distB="0" distL="0" distR="0">
            <wp:extent cx="2895600" cy="3857625"/>
            <wp:effectExtent l="0" t="0" r="0" b="9525"/>
            <wp:docPr id="161" name="Рисунок 161" descr="C:\Users\User\Desktop\Людила Вячеславовна ОТЧЕТ 2017\ПОКРІТИЯ\IMG-117064f4876e1b6224fd1f1482a9ddb3-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descr="C:\Users\User\Desktop\Людила Вячеславовна ОТЧЕТ 2017\ПОКРІТИЯ\IMG-117064f4876e1b6224fd1f1482a9ddb3-V.jpg"/>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2895600" cy="3857625"/>
                    </a:xfrm>
                    <a:prstGeom prst="rect">
                      <a:avLst/>
                    </a:prstGeom>
                    <a:noFill/>
                    <a:ln>
                      <a:noFill/>
                    </a:ln>
                  </pic:spPr>
                </pic:pic>
              </a:graphicData>
            </a:graphic>
          </wp:inline>
        </w:drawing>
      </w:r>
    </w:p>
    <w:p w:rsidR="00DF13EA" w:rsidRPr="00DF13EA" w:rsidRDefault="00DF13EA" w:rsidP="00DF13EA">
      <w:pPr>
        <w:spacing w:line="360" w:lineRule="auto"/>
        <w:ind w:firstLine="567"/>
        <w:jc w:val="both"/>
        <w:rPr>
          <w:rFonts w:ascii="Times New Roman CYR" w:hAnsi="Times New Roman CYR" w:cs="Times New Roman CYR"/>
          <w:sz w:val="28"/>
          <w:szCs w:val="28"/>
        </w:rPr>
      </w:pP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 xml:space="preserve">Рис. 7.9 </w:t>
      </w:r>
      <w:r w:rsidRPr="00DF13EA">
        <w:rPr>
          <w:rFonts w:ascii="Times New Roman CYR" w:hAnsi="Times New Roman CYR" w:cs="Times New Roman CYR"/>
          <w:b/>
          <w:sz w:val="28"/>
          <w:szCs w:val="28"/>
        </w:rPr>
        <w:t>Укриття аутотрансплантатів рановим покриттям</w:t>
      </w:r>
    </w:p>
    <w:p w:rsidR="00DF13EA" w:rsidRPr="00DF13EA" w:rsidRDefault="00DF13EA" w:rsidP="00DF13EA">
      <w:pPr>
        <w:spacing w:line="360" w:lineRule="auto"/>
        <w:ind w:firstLine="567"/>
        <w:jc w:val="both"/>
        <w:rPr>
          <w:rFonts w:ascii="Times New Roman CYR" w:hAnsi="Times New Roman CYR" w:cs="Times New Roman CYR"/>
          <w:sz w:val="28"/>
          <w:szCs w:val="28"/>
        </w:rPr>
      </w:pP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 xml:space="preserve">В цілому групи були рандомізованими за показниками тяжкості травми, віку й статі. </w:t>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Пацієнти з летальними наслідками були виключені з дослідження, так як розроблене лікування опікових ран у них було проведено не на всіх етапах спостереження.</w:t>
      </w:r>
    </w:p>
    <w:p w:rsidR="00DF13EA" w:rsidRPr="00DF13EA" w:rsidRDefault="00DF13EA" w:rsidP="00DF13EA">
      <w:pPr>
        <w:spacing w:line="360" w:lineRule="auto"/>
        <w:ind w:firstLine="567"/>
        <w:jc w:val="both"/>
        <w:rPr>
          <w:sz w:val="28"/>
          <w:szCs w:val="28"/>
        </w:rPr>
      </w:pPr>
      <w:r w:rsidRPr="00DF13EA">
        <w:rPr>
          <w:rFonts w:ascii="Times New Roman CYR" w:hAnsi="Times New Roman CYR" w:cs="Times New Roman CYR"/>
          <w:sz w:val="28"/>
          <w:szCs w:val="28"/>
        </w:rPr>
        <w:t xml:space="preserve">Нами використано алгоритм </w:t>
      </w:r>
      <w:r w:rsidRPr="00DF13EA">
        <w:rPr>
          <w:sz w:val="28"/>
          <w:szCs w:val="28"/>
        </w:rPr>
        <w:t xml:space="preserve">послідовних дій різних методів і препаратів в залежності від глибини, площі та стадії опікового процесу. </w:t>
      </w:r>
    </w:p>
    <w:p w:rsidR="00DF13EA" w:rsidRPr="00DF13EA" w:rsidRDefault="00DF13EA" w:rsidP="00DF13EA">
      <w:pPr>
        <w:spacing w:line="360" w:lineRule="auto"/>
        <w:ind w:firstLine="567"/>
        <w:jc w:val="both"/>
        <w:rPr>
          <w:sz w:val="28"/>
          <w:szCs w:val="28"/>
        </w:rPr>
      </w:pPr>
      <w:r w:rsidRPr="00DF13EA">
        <w:rPr>
          <w:sz w:val="28"/>
          <w:szCs w:val="28"/>
        </w:rPr>
        <w:t>При цьому забезпечувалася атравматичність в незалежності від конституційних особливостей постраждалих і проводився динамічний контроль за рановим процесом після первинної некректомії й станом аутодермотрансплантатів та рівнем їх приживлення.</w:t>
      </w:r>
    </w:p>
    <w:p w:rsidR="00DF13EA" w:rsidRPr="00DF13EA" w:rsidRDefault="00DF13EA" w:rsidP="00DF13EA">
      <w:pPr>
        <w:spacing w:line="360" w:lineRule="auto"/>
        <w:ind w:firstLine="567"/>
        <w:jc w:val="both"/>
        <w:rPr>
          <w:sz w:val="28"/>
          <w:szCs w:val="28"/>
        </w:rPr>
      </w:pPr>
      <w:r w:rsidRPr="00DF13EA">
        <w:rPr>
          <w:sz w:val="28"/>
          <w:szCs w:val="28"/>
        </w:rPr>
        <w:t xml:space="preserve">Стимуляція приживлення вільних аутотрансплантатів при глибоких опіках включала первинну некректомію й підготовку ранових поверхонь та аутотрансплантатів до вільної пластики шляхом очищення й санації </w:t>
      </w:r>
      <w:r w:rsidRPr="00DF13EA">
        <w:rPr>
          <w:sz w:val="28"/>
          <w:szCs w:val="28"/>
        </w:rPr>
        <w:lastRenderedPageBreak/>
        <w:t>постнекректомічних ран, профілактики запальних реакцій, а також стимуляції регенераторно-відновних процесів</w:t>
      </w:r>
    </w:p>
    <w:p w:rsidR="00DF13EA" w:rsidRPr="00DF13EA" w:rsidRDefault="00DF13EA" w:rsidP="00DF13EA">
      <w:pPr>
        <w:spacing w:line="360" w:lineRule="auto"/>
        <w:ind w:firstLine="567"/>
        <w:jc w:val="both"/>
        <w:rPr>
          <w:sz w:val="28"/>
          <w:szCs w:val="28"/>
        </w:rPr>
      </w:pPr>
      <w:r w:rsidRPr="00DF13EA">
        <w:rPr>
          <w:sz w:val="28"/>
          <w:szCs w:val="28"/>
        </w:rPr>
        <w:t>Для цього щоденно протягом перших 3±1 доби проводили послідовну обробку розчинами антисептиків і накладали пов'язки з маззю, яка містила сульфадиазин срібла; стимуляцію регенераторно-відновних процесів проводили протягом доби шляхом накладення пов'язки, яку постійно зволожували сумішшю антибіотика, хіміопрепарата широкого спектру бактерицидної дії й ГКС (глюкокортикостероїди) на основі антисептичного розчину.</w:t>
      </w:r>
    </w:p>
    <w:p w:rsidR="00DF13EA" w:rsidRPr="00DF13EA" w:rsidRDefault="00DF13EA" w:rsidP="00DF13EA">
      <w:pPr>
        <w:spacing w:line="360" w:lineRule="auto"/>
        <w:ind w:firstLine="567"/>
        <w:jc w:val="both"/>
        <w:rPr>
          <w:sz w:val="28"/>
          <w:szCs w:val="28"/>
        </w:rPr>
      </w:pPr>
      <w:r w:rsidRPr="00DF13EA">
        <w:rPr>
          <w:sz w:val="28"/>
          <w:szCs w:val="28"/>
        </w:rPr>
        <w:t xml:space="preserve">Далі виконували аутодермопластику (за необхідності перфорованими клаптями); шкірні клапті вкривали сітчастим покриттям Grassolind neutral, фіксували його вологою пов'язкою, яку постійно просочували багатокомпонентною сумішшю нижчезазначеного складу. </w:t>
      </w:r>
    </w:p>
    <w:p w:rsidR="00DF13EA" w:rsidRPr="00DF13EA" w:rsidRDefault="00DF13EA" w:rsidP="00DF13EA">
      <w:pPr>
        <w:spacing w:line="360" w:lineRule="auto"/>
        <w:ind w:firstLine="567"/>
        <w:jc w:val="both"/>
        <w:rPr>
          <w:sz w:val="28"/>
          <w:szCs w:val="28"/>
        </w:rPr>
      </w:pPr>
      <w:r w:rsidRPr="00DF13EA">
        <w:rPr>
          <w:sz w:val="28"/>
          <w:szCs w:val="28"/>
        </w:rPr>
        <w:t>Через 72 години після виконання аутодермопластики контролювали стан ауто трансплантатів. Якщо аутодермотрансплантати приживалися – покриття Grassolind neutral, як правило, не знімали, проводили чергову санацію й накладали товстий шар 3-4 мм 10,0% повідон-йодної мазі (Бетадин або Раностоп).</w:t>
      </w:r>
    </w:p>
    <w:p w:rsidR="00DF13EA" w:rsidRPr="00DF13EA" w:rsidRDefault="00DF13EA" w:rsidP="00DF13EA">
      <w:pPr>
        <w:spacing w:line="360" w:lineRule="auto"/>
        <w:ind w:firstLine="567"/>
        <w:jc w:val="both"/>
        <w:rPr>
          <w:sz w:val="28"/>
          <w:szCs w:val="28"/>
        </w:rPr>
      </w:pPr>
      <w:r w:rsidRPr="00DF13EA">
        <w:rPr>
          <w:sz w:val="28"/>
          <w:szCs w:val="28"/>
        </w:rPr>
        <w:t>Якщо ж при контролю рани через 72 години виявлялося, що деякі аутодермотрансплантати не прижилися – на ділянках лізису змінювали  Grassolind neutral, накладали тонкий шар мазі на гідрофільній основі й продовжували зволожувати пов'язку ще 48 годин та проводили обробку рани й виконували повторну аутодермопластику в необхідному обсязі; лікування припиняли при з'єднанні шкірних трансплантатів між собою, в разі неприживлення окремих аутодермотрансплантатів, проводили обробку ще раз в тій же послідовності.</w:t>
      </w:r>
    </w:p>
    <w:p w:rsidR="00DF13EA" w:rsidRPr="00DF13EA" w:rsidRDefault="00DF13EA" w:rsidP="00DF13EA">
      <w:pPr>
        <w:spacing w:line="360" w:lineRule="auto"/>
        <w:ind w:firstLine="567"/>
        <w:jc w:val="both"/>
        <w:rPr>
          <w:sz w:val="28"/>
          <w:szCs w:val="28"/>
        </w:rPr>
      </w:pPr>
      <w:r w:rsidRPr="00DF13EA">
        <w:rPr>
          <w:sz w:val="28"/>
          <w:szCs w:val="28"/>
        </w:rPr>
        <w:tab/>
        <w:t>Доцільно очистку й санацію післяопікової рани проводити послідовно 3,0% розчином перекису водню, 0,05% розчином хлоргексидину або 0,02%  розчином Декасану.</w:t>
      </w:r>
    </w:p>
    <w:p w:rsidR="00DF13EA" w:rsidRPr="00DF13EA" w:rsidRDefault="00DF13EA" w:rsidP="00DF13EA">
      <w:pPr>
        <w:spacing w:line="360" w:lineRule="auto"/>
        <w:ind w:firstLine="567"/>
        <w:jc w:val="both"/>
        <w:rPr>
          <w:sz w:val="28"/>
          <w:szCs w:val="28"/>
        </w:rPr>
      </w:pPr>
      <w:r w:rsidRPr="00DF13EA">
        <w:rPr>
          <w:sz w:val="28"/>
          <w:szCs w:val="28"/>
        </w:rPr>
        <w:t xml:space="preserve">Виконання санації й профілактика запальних реакцій реціпієнтних поверхонь проводили щодня протягом перших 3±1 діб, оскільки саме в цей час </w:t>
      </w:r>
      <w:r w:rsidRPr="00DF13EA">
        <w:rPr>
          <w:sz w:val="28"/>
          <w:szCs w:val="28"/>
        </w:rPr>
        <w:lastRenderedPageBreak/>
        <w:t xml:space="preserve">відбувається чітка верифікація зон паранекрозу, тобто тканин, які втрачені безповоротно, й тих, які можуть бути відновлені. </w:t>
      </w:r>
    </w:p>
    <w:p w:rsidR="00DF13EA" w:rsidRPr="00DF13EA" w:rsidRDefault="00DF13EA" w:rsidP="00DF13EA">
      <w:pPr>
        <w:spacing w:line="360" w:lineRule="auto"/>
        <w:ind w:firstLine="567"/>
        <w:jc w:val="both"/>
        <w:rPr>
          <w:sz w:val="28"/>
          <w:szCs w:val="28"/>
        </w:rPr>
      </w:pPr>
      <w:r w:rsidRPr="00DF13EA">
        <w:rPr>
          <w:sz w:val="28"/>
          <w:szCs w:val="28"/>
        </w:rPr>
        <w:t xml:space="preserve">При цьому виконувалася обробка 3,0% розчином перекису водню, якісне механічне очищення ран від виділень і тканинного детриту. </w:t>
      </w:r>
    </w:p>
    <w:p w:rsidR="00DF13EA" w:rsidRPr="00DF13EA" w:rsidRDefault="00DF13EA" w:rsidP="00DF13EA">
      <w:pPr>
        <w:spacing w:line="360" w:lineRule="auto"/>
        <w:ind w:firstLine="567"/>
        <w:jc w:val="both"/>
        <w:rPr>
          <w:sz w:val="28"/>
          <w:szCs w:val="28"/>
        </w:rPr>
      </w:pPr>
      <w:r w:rsidRPr="00DF13EA">
        <w:rPr>
          <w:sz w:val="28"/>
          <w:szCs w:val="28"/>
        </w:rPr>
        <w:t>Обробка 0,05% розчином хлоргексидину або 0,02% розчином Декасану дозволяє забезпечити гарантовану антисептичну дію на грампозитивні й грамнегативні бактерії, мікробні спори, віруси, найпростіші й гриби. Крім того, за рахунок збільшення проникності цитоплазматичних мембран мікробних клітин підвищується чутливість антибіотикорезистентних бактерій до антибіотиків.</w:t>
      </w:r>
    </w:p>
    <w:p w:rsidR="00DF13EA" w:rsidRPr="00DF13EA" w:rsidRDefault="00DF13EA" w:rsidP="00DF13EA">
      <w:pPr>
        <w:spacing w:line="360" w:lineRule="auto"/>
        <w:ind w:firstLine="567"/>
        <w:jc w:val="both"/>
        <w:rPr>
          <w:sz w:val="28"/>
          <w:szCs w:val="28"/>
        </w:rPr>
      </w:pPr>
      <w:r w:rsidRPr="00DF13EA">
        <w:rPr>
          <w:sz w:val="28"/>
          <w:szCs w:val="28"/>
        </w:rPr>
        <w:t xml:space="preserve">Використання на наступному етапі пов'язок з маззю, яка містить сульфадиазин срібла, було обумовлено тим, що він забезпечує зниження резистентності ранової бактеріальної флори до антибактеріальних препаратів тривалої дії. </w:t>
      </w:r>
    </w:p>
    <w:p w:rsidR="00DF13EA" w:rsidRPr="00DF13EA" w:rsidRDefault="00DF13EA" w:rsidP="00DF13EA">
      <w:pPr>
        <w:spacing w:line="360" w:lineRule="auto"/>
        <w:ind w:firstLine="567"/>
        <w:jc w:val="both"/>
        <w:rPr>
          <w:sz w:val="28"/>
          <w:szCs w:val="28"/>
        </w:rPr>
      </w:pPr>
      <w:r w:rsidRPr="00DF13EA">
        <w:rPr>
          <w:sz w:val="28"/>
          <w:szCs w:val="28"/>
        </w:rPr>
        <w:t xml:space="preserve">Мазі мають протимікробну й протимікотичну дію зі стимуляцією регенераторно-відновних процесів за рахунок блокування синтезу фолату в мікробних клітинах й активації ферментів. </w:t>
      </w:r>
    </w:p>
    <w:p w:rsidR="00DF13EA" w:rsidRPr="00DF13EA" w:rsidRDefault="00DF13EA" w:rsidP="00DF13EA">
      <w:pPr>
        <w:spacing w:line="360" w:lineRule="auto"/>
        <w:ind w:firstLine="567"/>
        <w:jc w:val="both"/>
        <w:rPr>
          <w:sz w:val="28"/>
          <w:szCs w:val="28"/>
        </w:rPr>
      </w:pPr>
      <w:r w:rsidRPr="00DF13EA">
        <w:rPr>
          <w:sz w:val="28"/>
          <w:szCs w:val="28"/>
        </w:rPr>
        <w:t xml:space="preserve">Зазначені мазі покращують зростання грануляцій, але при цьому можуть призводити до їх підвищеної ексудації, що може перешкодити приживленню трансплантата. </w:t>
      </w:r>
    </w:p>
    <w:p w:rsidR="00DF13EA" w:rsidRPr="00DF13EA" w:rsidRDefault="00DF13EA" w:rsidP="00DF13EA">
      <w:pPr>
        <w:spacing w:line="360" w:lineRule="auto"/>
        <w:ind w:firstLine="567"/>
        <w:jc w:val="both"/>
        <w:rPr>
          <w:sz w:val="28"/>
          <w:szCs w:val="28"/>
        </w:rPr>
      </w:pPr>
      <w:r w:rsidRPr="00DF13EA">
        <w:rPr>
          <w:sz w:val="28"/>
          <w:szCs w:val="28"/>
        </w:rPr>
        <w:t xml:space="preserve">Саме цим обумовлено використання на наступному етапі (24-години) пов'язки, яку постійно зволожували комплексною сумішшю антибіотика, хіміопрепарата широкого спектру бактерицидної дії й гідрокортизону ацетату в складі антисептичного розчину 0,1 г рифампіцину (бенеміцін), 30,0 мл метронідозолу з концентрацією 5,0 мг/мл, 4,0 мл 2,5% розчину гідрокортизону ацетату на основі розчину 1-2 г борної кислоти в 400,0 мл 0,9% розчину натрію хлориду з розрахунку на площу опіку 4,0% від площі поверхні тіла на добу. </w:t>
      </w:r>
    </w:p>
    <w:p w:rsidR="00DF13EA" w:rsidRPr="00DF13EA" w:rsidRDefault="00DF13EA" w:rsidP="00DF13EA">
      <w:pPr>
        <w:spacing w:line="360" w:lineRule="auto"/>
        <w:ind w:firstLine="567"/>
        <w:jc w:val="both"/>
        <w:rPr>
          <w:sz w:val="28"/>
          <w:szCs w:val="28"/>
        </w:rPr>
      </w:pPr>
      <w:r w:rsidRPr="00DF13EA">
        <w:rPr>
          <w:sz w:val="28"/>
          <w:szCs w:val="28"/>
        </w:rPr>
        <w:t>Накладені пов'язки постійно зволожувалися зазначеним розчином, що дозволяло створити вологе середовище на поверхні рани зі спеціальними властивостями, а саме:</w:t>
      </w:r>
    </w:p>
    <w:p w:rsidR="00DF13EA" w:rsidRPr="00DF13EA" w:rsidRDefault="00DF13EA" w:rsidP="00DF13EA">
      <w:pPr>
        <w:spacing w:line="360" w:lineRule="auto"/>
        <w:ind w:firstLine="567"/>
        <w:jc w:val="both"/>
        <w:rPr>
          <w:sz w:val="28"/>
          <w:szCs w:val="28"/>
        </w:rPr>
      </w:pPr>
      <w:r w:rsidRPr="00DF13EA">
        <w:rPr>
          <w:sz w:val="28"/>
          <w:szCs w:val="28"/>
        </w:rPr>
        <w:lastRenderedPageBreak/>
        <w:t>• антибіотик, який підбирається індивідуально в залежності від чутливості, наприклад, рифампіцин – напівсинтетичний препарат, бактерицидно діє на грампозитивні й грамнегативні бактерії, а також спорові бактерії й стафілококи, стійкі до пеніциліну та інших антибіотиків. Він має пролонговану дію (до 12 годин).</w:t>
      </w:r>
    </w:p>
    <w:p w:rsidR="00DF13EA" w:rsidRPr="00DF13EA" w:rsidRDefault="00DF13EA" w:rsidP="00DF13EA">
      <w:pPr>
        <w:spacing w:line="360" w:lineRule="auto"/>
        <w:ind w:firstLine="567"/>
        <w:jc w:val="both"/>
        <w:rPr>
          <w:sz w:val="28"/>
          <w:szCs w:val="28"/>
        </w:rPr>
      </w:pPr>
      <w:r w:rsidRPr="00DF13EA">
        <w:rPr>
          <w:sz w:val="28"/>
          <w:szCs w:val="28"/>
        </w:rPr>
        <w:t>• метронідазол (мератин) – хіміопрепарат широкого спектру бактерицидної дії, що впливає на анаеробні інфекції й найпростіші (трихомонади, лямблії, амеби й т.п.);</w:t>
      </w:r>
    </w:p>
    <w:p w:rsidR="00DF13EA" w:rsidRPr="00DF13EA" w:rsidRDefault="00DF13EA" w:rsidP="00DF13EA">
      <w:pPr>
        <w:spacing w:line="360" w:lineRule="auto"/>
        <w:ind w:firstLine="567"/>
        <w:jc w:val="both"/>
        <w:rPr>
          <w:sz w:val="28"/>
          <w:szCs w:val="28"/>
        </w:rPr>
      </w:pPr>
      <w:r w:rsidRPr="00DF13EA">
        <w:rPr>
          <w:sz w:val="28"/>
          <w:szCs w:val="28"/>
        </w:rPr>
        <w:t>• ГКС – гідрокортизону ацетат, який має протиалергічну, протизапальну, десенсибілізуючу, антитоксичну й імунодепресивну дію. Також він зменшує проникність капілярів та знижує набряк.</w:t>
      </w:r>
    </w:p>
    <w:p w:rsidR="00DF13EA" w:rsidRPr="00DF13EA" w:rsidRDefault="00DF13EA" w:rsidP="00DF13EA">
      <w:pPr>
        <w:spacing w:line="360" w:lineRule="auto"/>
        <w:ind w:firstLine="567"/>
        <w:jc w:val="both"/>
        <w:rPr>
          <w:sz w:val="28"/>
          <w:szCs w:val="28"/>
        </w:rPr>
      </w:pPr>
      <w:r w:rsidRPr="00DF13EA">
        <w:rPr>
          <w:sz w:val="28"/>
          <w:szCs w:val="28"/>
        </w:rPr>
        <w:t xml:space="preserve">Обрання борної кислоти в якості складової частини зазначеного розчину обумовлено її хорошою розчинністю (1:25) й додатковою антисептичною дією, в тому числі на резистентну </w:t>
      </w:r>
      <w:r w:rsidRPr="00DF13EA">
        <w:rPr>
          <w:rFonts w:ascii="Arial" w:hAnsi="Arial" w:cs="Arial"/>
          <w:color w:val="545454"/>
          <w:sz w:val="28"/>
          <w:szCs w:val="21"/>
          <w:shd w:val="clear" w:color="auto" w:fill="FFFFFF"/>
        </w:rPr>
        <w:t> </w:t>
      </w:r>
      <w:r w:rsidRPr="00DF13EA">
        <w:rPr>
          <w:sz w:val="28"/>
          <w:szCs w:val="28"/>
          <w:shd w:val="clear" w:color="auto" w:fill="FFFFFF"/>
        </w:rPr>
        <w:t>Pseudomonas aeruginosa.</w:t>
      </w:r>
    </w:p>
    <w:p w:rsidR="00DF13EA" w:rsidRPr="00DF13EA" w:rsidRDefault="00DF13EA" w:rsidP="00DF13EA">
      <w:pPr>
        <w:spacing w:line="360" w:lineRule="auto"/>
        <w:ind w:firstLine="567"/>
        <w:jc w:val="both"/>
        <w:rPr>
          <w:sz w:val="28"/>
          <w:szCs w:val="28"/>
        </w:rPr>
      </w:pPr>
      <w:r w:rsidRPr="00DF13EA">
        <w:rPr>
          <w:sz w:val="28"/>
          <w:szCs w:val="28"/>
        </w:rPr>
        <w:t>Зазначений склад дозволяє скоротити ексудацію й приводить до «пожвавлення» грануляцій (стимулювання обмінно-регенераторних внутрішньоклітинних процесів), тобто готує рану до вільної аутотрансплантації, яку виконують на наступному етапі.</w:t>
      </w:r>
    </w:p>
    <w:p w:rsidR="00DF13EA" w:rsidRPr="00DF13EA" w:rsidRDefault="00DF13EA" w:rsidP="00DF13EA">
      <w:pPr>
        <w:spacing w:line="360" w:lineRule="auto"/>
        <w:ind w:firstLine="567"/>
        <w:jc w:val="both"/>
        <w:rPr>
          <w:sz w:val="28"/>
          <w:szCs w:val="28"/>
        </w:rPr>
      </w:pPr>
      <w:r w:rsidRPr="00DF13EA">
        <w:rPr>
          <w:sz w:val="28"/>
          <w:szCs w:val="28"/>
        </w:rPr>
        <w:tab/>
        <w:t xml:space="preserve">Використання сітчастого покриття Grassolind neutral обумовлено його позитивною дією, як на постнекректомічну поверхню, так і на шкірні трансплантати. Сітчаста тканина Grassolind neutral просочена білим вазеліном дігліцеролестера моно- й дикарбонових жирних кислот воску, не містить фармацевтичних препаратів, є нейтральною й тому найбільш сумісною з рановою тканиною та активує процеси регенерації. </w:t>
      </w:r>
    </w:p>
    <w:p w:rsidR="00DF13EA" w:rsidRPr="00DF13EA" w:rsidRDefault="00DF13EA" w:rsidP="00DF13EA">
      <w:pPr>
        <w:spacing w:line="360" w:lineRule="auto"/>
        <w:ind w:firstLine="567"/>
        <w:jc w:val="both"/>
        <w:rPr>
          <w:sz w:val="28"/>
          <w:szCs w:val="28"/>
        </w:rPr>
      </w:pPr>
      <w:r w:rsidRPr="00DF13EA">
        <w:rPr>
          <w:sz w:val="28"/>
          <w:szCs w:val="28"/>
        </w:rPr>
        <w:t xml:space="preserve">Завдяки її фіксації до верхніх шарів рани на протязі всіх лікувальних процедур вони залишаються захищеними. </w:t>
      </w:r>
    </w:p>
    <w:p w:rsidR="00DF13EA" w:rsidRPr="00DF13EA" w:rsidRDefault="00DF13EA" w:rsidP="00DF13EA">
      <w:pPr>
        <w:spacing w:line="360" w:lineRule="auto"/>
        <w:ind w:firstLine="567"/>
        <w:jc w:val="both"/>
        <w:rPr>
          <w:sz w:val="28"/>
          <w:szCs w:val="28"/>
        </w:rPr>
      </w:pPr>
      <w:r w:rsidRPr="00DF13EA">
        <w:rPr>
          <w:sz w:val="28"/>
          <w:szCs w:val="28"/>
        </w:rPr>
        <w:t xml:space="preserve">При цьому виключається приклеювання марлевих пов'язок, що зменшує ризик поглиблення прикордонних опіків, стимулює процеси епітелізації, робить процедуру зміни пов'язок атравматичною і безболісною, знижує ймовірність патологічного рубцеутворення. Її фіксують вологою пов'язкою, яку в наступні 72 </w:t>
      </w:r>
      <w:r w:rsidRPr="00DF13EA">
        <w:rPr>
          <w:sz w:val="28"/>
          <w:szCs w:val="28"/>
        </w:rPr>
        <w:lastRenderedPageBreak/>
        <w:t xml:space="preserve">години постійно зрошують зазначеним антисептичним розчином. </w:t>
      </w:r>
    </w:p>
    <w:p w:rsidR="00DF13EA" w:rsidRPr="00DF13EA" w:rsidRDefault="00DF13EA" w:rsidP="00DF13EA">
      <w:pPr>
        <w:spacing w:line="360" w:lineRule="auto"/>
        <w:ind w:firstLine="567"/>
        <w:jc w:val="both"/>
        <w:rPr>
          <w:sz w:val="28"/>
          <w:szCs w:val="28"/>
        </w:rPr>
      </w:pPr>
      <w:r w:rsidRPr="00DF13EA">
        <w:rPr>
          <w:sz w:val="28"/>
          <w:szCs w:val="28"/>
        </w:rPr>
        <w:t xml:space="preserve">Таким чином відбувається запобігає висихання, інфікування й запалення як ранової основи, так і шкірних трансплантатів. </w:t>
      </w:r>
    </w:p>
    <w:p w:rsidR="00DF13EA" w:rsidRPr="00DF13EA" w:rsidRDefault="00DF13EA" w:rsidP="00DF13EA">
      <w:pPr>
        <w:spacing w:line="360" w:lineRule="auto"/>
        <w:ind w:firstLine="567"/>
        <w:jc w:val="both"/>
        <w:rPr>
          <w:sz w:val="28"/>
          <w:szCs w:val="28"/>
        </w:rPr>
      </w:pPr>
      <w:r w:rsidRPr="00DF13EA">
        <w:rPr>
          <w:sz w:val="28"/>
          <w:szCs w:val="28"/>
        </w:rPr>
        <w:t>Протягом 3 діб перев'язка рани як правило не проводиться, в більшості випадків вже на першій перев'язці можна виявити переконливі ознаки приживлення або відторгнення трансплантату (колір шкірного клаптя, його набряклість, рівень ексудації, щільність фіксації до ранового ложа).</w:t>
      </w:r>
    </w:p>
    <w:p w:rsidR="00DF13EA" w:rsidRPr="00DF13EA" w:rsidRDefault="00DF13EA" w:rsidP="00DF13EA">
      <w:pPr>
        <w:spacing w:line="360" w:lineRule="auto"/>
        <w:ind w:firstLine="567"/>
        <w:jc w:val="both"/>
        <w:rPr>
          <w:sz w:val="28"/>
          <w:szCs w:val="28"/>
        </w:rPr>
      </w:pPr>
      <w:r w:rsidRPr="00DF13EA">
        <w:rPr>
          <w:sz w:val="28"/>
          <w:szCs w:val="28"/>
        </w:rPr>
        <w:tab/>
        <w:t xml:space="preserve">Після цього змінюють покриття Grassolind neutral, накладають тонкий шар мазі на гідрофільній основі й продовжують зволожувати пов'язку ще 48 годин. </w:t>
      </w:r>
    </w:p>
    <w:p w:rsidR="00DF13EA" w:rsidRPr="00DF13EA" w:rsidRDefault="00DF13EA" w:rsidP="00DF13EA">
      <w:pPr>
        <w:spacing w:line="360" w:lineRule="auto"/>
        <w:ind w:firstLine="567"/>
        <w:jc w:val="both"/>
        <w:rPr>
          <w:sz w:val="28"/>
          <w:szCs w:val="28"/>
        </w:rPr>
      </w:pPr>
      <w:r w:rsidRPr="00DF13EA">
        <w:rPr>
          <w:sz w:val="28"/>
          <w:szCs w:val="28"/>
        </w:rPr>
        <w:t>До 5 доби відбувається пророщування трансплантата судинами й мікросудинна мережа повністю фіксує трансплантат, забезпечуючи його живлення та міцність.</w:t>
      </w:r>
    </w:p>
    <w:p w:rsidR="00DF13EA" w:rsidRPr="00DF13EA" w:rsidRDefault="00DF13EA" w:rsidP="00DF13EA">
      <w:pPr>
        <w:spacing w:line="360" w:lineRule="auto"/>
        <w:ind w:firstLine="567"/>
        <w:jc w:val="both"/>
        <w:rPr>
          <w:sz w:val="28"/>
          <w:szCs w:val="28"/>
        </w:rPr>
      </w:pPr>
      <w:r w:rsidRPr="00DF13EA">
        <w:rPr>
          <w:sz w:val="28"/>
          <w:szCs w:val="28"/>
        </w:rPr>
        <w:t xml:space="preserve">Наступним завданням стає стимуляція крайової епітелізації аутотрансплантата. Як правило, це триває 3-7 діб після приживлення клаптів, при цьому в зону пересадки накладають товстий шар 10,0% повідон-йодної мазі (Бетадин або Раностоп), яка є антисептиком з антибактеріальною й протигрибковою дією та створює оптимальні умови для епітелізації аутотрансплантата, усуваючи негативні впливи ранової інфекції. </w:t>
      </w:r>
    </w:p>
    <w:p w:rsidR="00DF13EA" w:rsidRPr="00DF13EA" w:rsidRDefault="00DF13EA" w:rsidP="00DF13EA">
      <w:pPr>
        <w:spacing w:line="360" w:lineRule="auto"/>
        <w:ind w:firstLine="567"/>
        <w:jc w:val="both"/>
        <w:rPr>
          <w:sz w:val="28"/>
          <w:szCs w:val="28"/>
        </w:rPr>
      </w:pPr>
      <w:r w:rsidRPr="00DF13EA">
        <w:rPr>
          <w:sz w:val="28"/>
          <w:szCs w:val="28"/>
        </w:rPr>
        <w:t>Обробку рани припиняють при з'єднанні шкірних аутодермотрансплантатів між собою за рахунок крайової епітелізації. У разі непріжівленія окремих аутодермотрансплантатів або їх частин, ранова поверхня обробляється ще раз в тій же послідовності.</w:t>
      </w:r>
    </w:p>
    <w:p w:rsidR="00DF13EA" w:rsidRPr="00DF13EA" w:rsidRDefault="00DF13EA" w:rsidP="00DF13EA">
      <w:pPr>
        <w:spacing w:line="360" w:lineRule="auto"/>
        <w:ind w:firstLine="567"/>
        <w:jc w:val="both"/>
        <w:rPr>
          <w:sz w:val="28"/>
          <w:szCs w:val="28"/>
        </w:rPr>
      </w:pPr>
      <w:r w:rsidRPr="00DF13EA">
        <w:rPr>
          <w:sz w:val="28"/>
          <w:szCs w:val="28"/>
        </w:rPr>
        <w:tab/>
        <w:t xml:space="preserve">В якості критеріїв оцінки результатів пересадки шкіри у наших пацієнтів взяті: ступінь первинного приживлення шкірних клаптів у відсотковому співвідношенні з площею дефекту що закривається, частота місцевих ускладнень (частковий лізис трансплантатів, нагноєння) й терміни остаточного відновлення шкірного покриву (по повній епітелізації межлоскутних просторів). </w:t>
      </w:r>
    </w:p>
    <w:p w:rsidR="00DF13EA" w:rsidRPr="00DF13EA" w:rsidRDefault="00DF13EA" w:rsidP="00DF13EA">
      <w:pPr>
        <w:pStyle w:val="afa"/>
        <w:spacing w:before="0" w:beforeAutospacing="0" w:after="0" w:afterAutospacing="0" w:line="360" w:lineRule="auto"/>
        <w:ind w:firstLine="567"/>
        <w:jc w:val="both"/>
        <w:rPr>
          <w:sz w:val="28"/>
          <w:szCs w:val="28"/>
          <w:lang w:val="uk-UA"/>
        </w:rPr>
      </w:pPr>
      <w:r w:rsidRPr="00DF13EA">
        <w:rPr>
          <w:sz w:val="28"/>
          <w:szCs w:val="28"/>
          <w:lang w:val="uk-UA"/>
        </w:rPr>
        <w:t xml:space="preserve">В основній групі повне приживлення клаптів досягнуто у 76 (89,4%) пацієнтів, у 8 (9,4%) пацієнтів лізирувалося близько 10,0% площі пересаджених </w:t>
      </w:r>
      <w:r w:rsidRPr="00DF13EA">
        <w:rPr>
          <w:sz w:val="28"/>
          <w:szCs w:val="28"/>
          <w:lang w:val="uk-UA"/>
        </w:rPr>
        <w:lastRenderedPageBreak/>
        <w:t xml:space="preserve">клаптів, а у 1 (1,1%) пацієнта були встановлені нагноєння аутотрансплантатів, що потребувало додаткових аутодермопластик. </w:t>
      </w:r>
    </w:p>
    <w:p w:rsidR="00DF13EA" w:rsidRPr="00DF13EA" w:rsidRDefault="00DF13EA" w:rsidP="00DF13EA">
      <w:pPr>
        <w:pStyle w:val="afa"/>
        <w:spacing w:before="0" w:beforeAutospacing="0" w:after="0" w:afterAutospacing="0" w:line="360" w:lineRule="auto"/>
        <w:ind w:firstLine="567"/>
        <w:jc w:val="both"/>
        <w:rPr>
          <w:sz w:val="28"/>
          <w:szCs w:val="28"/>
          <w:lang w:val="uk-UA"/>
        </w:rPr>
      </w:pPr>
      <w:r w:rsidRPr="00DF13EA">
        <w:rPr>
          <w:sz w:val="28"/>
          <w:szCs w:val="28"/>
          <w:lang w:val="uk-UA"/>
        </w:rPr>
        <w:t>У 76 (89,4%) хворих термін приживлення шкірних аутотрансплантатів склав 5,2±2,2 доби, на 5,6±3,1 добу після приживлення спостерігалося з'єднання і зміцнення життєздатних аутотрансплантатів в єдиний шкірний покрив за рахунок їх крайової епітелізації.</w:t>
      </w:r>
    </w:p>
    <w:p w:rsidR="00DF13EA" w:rsidRPr="00DF13EA" w:rsidRDefault="00DF13EA" w:rsidP="00DF13EA">
      <w:pPr>
        <w:pStyle w:val="afa"/>
        <w:spacing w:before="0" w:beforeAutospacing="0" w:after="0" w:afterAutospacing="0" w:line="360" w:lineRule="auto"/>
        <w:ind w:firstLine="567"/>
        <w:jc w:val="both"/>
        <w:rPr>
          <w:sz w:val="28"/>
          <w:szCs w:val="28"/>
          <w:lang w:val="uk-UA"/>
        </w:rPr>
      </w:pPr>
      <w:r w:rsidRPr="00DF13EA">
        <w:rPr>
          <w:sz w:val="28"/>
          <w:szCs w:val="28"/>
          <w:lang w:val="uk-UA"/>
        </w:rPr>
        <w:t xml:space="preserve">У групі порівняння повне приживлення шкірних клаптів досягнуто у 48 (67,6%) пацієнтів, у 13 (18,3%) хворих лізирувалося від 5,0 до 40,0% площі пересаджених клаптів і рани потребували виконання повторних операцій з відновлення шкіри, а у 10 (14%) пацієнтів були відзначені нагноєння аутотрансплантатів. </w:t>
      </w:r>
    </w:p>
    <w:p w:rsidR="00DF13EA" w:rsidRPr="00DF13EA" w:rsidRDefault="00DF13EA" w:rsidP="00DF13EA">
      <w:pPr>
        <w:pStyle w:val="afa"/>
        <w:spacing w:before="0" w:beforeAutospacing="0" w:after="0" w:afterAutospacing="0" w:line="360" w:lineRule="auto"/>
        <w:ind w:firstLine="567"/>
        <w:jc w:val="both"/>
        <w:rPr>
          <w:sz w:val="28"/>
          <w:szCs w:val="28"/>
        </w:rPr>
      </w:pPr>
      <w:r w:rsidRPr="00DF13EA">
        <w:rPr>
          <w:sz w:val="28"/>
          <w:szCs w:val="28"/>
          <w:lang w:val="uk-UA"/>
        </w:rPr>
        <w:t xml:space="preserve">Термін приживлення клаптя у 48 (67,6%) пацієнтів склав 7,1±3,7 діб, на 11,2±5,6 добу після приживлення аутотрансплантатів спостерігалося з'єднання межлоскутних просторів в єдиний шкірний покрив за рахунок їх крайової епітелізації (табл. </w:t>
      </w:r>
      <w:r w:rsidRPr="00DF13EA">
        <w:rPr>
          <w:sz w:val="28"/>
          <w:szCs w:val="28"/>
        </w:rPr>
        <w:t>7.3).</w:t>
      </w:r>
    </w:p>
    <w:p w:rsidR="00DF13EA" w:rsidRPr="00DF13EA" w:rsidRDefault="00DF13EA" w:rsidP="00DF13EA">
      <w:pPr>
        <w:pStyle w:val="afa"/>
        <w:spacing w:before="0" w:beforeAutospacing="0" w:after="0" w:afterAutospacing="0" w:line="360" w:lineRule="auto"/>
        <w:ind w:firstLine="567"/>
        <w:jc w:val="right"/>
        <w:rPr>
          <w:i/>
          <w:sz w:val="28"/>
          <w:szCs w:val="28"/>
        </w:rPr>
      </w:pPr>
      <w:r w:rsidRPr="00DF13EA">
        <w:rPr>
          <w:i/>
          <w:sz w:val="28"/>
          <w:szCs w:val="28"/>
        </w:rPr>
        <w:t>Таблиця 7.</w:t>
      </w:r>
      <w:r w:rsidRPr="00DF13EA">
        <w:rPr>
          <w:i/>
          <w:sz w:val="28"/>
          <w:szCs w:val="28"/>
          <w:lang w:val="uk-UA"/>
        </w:rPr>
        <w:t>3</w:t>
      </w:r>
      <w:r w:rsidRPr="00DF13EA">
        <w:rPr>
          <w:i/>
          <w:sz w:val="28"/>
          <w:szCs w:val="28"/>
        </w:rPr>
        <w:t xml:space="preserve"> </w:t>
      </w:r>
    </w:p>
    <w:p w:rsidR="00DF13EA" w:rsidRPr="00DF13EA" w:rsidRDefault="00DF13EA" w:rsidP="00DF13EA">
      <w:pPr>
        <w:pStyle w:val="afa"/>
        <w:spacing w:before="0" w:beforeAutospacing="0" w:after="0" w:afterAutospacing="0" w:line="360" w:lineRule="auto"/>
        <w:ind w:firstLine="567"/>
        <w:jc w:val="center"/>
        <w:rPr>
          <w:b/>
          <w:sz w:val="28"/>
          <w:szCs w:val="28"/>
        </w:rPr>
      </w:pPr>
      <w:r w:rsidRPr="00DF13EA">
        <w:rPr>
          <w:b/>
          <w:sz w:val="28"/>
          <w:szCs w:val="28"/>
        </w:rPr>
        <w:t>Ускладнення місцевого характеру після виконання шкірної пластики в досл</w:t>
      </w:r>
      <w:r w:rsidRPr="00DF13EA">
        <w:rPr>
          <w:b/>
          <w:sz w:val="28"/>
          <w:szCs w:val="28"/>
          <w:lang w:val="uk-UA"/>
        </w:rPr>
        <w:t xml:space="preserve">іджуваних </w:t>
      </w:r>
      <w:r w:rsidRPr="00DF13EA">
        <w:rPr>
          <w:b/>
          <w:sz w:val="28"/>
          <w:szCs w:val="28"/>
        </w:rPr>
        <w:t>групах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5"/>
        <w:gridCol w:w="3217"/>
        <w:gridCol w:w="3060"/>
      </w:tblGrid>
      <w:tr w:rsidR="00DF13EA" w:rsidRPr="00DF13EA" w:rsidTr="00DF13EA">
        <w:trPr>
          <w:trHeight w:val="643"/>
          <w:jc w:val="center"/>
        </w:trPr>
        <w:tc>
          <w:tcPr>
            <w:tcW w:w="3065" w:type="dxa"/>
            <w:vMerge w:val="restart"/>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Групи дослідження</w:t>
            </w:r>
          </w:p>
        </w:tc>
        <w:tc>
          <w:tcPr>
            <w:tcW w:w="6277" w:type="dxa"/>
            <w:gridSpan w:val="2"/>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Ускладнення місцевого характеру</w:t>
            </w:r>
          </w:p>
        </w:tc>
      </w:tr>
      <w:tr w:rsidR="00DF13EA" w:rsidRPr="00DF13EA" w:rsidTr="00DF13EA">
        <w:trPr>
          <w:trHeight w:val="661"/>
          <w:jc w:val="center"/>
        </w:trPr>
        <w:tc>
          <w:tcPr>
            <w:tcW w:w="3065" w:type="dxa"/>
            <w:vMerge/>
            <w:vAlign w:val="center"/>
          </w:tcPr>
          <w:p w:rsidR="00DF13EA" w:rsidRPr="00DF13EA" w:rsidRDefault="00DF13EA" w:rsidP="00DF13EA">
            <w:pPr>
              <w:pStyle w:val="afa"/>
              <w:spacing w:before="0" w:beforeAutospacing="0" w:after="0" w:afterAutospacing="0"/>
              <w:ind w:firstLine="567"/>
              <w:jc w:val="center"/>
              <w:rPr>
                <w:sz w:val="28"/>
              </w:rPr>
            </w:pPr>
          </w:p>
        </w:tc>
        <w:tc>
          <w:tcPr>
            <w:tcW w:w="3217" w:type="dxa"/>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Частковий лізис АДТ</w:t>
            </w:r>
          </w:p>
        </w:tc>
        <w:tc>
          <w:tcPr>
            <w:tcW w:w="3060" w:type="dxa"/>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lang w:val="uk-UA"/>
              </w:rPr>
              <w:t>Н</w:t>
            </w:r>
            <w:r w:rsidRPr="00DF13EA">
              <w:rPr>
                <w:sz w:val="28"/>
              </w:rPr>
              <w:t>агноєння АДТ</w:t>
            </w:r>
          </w:p>
        </w:tc>
      </w:tr>
      <w:tr w:rsidR="00DF13EA" w:rsidRPr="00DF13EA" w:rsidTr="00DF13EA">
        <w:trPr>
          <w:trHeight w:val="699"/>
          <w:jc w:val="center"/>
        </w:trPr>
        <w:tc>
          <w:tcPr>
            <w:tcW w:w="3065" w:type="dxa"/>
            <w:vAlign w:val="center"/>
          </w:tcPr>
          <w:p w:rsidR="00DF13EA" w:rsidRPr="00DF13EA" w:rsidRDefault="00DF13EA" w:rsidP="00DF13EA">
            <w:pPr>
              <w:pStyle w:val="afa"/>
              <w:spacing w:before="0" w:beforeAutospacing="0" w:after="0" w:afterAutospacing="0"/>
              <w:ind w:firstLine="567"/>
              <w:jc w:val="center"/>
              <w:rPr>
                <w:sz w:val="28"/>
                <w:lang w:val="uk-UA"/>
              </w:rPr>
            </w:pPr>
            <w:r w:rsidRPr="00DF13EA">
              <w:rPr>
                <w:sz w:val="28"/>
              </w:rPr>
              <w:t xml:space="preserve">Група порівняння </w:t>
            </w:r>
          </w:p>
          <w:p w:rsidR="00DF13EA" w:rsidRPr="00DF13EA" w:rsidRDefault="00DF13EA" w:rsidP="00DF13EA">
            <w:pPr>
              <w:pStyle w:val="afa"/>
              <w:spacing w:before="0" w:beforeAutospacing="0" w:after="0" w:afterAutospacing="0"/>
              <w:ind w:firstLine="567"/>
              <w:jc w:val="center"/>
              <w:rPr>
                <w:sz w:val="28"/>
              </w:rPr>
            </w:pPr>
            <w:r w:rsidRPr="00DF13EA">
              <w:rPr>
                <w:sz w:val="28"/>
              </w:rPr>
              <w:t>n = 71</w:t>
            </w:r>
          </w:p>
        </w:tc>
        <w:tc>
          <w:tcPr>
            <w:tcW w:w="3217" w:type="dxa"/>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13 (18,3%) p≥0,01</w:t>
            </w:r>
          </w:p>
        </w:tc>
        <w:tc>
          <w:tcPr>
            <w:tcW w:w="3060" w:type="dxa"/>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10 (14%) p≥0,01</w:t>
            </w:r>
          </w:p>
        </w:tc>
      </w:tr>
      <w:tr w:rsidR="00DF13EA" w:rsidRPr="00DF13EA" w:rsidTr="00DF13EA">
        <w:trPr>
          <w:trHeight w:val="694"/>
          <w:jc w:val="center"/>
        </w:trPr>
        <w:tc>
          <w:tcPr>
            <w:tcW w:w="3065" w:type="dxa"/>
            <w:vAlign w:val="center"/>
          </w:tcPr>
          <w:p w:rsidR="00DF13EA" w:rsidRPr="00DF13EA" w:rsidRDefault="00DF13EA" w:rsidP="00DF13EA">
            <w:pPr>
              <w:pStyle w:val="afa"/>
              <w:spacing w:before="0" w:beforeAutospacing="0" w:after="0" w:afterAutospacing="0"/>
              <w:ind w:firstLine="567"/>
              <w:jc w:val="center"/>
              <w:rPr>
                <w:sz w:val="28"/>
                <w:lang w:val="uk-UA"/>
              </w:rPr>
            </w:pPr>
            <w:r w:rsidRPr="00DF13EA">
              <w:rPr>
                <w:sz w:val="28"/>
              </w:rPr>
              <w:t xml:space="preserve">Основна група </w:t>
            </w:r>
          </w:p>
          <w:p w:rsidR="00DF13EA" w:rsidRPr="00DF13EA" w:rsidRDefault="00DF13EA" w:rsidP="00DF13EA">
            <w:pPr>
              <w:pStyle w:val="afa"/>
              <w:spacing w:before="0" w:beforeAutospacing="0" w:after="0" w:afterAutospacing="0"/>
              <w:ind w:firstLine="567"/>
              <w:jc w:val="center"/>
              <w:rPr>
                <w:sz w:val="28"/>
                <w:lang w:val="en-US"/>
              </w:rPr>
            </w:pPr>
            <w:r w:rsidRPr="00DF13EA">
              <w:rPr>
                <w:sz w:val="28"/>
              </w:rPr>
              <w:t>n = 85</w:t>
            </w:r>
          </w:p>
        </w:tc>
        <w:tc>
          <w:tcPr>
            <w:tcW w:w="3217" w:type="dxa"/>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8 (9,4%)</w:t>
            </w:r>
          </w:p>
        </w:tc>
        <w:tc>
          <w:tcPr>
            <w:tcW w:w="3060" w:type="dxa"/>
            <w:vAlign w:val="center"/>
          </w:tcPr>
          <w:p w:rsidR="00DF13EA" w:rsidRPr="00DF13EA" w:rsidRDefault="00DF13EA" w:rsidP="00DF13EA">
            <w:pPr>
              <w:pStyle w:val="afa"/>
              <w:spacing w:before="0" w:beforeAutospacing="0" w:after="0" w:afterAutospacing="0"/>
              <w:ind w:firstLine="567"/>
              <w:jc w:val="center"/>
              <w:rPr>
                <w:sz w:val="28"/>
              </w:rPr>
            </w:pPr>
            <w:r w:rsidRPr="00DF13EA">
              <w:rPr>
                <w:sz w:val="28"/>
              </w:rPr>
              <w:t>1 (1,1%)</w:t>
            </w:r>
          </w:p>
        </w:tc>
      </w:tr>
    </w:tbl>
    <w:p w:rsidR="00DF13EA" w:rsidRPr="00DF13EA" w:rsidRDefault="00DF13EA" w:rsidP="00DF13EA">
      <w:pPr>
        <w:spacing w:line="360" w:lineRule="auto"/>
        <w:ind w:firstLine="567"/>
        <w:jc w:val="both"/>
        <w:rPr>
          <w:rFonts w:ascii="Times New Roman CYR" w:hAnsi="Times New Roman CYR" w:cs="Times New Roman CY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Ефективність запропонованого способу ілюструється наступним клінічним прикладом. </w:t>
      </w:r>
    </w:p>
    <w:p w:rsidR="00A33475" w:rsidRDefault="00A33475">
      <w:pPr>
        <w:widowControl/>
        <w:autoSpaceDE/>
        <w:autoSpaceDN/>
        <w:adjustRightInd/>
        <w:spacing w:after="160" w:line="259" w:lineRule="auto"/>
        <w:rPr>
          <w:sz w:val="28"/>
          <w:szCs w:val="28"/>
        </w:rPr>
      </w:pPr>
      <w:r>
        <w:rPr>
          <w:sz w:val="28"/>
          <w:szCs w:val="28"/>
        </w:rPr>
        <w:br w:type="page"/>
      </w:r>
    </w:p>
    <w:p w:rsidR="00DF13EA" w:rsidRPr="00DF13EA" w:rsidRDefault="00DF13EA" w:rsidP="00DF13EA">
      <w:pPr>
        <w:spacing w:line="360" w:lineRule="auto"/>
        <w:ind w:firstLine="567"/>
        <w:jc w:val="both"/>
        <w:rPr>
          <w:sz w:val="28"/>
          <w:szCs w:val="28"/>
        </w:rPr>
      </w:pPr>
      <w:r w:rsidRPr="00DF13EA">
        <w:rPr>
          <w:sz w:val="28"/>
          <w:szCs w:val="28"/>
        </w:rPr>
        <w:lastRenderedPageBreak/>
        <w:t>Клінічний приклад.</w:t>
      </w:r>
    </w:p>
    <w:p w:rsidR="00DF13EA" w:rsidRPr="00DF13EA" w:rsidRDefault="00DF13EA" w:rsidP="00DF13EA">
      <w:pPr>
        <w:spacing w:line="360" w:lineRule="auto"/>
        <w:ind w:firstLine="567"/>
        <w:jc w:val="both"/>
        <w:rPr>
          <w:i/>
          <w:sz w:val="28"/>
          <w:szCs w:val="28"/>
        </w:rPr>
      </w:pPr>
      <w:r w:rsidRPr="00DF13EA">
        <w:rPr>
          <w:i/>
          <w:sz w:val="28"/>
          <w:szCs w:val="28"/>
        </w:rPr>
        <w:t xml:space="preserve">Хворий Б., 43 років, був госпіталізований до Харківського опікового центру з діагнозом: Опік полум'ям IIАБ-III ступеня голови, шиї, тулуба, обох верхніх кінцівок 32 (10)% поверхні тіла. Опіковий шок. </w:t>
      </w:r>
    </w:p>
    <w:p w:rsidR="00DF13EA" w:rsidRPr="00DF13EA" w:rsidRDefault="00DF13EA" w:rsidP="00DF13EA">
      <w:pPr>
        <w:spacing w:line="360" w:lineRule="auto"/>
        <w:ind w:firstLine="567"/>
        <w:jc w:val="both"/>
        <w:rPr>
          <w:i/>
          <w:sz w:val="28"/>
          <w:szCs w:val="28"/>
        </w:rPr>
      </w:pPr>
      <w:r w:rsidRPr="00DF13EA">
        <w:rPr>
          <w:i/>
          <w:sz w:val="28"/>
          <w:szCs w:val="28"/>
        </w:rPr>
        <w:t xml:space="preserve">На тлі проведення комплексної інфузійно-протишокової медикаментозної терапії по стабілізації загального стану й вітальних функцій пацієнта на 2 добу проведено первинну некректомія на площі 10,0% поверхні тіла. </w:t>
      </w:r>
    </w:p>
    <w:p w:rsidR="00DF13EA" w:rsidRPr="00DF13EA" w:rsidRDefault="00DF13EA" w:rsidP="00DF13EA">
      <w:pPr>
        <w:spacing w:line="360" w:lineRule="auto"/>
        <w:ind w:firstLine="567"/>
        <w:jc w:val="both"/>
        <w:rPr>
          <w:i/>
          <w:sz w:val="28"/>
          <w:szCs w:val="28"/>
        </w:rPr>
      </w:pPr>
      <w:r w:rsidRPr="00DF13EA">
        <w:rPr>
          <w:i/>
          <w:sz w:val="28"/>
          <w:szCs w:val="28"/>
        </w:rPr>
        <w:t xml:space="preserve">При цьому проводилася підготовка реціпієнтних поверхонь до вільної аутодермопластики, а саме: обробка 3,0% розчином перекису водню, 0,05% розчином хлоргексидину. </w:t>
      </w:r>
    </w:p>
    <w:p w:rsidR="00DF13EA" w:rsidRPr="00DF13EA" w:rsidRDefault="00DF13EA" w:rsidP="00DF13EA">
      <w:pPr>
        <w:spacing w:line="360" w:lineRule="auto"/>
        <w:ind w:firstLine="567"/>
        <w:jc w:val="both"/>
        <w:rPr>
          <w:i/>
          <w:sz w:val="28"/>
          <w:szCs w:val="28"/>
        </w:rPr>
      </w:pPr>
      <w:r w:rsidRPr="00DF13EA">
        <w:rPr>
          <w:i/>
          <w:sz w:val="28"/>
          <w:szCs w:val="28"/>
        </w:rPr>
        <w:t xml:space="preserve">Реціпієнтну поверхню рани покрили Grassolind neutral і багатошаровою марлевою пов'язкою з кремом «Аргосульфан», який містить 20 мг сульфадіазину срібла на </w:t>
      </w:r>
      <w:smartTag w:uri="urn:schemas-microsoft-com:office:smarttags" w:element="metricconverter">
        <w:smartTagPr>
          <w:attr w:name="ProductID" w:val="1 г"/>
        </w:smartTagPr>
        <w:r w:rsidRPr="00DF13EA">
          <w:rPr>
            <w:i/>
            <w:sz w:val="28"/>
            <w:szCs w:val="28"/>
          </w:rPr>
          <w:t xml:space="preserve">1 г </w:t>
        </w:r>
      </w:smartTag>
      <w:r w:rsidRPr="00DF13EA">
        <w:rPr>
          <w:i/>
          <w:sz w:val="28"/>
          <w:szCs w:val="28"/>
        </w:rPr>
        <w:t xml:space="preserve">крему. </w:t>
      </w:r>
    </w:p>
    <w:p w:rsidR="00DF13EA" w:rsidRPr="00DF13EA" w:rsidRDefault="00DF13EA" w:rsidP="00DF13EA">
      <w:pPr>
        <w:spacing w:line="360" w:lineRule="auto"/>
        <w:ind w:firstLine="567"/>
        <w:jc w:val="both"/>
        <w:rPr>
          <w:i/>
          <w:sz w:val="28"/>
          <w:szCs w:val="28"/>
        </w:rPr>
      </w:pPr>
      <w:r w:rsidRPr="00DF13EA">
        <w:rPr>
          <w:i/>
          <w:sz w:val="28"/>
          <w:szCs w:val="28"/>
        </w:rPr>
        <w:t>Цю процедуру повторювали протягом перших 3 діб щодня. На 4 добу наклали пов'язку, яку кожні 3 години зволожували розробленою комплексною сумішшю. На 5 добу пацієнту виконано операцію – аутодермопластику розщепленими клаптями товщиною 0,2-0,3 мм на площі 1650 см².</w:t>
      </w:r>
    </w:p>
    <w:p w:rsidR="00DF13EA" w:rsidRPr="00DF13EA" w:rsidRDefault="00DF13EA" w:rsidP="00DF13EA">
      <w:pPr>
        <w:spacing w:line="360" w:lineRule="auto"/>
        <w:ind w:firstLine="567"/>
        <w:jc w:val="both"/>
        <w:rPr>
          <w:i/>
          <w:sz w:val="28"/>
          <w:szCs w:val="28"/>
        </w:rPr>
      </w:pPr>
      <w:r w:rsidRPr="00DF13EA">
        <w:rPr>
          <w:i/>
          <w:sz w:val="28"/>
          <w:szCs w:val="28"/>
        </w:rPr>
        <w:tab/>
        <w:t xml:space="preserve">Аутотрансплантат покрили сітчастим покриттям Grassolind neutral, фіксували його вологою пов'язкою, яку в наступні 3 доби постійно зрошували описаної сумішшю. </w:t>
      </w:r>
    </w:p>
    <w:p w:rsidR="00DF13EA" w:rsidRPr="00DF13EA" w:rsidRDefault="00DF13EA" w:rsidP="00DF13EA">
      <w:pPr>
        <w:spacing w:line="360" w:lineRule="auto"/>
        <w:ind w:firstLine="567"/>
        <w:jc w:val="both"/>
        <w:rPr>
          <w:i/>
          <w:sz w:val="28"/>
          <w:szCs w:val="28"/>
        </w:rPr>
      </w:pPr>
      <w:r w:rsidRPr="00DF13EA">
        <w:rPr>
          <w:i/>
          <w:sz w:val="28"/>
          <w:szCs w:val="28"/>
        </w:rPr>
        <w:t xml:space="preserve">Через 3 доби провели контрольну перев'язку, при цьому виявили, що практично всі аутотрансплантати зберегли життєздатність. Виконали туалет рани за описаною методикою. </w:t>
      </w:r>
    </w:p>
    <w:p w:rsidR="00DF13EA" w:rsidRPr="00DF13EA" w:rsidRDefault="00DF13EA" w:rsidP="00DF13EA">
      <w:pPr>
        <w:spacing w:line="360" w:lineRule="auto"/>
        <w:ind w:firstLine="567"/>
        <w:jc w:val="both"/>
        <w:rPr>
          <w:i/>
          <w:sz w:val="28"/>
          <w:szCs w:val="28"/>
        </w:rPr>
      </w:pPr>
      <w:r w:rsidRPr="00DF13EA">
        <w:rPr>
          <w:i/>
          <w:sz w:val="28"/>
          <w:szCs w:val="28"/>
        </w:rPr>
        <w:t xml:space="preserve">З огляду на необхідність подальшого антибактеріального захисту аутотрансплантатів, в ході їх реваскуляризації й зміцнення на реціпієнтних ранових поверхнях, в подальшому використовували щодня мазь Левомеколь з продовженням зволоження пов'язки протягом 2 діб. </w:t>
      </w:r>
    </w:p>
    <w:p w:rsidR="00DF13EA" w:rsidRPr="00DF13EA" w:rsidRDefault="00DF13EA" w:rsidP="00DF13EA">
      <w:pPr>
        <w:spacing w:line="360" w:lineRule="auto"/>
        <w:ind w:firstLine="567"/>
        <w:jc w:val="both"/>
        <w:rPr>
          <w:i/>
          <w:sz w:val="28"/>
          <w:szCs w:val="28"/>
        </w:rPr>
      </w:pPr>
      <w:r w:rsidRPr="00DF13EA">
        <w:rPr>
          <w:i/>
          <w:sz w:val="28"/>
          <w:szCs w:val="28"/>
        </w:rPr>
        <w:t xml:space="preserve">Подальший контроль рани на 5 добу дозволив зробити остаточний висновок, що життєздатність і зміцнення аутотрансплантатів відбулося на 95,0% поверхні глибоких опіків. Решта 5,0% перебували в невеликій зоні тільки </w:t>
      </w:r>
      <w:r w:rsidRPr="00DF13EA">
        <w:rPr>
          <w:i/>
          <w:sz w:val="28"/>
          <w:szCs w:val="28"/>
        </w:rPr>
        <w:lastRenderedPageBreak/>
        <w:t xml:space="preserve">одного ауторансплантата й не зажадали додаткової шкірної пластики. </w:t>
      </w:r>
    </w:p>
    <w:p w:rsidR="00DF13EA" w:rsidRPr="00DF13EA" w:rsidRDefault="00DF13EA" w:rsidP="00DF13EA">
      <w:pPr>
        <w:spacing w:line="360" w:lineRule="auto"/>
        <w:ind w:firstLine="567"/>
        <w:jc w:val="both"/>
        <w:rPr>
          <w:i/>
          <w:sz w:val="28"/>
          <w:szCs w:val="28"/>
        </w:rPr>
      </w:pPr>
      <w:r w:rsidRPr="00DF13EA">
        <w:rPr>
          <w:i/>
          <w:sz w:val="28"/>
          <w:szCs w:val="28"/>
        </w:rPr>
        <w:t xml:space="preserve">У зоні збереження й фіксації аутотрансплантатів протягом 3 діб накладали пов'язки з товстим шаром 10,0% повідон-йодної мазі (Бетадин). </w:t>
      </w:r>
    </w:p>
    <w:p w:rsidR="00DF13EA" w:rsidRPr="00DF13EA" w:rsidRDefault="00DF13EA" w:rsidP="00DF13EA">
      <w:pPr>
        <w:spacing w:line="360" w:lineRule="auto"/>
        <w:ind w:firstLine="567"/>
        <w:jc w:val="both"/>
        <w:rPr>
          <w:i/>
          <w:sz w:val="28"/>
          <w:szCs w:val="28"/>
        </w:rPr>
      </w:pPr>
      <w:r w:rsidRPr="00DF13EA">
        <w:rPr>
          <w:i/>
          <w:sz w:val="28"/>
          <w:szCs w:val="28"/>
        </w:rPr>
        <w:t xml:space="preserve">При цьому здійснювали щоденний контроль стану аутотрансплантатів і ступеня їх крайової епітелізації. </w:t>
      </w:r>
    </w:p>
    <w:p w:rsidR="00DF13EA" w:rsidRPr="00DF13EA" w:rsidRDefault="00DF13EA" w:rsidP="00DF13EA">
      <w:pPr>
        <w:spacing w:line="360" w:lineRule="auto"/>
        <w:ind w:firstLine="567"/>
        <w:jc w:val="both"/>
        <w:rPr>
          <w:i/>
          <w:sz w:val="28"/>
          <w:szCs w:val="28"/>
        </w:rPr>
      </w:pPr>
      <w:r w:rsidRPr="00DF13EA">
        <w:rPr>
          <w:i/>
          <w:sz w:val="28"/>
          <w:szCs w:val="28"/>
        </w:rPr>
        <w:t xml:space="preserve">На 9 добу після аутодермотрансплантаціі спостерігалося з'єднання і зміцнення трансплантатів, які прижилися в єдиний шкірний покрив за рахунок їх крайової епітелізації, що дозволило в цих зонах продовжити відкрите ведення ділянки відновленого шкірного покриву. </w:t>
      </w:r>
    </w:p>
    <w:p w:rsidR="00DF13EA" w:rsidRPr="00DF13EA" w:rsidRDefault="00DF13EA" w:rsidP="00DF13EA">
      <w:pPr>
        <w:spacing w:line="360" w:lineRule="auto"/>
        <w:ind w:firstLine="567"/>
        <w:jc w:val="both"/>
        <w:rPr>
          <w:i/>
          <w:sz w:val="28"/>
          <w:szCs w:val="28"/>
        </w:rPr>
      </w:pPr>
      <w:r w:rsidRPr="00DF13EA">
        <w:rPr>
          <w:i/>
          <w:sz w:val="28"/>
          <w:szCs w:val="28"/>
        </w:rPr>
        <w:t>Такий підхід дозволив на 15 добу після отримання глибоких опіків відновити шкірний покрив.</w:t>
      </w:r>
    </w:p>
    <w:p w:rsidR="00DF13EA" w:rsidRPr="00DF13EA" w:rsidRDefault="00DF13EA" w:rsidP="00DF13EA">
      <w:pPr>
        <w:spacing w:line="360" w:lineRule="auto"/>
        <w:ind w:firstLine="567"/>
        <w:jc w:val="both"/>
        <w:rPr>
          <w:i/>
          <w:sz w:val="28"/>
          <w:szCs w:val="28"/>
        </w:rPr>
      </w:pPr>
      <w:r w:rsidRPr="00DF13EA">
        <w:rPr>
          <w:i/>
          <w:sz w:val="28"/>
          <w:szCs w:val="28"/>
        </w:rPr>
        <w:t xml:space="preserve"> Продовжено загальне й місцеве лікування зон поверхневих опікових уражень, які епітелізувались спонтанно на третьому тижні лікування. Хворий виписаний на 26 добу в задовільному стані. </w:t>
      </w:r>
    </w:p>
    <w:p w:rsidR="00DF13EA" w:rsidRPr="00DF13EA" w:rsidRDefault="00DF13EA" w:rsidP="00DF13EA">
      <w:pPr>
        <w:spacing w:line="360" w:lineRule="auto"/>
        <w:ind w:firstLine="567"/>
        <w:jc w:val="both"/>
        <w:rPr>
          <w:rFonts w:ascii="Times New Roman CYR" w:hAnsi="Times New Roman CYR" w:cs="Times New Roman CYR"/>
          <w:sz w:val="28"/>
          <w:szCs w:val="28"/>
        </w:rPr>
      </w:pPr>
      <w:r w:rsidRPr="00DF13EA">
        <w:rPr>
          <w:rFonts w:ascii="Times New Roman CYR" w:hAnsi="Times New Roman CYR" w:cs="Times New Roman CYR"/>
          <w:sz w:val="28"/>
          <w:szCs w:val="28"/>
        </w:rPr>
        <w:t>Запропоноване лікування дозволило скоротити терміни відновлення шкірного покриву з 22,5 ± 3,4 до 14,9 ± 2,8 діб, а загальний час перебування пацієнтів у стаціонарі зменшити на 6,3 доби (табл.7.4).</w:t>
      </w:r>
    </w:p>
    <w:p w:rsidR="00DF13EA" w:rsidRPr="00DF13EA" w:rsidRDefault="00DF13EA" w:rsidP="00DF13EA">
      <w:pPr>
        <w:spacing w:line="360" w:lineRule="auto"/>
        <w:ind w:firstLine="567"/>
        <w:jc w:val="right"/>
        <w:rPr>
          <w:rFonts w:ascii="Times New Roman CYR" w:hAnsi="Times New Roman CYR" w:cs="Times New Roman CYR"/>
          <w:i/>
          <w:sz w:val="28"/>
          <w:szCs w:val="28"/>
        </w:rPr>
      </w:pPr>
      <w:r w:rsidRPr="00DF13EA">
        <w:rPr>
          <w:rFonts w:ascii="Times New Roman CYR" w:hAnsi="Times New Roman CYR" w:cs="Times New Roman CYR"/>
          <w:i/>
          <w:sz w:val="28"/>
          <w:szCs w:val="28"/>
        </w:rPr>
        <w:t xml:space="preserve">Таблиця 7.4 </w:t>
      </w:r>
    </w:p>
    <w:p w:rsidR="00DF13EA" w:rsidRPr="00DF13EA" w:rsidRDefault="00DF13EA" w:rsidP="00DF13EA">
      <w:pPr>
        <w:spacing w:line="360" w:lineRule="auto"/>
        <w:ind w:firstLine="567"/>
        <w:jc w:val="center"/>
        <w:rPr>
          <w:rFonts w:ascii="Times New Roman CYR" w:hAnsi="Times New Roman CYR" w:cs="Times New Roman CYR"/>
          <w:b/>
          <w:sz w:val="28"/>
          <w:szCs w:val="28"/>
        </w:rPr>
      </w:pPr>
      <w:r w:rsidRPr="00DF13EA">
        <w:rPr>
          <w:rFonts w:ascii="Times New Roman CYR" w:hAnsi="Times New Roman CYR" w:cs="Times New Roman CYR"/>
          <w:b/>
          <w:sz w:val="28"/>
          <w:szCs w:val="28"/>
        </w:rPr>
        <w:t>Терміни відновлення шкірного покриву в досліджуваних групах</w:t>
      </w:r>
    </w:p>
    <w:p w:rsidR="00DF13EA" w:rsidRPr="00DF13EA" w:rsidRDefault="00DF13EA" w:rsidP="00DF13EA">
      <w:pPr>
        <w:spacing w:line="360" w:lineRule="auto"/>
        <w:ind w:firstLine="567"/>
        <w:jc w:val="center"/>
        <w:rPr>
          <w:rFonts w:ascii="Times New Roman CYR" w:hAnsi="Times New Roman CYR" w:cs="Times New Roman CYR"/>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7"/>
        <w:gridCol w:w="4935"/>
      </w:tblGrid>
      <w:tr w:rsidR="00DF13EA" w:rsidRPr="00DF13EA" w:rsidTr="00DF13EA">
        <w:trPr>
          <w:trHeight w:val="853"/>
          <w:jc w:val="center"/>
        </w:trPr>
        <w:tc>
          <w:tcPr>
            <w:tcW w:w="4087" w:type="dxa"/>
            <w:vAlign w:val="center"/>
          </w:tcPr>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Група спостереження</w:t>
            </w:r>
          </w:p>
        </w:tc>
        <w:tc>
          <w:tcPr>
            <w:tcW w:w="4935" w:type="dxa"/>
            <w:vAlign w:val="center"/>
          </w:tcPr>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 xml:space="preserve">Терміни відновлення шкірного покриву, </w:t>
            </w:r>
          </w:p>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M</w:t>
            </w:r>
            <w:r w:rsidRPr="00DF13EA">
              <w:rPr>
                <w:sz w:val="28"/>
                <w:szCs w:val="24"/>
              </w:rPr>
              <w:t xml:space="preserve">± m, </w:t>
            </w:r>
            <w:r w:rsidRPr="00DF13EA">
              <w:rPr>
                <w:rFonts w:ascii="Times New Roman CYR" w:hAnsi="Times New Roman CYR" w:cs="Times New Roman CYR"/>
                <w:sz w:val="28"/>
                <w:szCs w:val="24"/>
              </w:rPr>
              <w:t>діб</w:t>
            </w:r>
          </w:p>
        </w:tc>
      </w:tr>
      <w:tr w:rsidR="00DF13EA" w:rsidRPr="00DF13EA" w:rsidTr="00DF13EA">
        <w:trPr>
          <w:trHeight w:val="533"/>
          <w:jc w:val="center"/>
        </w:trPr>
        <w:tc>
          <w:tcPr>
            <w:tcW w:w="4087" w:type="dxa"/>
            <w:vAlign w:val="center"/>
          </w:tcPr>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 xml:space="preserve">Група порівняння </w:t>
            </w:r>
            <w:r w:rsidRPr="00DF13EA">
              <w:rPr>
                <w:sz w:val="28"/>
                <w:szCs w:val="24"/>
              </w:rPr>
              <w:t>(n=71)</w:t>
            </w:r>
          </w:p>
        </w:tc>
        <w:tc>
          <w:tcPr>
            <w:tcW w:w="4935" w:type="dxa"/>
            <w:vAlign w:val="center"/>
          </w:tcPr>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22,5</w:t>
            </w:r>
            <w:r w:rsidRPr="00DF13EA">
              <w:rPr>
                <w:sz w:val="28"/>
                <w:szCs w:val="24"/>
              </w:rPr>
              <w:t>±3,8</w:t>
            </w:r>
          </w:p>
        </w:tc>
      </w:tr>
      <w:tr w:rsidR="00DF13EA" w:rsidRPr="00DF13EA" w:rsidTr="00DF13EA">
        <w:trPr>
          <w:trHeight w:val="721"/>
          <w:jc w:val="center"/>
        </w:trPr>
        <w:tc>
          <w:tcPr>
            <w:tcW w:w="4087" w:type="dxa"/>
            <w:vAlign w:val="center"/>
          </w:tcPr>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 xml:space="preserve">Основна група </w:t>
            </w:r>
            <w:r w:rsidRPr="00DF13EA">
              <w:rPr>
                <w:sz w:val="28"/>
                <w:szCs w:val="24"/>
              </w:rPr>
              <w:t>(n=85)</w:t>
            </w:r>
          </w:p>
        </w:tc>
        <w:tc>
          <w:tcPr>
            <w:tcW w:w="4935" w:type="dxa"/>
            <w:vAlign w:val="center"/>
          </w:tcPr>
          <w:p w:rsidR="00DF13EA" w:rsidRPr="00DF13EA" w:rsidRDefault="00DF13EA" w:rsidP="00DF13EA">
            <w:pPr>
              <w:ind w:firstLine="567"/>
              <w:jc w:val="center"/>
              <w:rPr>
                <w:rFonts w:ascii="Times New Roman CYR" w:hAnsi="Times New Roman CYR" w:cs="Times New Roman CYR"/>
                <w:sz w:val="28"/>
                <w:szCs w:val="24"/>
              </w:rPr>
            </w:pPr>
            <w:r w:rsidRPr="00DF13EA">
              <w:rPr>
                <w:rFonts w:ascii="Times New Roman CYR" w:hAnsi="Times New Roman CYR" w:cs="Times New Roman CYR"/>
                <w:sz w:val="28"/>
                <w:szCs w:val="24"/>
              </w:rPr>
              <w:t>14,9</w:t>
            </w:r>
            <w:r w:rsidRPr="00DF13EA">
              <w:rPr>
                <w:sz w:val="28"/>
                <w:szCs w:val="24"/>
              </w:rPr>
              <w:t>±2,3   p &lt;0,05</w:t>
            </w:r>
          </w:p>
        </w:tc>
      </w:tr>
    </w:tbl>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Таким чином, виконання запропонованого способу дозволяє забезпечити в оптимальні терміни ефективне й атравматичне лікування постраждалих з глибокими опіковими ураженнями, що дає можливість виконувати шкірну пластику на тлі позитивного перебігу ранового процессу, здійснювати </w:t>
      </w:r>
      <w:r w:rsidRPr="00DF13EA">
        <w:rPr>
          <w:sz w:val="28"/>
          <w:szCs w:val="28"/>
        </w:rPr>
        <w:lastRenderedPageBreak/>
        <w:t>динамічний контроль за ходом приживлення трансплантатів та своєчасно коригувати тактику лікування.</w:t>
      </w:r>
    </w:p>
    <w:p w:rsidR="00DF13EA" w:rsidRPr="00DF13EA" w:rsidRDefault="00DF13EA" w:rsidP="00DF13EA">
      <w:pPr>
        <w:spacing w:line="360" w:lineRule="auto"/>
        <w:ind w:firstLine="567"/>
        <w:jc w:val="both"/>
        <w:rPr>
          <w:sz w:val="28"/>
          <w:szCs w:val="28"/>
        </w:rPr>
      </w:pPr>
      <w:r w:rsidRPr="00DF13EA">
        <w:rPr>
          <w:sz w:val="28"/>
          <w:szCs w:val="28"/>
        </w:rPr>
        <w:t>Аналізуючи отримані результати, можна зробити висновок, що терміни відновлення шкірного покриву, які в основній групі скорочуються в 1,5 рази, пов'язані з меншим числом ускладнень місцевого і загального характеру, а використання запропонованої методики призводить до скорочення термінів приживлення й підвищує життєздатність клаптів аутошкіри.</w:t>
      </w:r>
    </w:p>
    <w:p w:rsidR="00DF13EA" w:rsidRPr="00DF13EA" w:rsidRDefault="00DF13EA" w:rsidP="00DF13EA">
      <w:pPr>
        <w:pStyle w:val="afa"/>
        <w:spacing w:before="0" w:beforeAutospacing="0" w:after="0" w:afterAutospacing="0" w:line="360" w:lineRule="auto"/>
        <w:ind w:firstLine="567"/>
        <w:jc w:val="both"/>
        <w:outlineLvl w:val="0"/>
        <w:rPr>
          <w:color w:val="000000"/>
          <w:sz w:val="28"/>
          <w:szCs w:val="28"/>
          <w:lang w:val="uk-UA"/>
        </w:rPr>
      </w:pPr>
      <w:r w:rsidRPr="00DF13EA">
        <w:rPr>
          <w:color w:val="000000"/>
          <w:sz w:val="28"/>
          <w:szCs w:val="28"/>
          <w:lang w:val="uk-UA"/>
        </w:rPr>
        <w:t xml:space="preserve">З метою забезпечення ефективного й атравматичного лікування постраждалих з дермальними опіками нами розроблено спосіб лікування із застосуванням синтетичних ранових покриттів і комплексного розчину антибактеріальної й стимулюючої дії, який використаний у 86 стаціонарних хворих (Патент України № </w:t>
      </w:r>
      <w:r w:rsidRPr="00DF13EA">
        <w:rPr>
          <w:rFonts w:eastAsia="Calibri"/>
          <w:color w:val="000000"/>
          <w:sz w:val="28"/>
          <w:szCs w:val="28"/>
          <w:lang w:val="uk-UA"/>
        </w:rPr>
        <w:t>116950</w:t>
      </w:r>
      <w:r w:rsidRPr="00DF13EA">
        <w:rPr>
          <w:color w:val="000000"/>
          <w:sz w:val="28"/>
          <w:szCs w:val="28"/>
          <w:lang w:val="uk-UA"/>
        </w:rPr>
        <w:t xml:space="preserve"> ).</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rPr>
        <w:t xml:space="preserve">Для оцінки впливу розробленого методу лікування у пацієнтів з термічними опіками, був проведений порівняльний аналіз результатів лікування в двох групах хворих. </w:t>
      </w:r>
    </w:p>
    <w:p w:rsidR="00DF13EA" w:rsidRPr="00DF13EA" w:rsidRDefault="00DF13EA" w:rsidP="00DF13EA">
      <w:pPr>
        <w:pStyle w:val="11"/>
        <w:spacing w:after="0" w:line="360" w:lineRule="auto"/>
        <w:ind w:left="0" w:firstLine="567"/>
        <w:jc w:val="both"/>
        <w:rPr>
          <w:rFonts w:ascii="Times New Roman" w:hAnsi="Times New Roman"/>
          <w:sz w:val="28"/>
          <w:szCs w:val="28"/>
          <w:lang w:val="uk-UA"/>
        </w:rPr>
      </w:pPr>
      <w:r w:rsidRPr="00DF13EA">
        <w:rPr>
          <w:rFonts w:ascii="Times New Roman" w:hAnsi="Times New Roman"/>
          <w:sz w:val="28"/>
          <w:szCs w:val="28"/>
        </w:rPr>
        <w:t xml:space="preserve">Основну групу склали 86 обпечених, яким проводили секвенційну некректомію дермальних опіків </w:t>
      </w:r>
      <w:r w:rsidRPr="00DF13EA">
        <w:rPr>
          <w:rFonts w:ascii="Times New Roman" w:hAnsi="Times New Roman"/>
          <w:sz w:val="28"/>
          <w:szCs w:val="28"/>
          <w:lang w:val="uk-UA"/>
        </w:rPr>
        <w:t>та</w:t>
      </w:r>
      <w:r w:rsidRPr="00DF13EA">
        <w:rPr>
          <w:rFonts w:ascii="Times New Roman" w:hAnsi="Times New Roman"/>
          <w:sz w:val="28"/>
          <w:szCs w:val="28"/>
        </w:rPr>
        <w:t xml:space="preserve"> </w:t>
      </w:r>
      <w:r w:rsidRPr="00DF13EA">
        <w:rPr>
          <w:rFonts w:ascii="Times New Roman" w:hAnsi="Times New Roman"/>
          <w:sz w:val="28"/>
          <w:szCs w:val="28"/>
          <w:lang w:val="uk-UA"/>
        </w:rPr>
        <w:t xml:space="preserve">вкривали </w:t>
      </w:r>
      <w:r w:rsidRPr="00DF13EA">
        <w:rPr>
          <w:rFonts w:ascii="Times New Roman" w:hAnsi="Times New Roman"/>
          <w:sz w:val="28"/>
          <w:szCs w:val="28"/>
        </w:rPr>
        <w:t>їх тимчасовим синтетичним покриттям з</w:t>
      </w:r>
      <w:r w:rsidRPr="00DF13EA">
        <w:rPr>
          <w:rFonts w:ascii="Times New Roman" w:hAnsi="Times New Roman"/>
          <w:sz w:val="28"/>
          <w:szCs w:val="28"/>
          <w:lang w:val="uk-UA"/>
        </w:rPr>
        <w:t>і</w:t>
      </w:r>
      <w:r w:rsidRPr="00DF13EA">
        <w:rPr>
          <w:rFonts w:ascii="Times New Roman" w:hAnsi="Times New Roman"/>
          <w:sz w:val="28"/>
          <w:szCs w:val="28"/>
        </w:rPr>
        <w:t xml:space="preserve"> зрошенням комплексним розчином за розробленою нами методикою [</w:t>
      </w:r>
      <w:r w:rsidRPr="00DF13EA">
        <w:rPr>
          <w:rFonts w:ascii="Times New Roman" w:hAnsi="Times New Roman"/>
          <w:sz w:val="28"/>
          <w:szCs w:val="28"/>
          <w:lang w:val="uk-UA"/>
        </w:rPr>
        <w:t>314</w:t>
      </w:r>
      <w:r w:rsidRPr="00DF13EA">
        <w:rPr>
          <w:rFonts w:ascii="Times New Roman" w:hAnsi="Times New Roman"/>
          <w:sz w:val="28"/>
          <w:szCs w:val="28"/>
        </w:rPr>
        <w:t xml:space="preserve">]. </w:t>
      </w:r>
    </w:p>
    <w:p w:rsidR="00DF13EA" w:rsidRPr="00DF13EA" w:rsidRDefault="00DF13EA" w:rsidP="00DF13EA">
      <w:pPr>
        <w:pStyle w:val="11"/>
        <w:spacing w:after="0" w:line="360" w:lineRule="auto"/>
        <w:ind w:left="0" w:firstLine="567"/>
        <w:jc w:val="both"/>
        <w:rPr>
          <w:rFonts w:ascii="Times New Roman" w:hAnsi="Times New Roman"/>
          <w:sz w:val="28"/>
          <w:szCs w:val="28"/>
        </w:rPr>
      </w:pPr>
      <w:r w:rsidRPr="00DF13EA">
        <w:rPr>
          <w:rFonts w:ascii="Times New Roman" w:hAnsi="Times New Roman"/>
          <w:sz w:val="28"/>
          <w:szCs w:val="28"/>
        </w:rPr>
        <w:t xml:space="preserve">Загальна площа термічного ураження шкірних покривів в основній групі становила </w:t>
      </w:r>
      <w:r w:rsidRPr="00DF13EA">
        <w:rPr>
          <w:rFonts w:ascii="Times New Roman" w:hAnsi="Times New Roman"/>
          <w:sz w:val="28"/>
          <w:szCs w:val="28"/>
          <w:lang w:val="uk-UA"/>
        </w:rPr>
        <w:t xml:space="preserve">від 14 до 44 % п.т. </w:t>
      </w:r>
      <w:r w:rsidRPr="00DF13EA">
        <w:rPr>
          <w:rFonts w:ascii="Times New Roman" w:hAnsi="Times New Roman"/>
          <w:sz w:val="28"/>
          <w:szCs w:val="28"/>
        </w:rPr>
        <w:t>(32,4 ± 3,7)% поверхні тіла.</w:t>
      </w:r>
      <w:r w:rsidRPr="00DF13EA">
        <w:rPr>
          <w:rFonts w:ascii="Times New Roman" w:hAnsi="Times New Roman"/>
          <w:sz w:val="28"/>
          <w:szCs w:val="28"/>
          <w:lang w:val="uk-UA"/>
        </w:rPr>
        <w:t xml:space="preserve"> </w:t>
      </w:r>
      <w:r w:rsidRPr="00DF13EA">
        <w:rPr>
          <w:rFonts w:ascii="Times New Roman" w:hAnsi="Times New Roman"/>
          <w:color w:val="000000"/>
          <w:sz w:val="28"/>
          <w:szCs w:val="28"/>
        </w:rPr>
        <w:t xml:space="preserve">В основній групі площа глибокого дермального ураження IIб ступеня, встановлена в момент госпіталізації становила </w:t>
      </w:r>
      <w:r w:rsidRPr="00DF13EA">
        <w:rPr>
          <w:rFonts w:ascii="Times New Roman" w:hAnsi="Times New Roman"/>
          <w:color w:val="000000"/>
          <w:sz w:val="28"/>
          <w:szCs w:val="28"/>
          <w:lang w:val="uk-UA"/>
        </w:rPr>
        <w:t xml:space="preserve">від 6 до 14 % п.т. </w:t>
      </w:r>
      <w:r w:rsidRPr="00DF13EA">
        <w:rPr>
          <w:rFonts w:ascii="Times New Roman" w:hAnsi="Times New Roman"/>
          <w:color w:val="000000"/>
          <w:sz w:val="28"/>
          <w:szCs w:val="28"/>
        </w:rPr>
        <w:t>(11,4±2,5)% поверхні тіла у 32 постраждалих (37,2%).</w:t>
      </w:r>
    </w:p>
    <w:p w:rsidR="00DF13EA" w:rsidRPr="00DF13EA" w:rsidRDefault="00DF13EA" w:rsidP="00DF13EA">
      <w:pPr>
        <w:spacing w:line="360" w:lineRule="auto"/>
        <w:ind w:firstLine="567"/>
        <w:jc w:val="both"/>
        <w:outlineLvl w:val="0"/>
        <w:rPr>
          <w:rFonts w:eastAsia="Times New Roman"/>
          <w:sz w:val="28"/>
          <w:szCs w:val="28"/>
        </w:rPr>
      </w:pPr>
      <w:r w:rsidRPr="00DF13EA">
        <w:rPr>
          <w:rFonts w:eastAsia="Times New Roman"/>
          <w:sz w:val="28"/>
          <w:szCs w:val="28"/>
        </w:rPr>
        <w:t xml:space="preserve">Для групи порівняння було відібрано 77 постраждалих, яким виконувалася секвенційна некректомія з накладенням пов'язок з антисептичними препаратами. Загальна площа термічного ураження в групі порівняння становила від 12 до 42 % п.т. (31,1 ± 1,8)% поверхні тіла. </w:t>
      </w:r>
    </w:p>
    <w:p w:rsidR="00DF13EA" w:rsidRPr="00DF13EA" w:rsidRDefault="00DF13EA" w:rsidP="00DF13EA">
      <w:pPr>
        <w:spacing w:line="360" w:lineRule="auto"/>
        <w:ind w:firstLine="567"/>
        <w:jc w:val="both"/>
        <w:outlineLvl w:val="0"/>
        <w:rPr>
          <w:rFonts w:eastAsia="Times New Roman"/>
          <w:sz w:val="28"/>
          <w:szCs w:val="28"/>
        </w:rPr>
      </w:pPr>
      <w:r w:rsidRPr="00DF13EA">
        <w:rPr>
          <w:rFonts w:eastAsia="Times New Roman"/>
          <w:sz w:val="28"/>
          <w:szCs w:val="28"/>
        </w:rPr>
        <w:t xml:space="preserve">Ділянки глибокого дермального ураження, які були діагностовані при госпіталізації в групі порівняння, складали від 7 до 12 % п.т. (10,8 ± 2,1)% </w:t>
      </w:r>
      <w:r w:rsidRPr="00DF13EA">
        <w:rPr>
          <w:rFonts w:eastAsia="Times New Roman"/>
          <w:sz w:val="28"/>
          <w:szCs w:val="28"/>
        </w:rPr>
        <w:lastRenderedPageBreak/>
        <w:t>поверхні тіла у 28 пацієнтів (36,3%).</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Клінічні дані підтверджувалися розробленими нами технічними методами реєстрації глибини ураження [275, 299].</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Розроблений нами спосіб забезпечував ефективний диференційований патогенетичний підхід до лікування в дермальній зоні з ураженням різної глибини й на різних етапах перебігу ранового процесу при опіках від його початку до завершення епітелізації або очищення від некрозів при забезпеченні знеболення поверхні рани й атравматичних перев'язок.</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Після надходження постраждалого в стаціонар на тлі стабілізації загального стану та основних показників гемодинаміки, дихання, функції нирок (при необхідності досягаються при проведенні інфузійної й медикаментозної терапії), видаляли нежиттєздатні тканини шляхом виконання раннього хіругічного лікування – поверхневої секвенційної некректомії й ретельної санації опікової рани розчинами антисептиків (рис. 7.10-7.11).</w:t>
      </w:r>
    </w:p>
    <w:p w:rsidR="00DF13EA" w:rsidRPr="00DF13EA" w:rsidRDefault="00DF13EA" w:rsidP="00DF13EA">
      <w:pPr>
        <w:spacing w:line="360" w:lineRule="auto"/>
        <w:ind w:firstLine="567"/>
        <w:jc w:val="both"/>
        <w:rPr>
          <w:rFonts w:eastAsia="Times New Roman"/>
          <w:sz w:val="28"/>
          <w:szCs w:val="28"/>
        </w:rPr>
      </w:pPr>
    </w:p>
    <w:p w:rsidR="00DF13EA" w:rsidRPr="00DF13EA" w:rsidRDefault="00DF13EA" w:rsidP="00DF13EA">
      <w:pPr>
        <w:spacing w:line="360" w:lineRule="auto"/>
        <w:jc w:val="center"/>
        <w:rPr>
          <w:rFonts w:eastAsia="Times New Roman"/>
          <w:sz w:val="28"/>
          <w:szCs w:val="28"/>
        </w:rPr>
      </w:pPr>
      <w:r w:rsidRPr="00DF13EA">
        <w:rPr>
          <w:rFonts w:eastAsia="Times New Roman"/>
          <w:noProof/>
          <w:sz w:val="28"/>
          <w:szCs w:val="28"/>
          <w:lang w:val="ru-RU" w:eastAsia="ru-RU"/>
        </w:rPr>
        <w:drawing>
          <wp:inline distT="0" distB="0" distL="0" distR="0">
            <wp:extent cx="3638550" cy="2733675"/>
            <wp:effectExtent l="0" t="0" r="0" b="9525"/>
            <wp:docPr id="160" name="Рисунок 160" descr="D:\Статья Грассолинд 2019\Грассолинд к печати 2019\Фото грассолинд\IMG-6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Статья Грассолинд 2019\Грассолинд к печати 2019\Фото грассолинд\IMG-6437.JPG"/>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3638550" cy="2733675"/>
                    </a:xfrm>
                    <a:prstGeom prst="rect">
                      <a:avLst/>
                    </a:prstGeom>
                    <a:noFill/>
                    <a:ln>
                      <a:noFill/>
                    </a:ln>
                  </pic:spPr>
                </pic:pic>
              </a:graphicData>
            </a:graphic>
          </wp:inline>
        </w:drawing>
      </w:r>
    </w:p>
    <w:p w:rsidR="00DF13EA" w:rsidRPr="00DF13EA" w:rsidRDefault="00DF13EA" w:rsidP="00DF13EA">
      <w:pPr>
        <w:spacing w:line="360" w:lineRule="auto"/>
        <w:ind w:firstLine="567"/>
        <w:jc w:val="both"/>
        <w:rPr>
          <w:rFonts w:eastAsia="Times New Roman"/>
          <w:b/>
          <w:sz w:val="28"/>
          <w:szCs w:val="28"/>
        </w:rPr>
      </w:pPr>
      <w:r w:rsidRPr="00DF13EA">
        <w:rPr>
          <w:rFonts w:eastAsia="Times New Roman"/>
          <w:sz w:val="28"/>
          <w:szCs w:val="28"/>
        </w:rPr>
        <w:t xml:space="preserve">Рис. 7.10 </w:t>
      </w:r>
      <w:r w:rsidRPr="00DF13EA">
        <w:rPr>
          <w:rFonts w:eastAsia="Times New Roman"/>
          <w:b/>
          <w:sz w:val="28"/>
          <w:szCs w:val="28"/>
        </w:rPr>
        <w:t>Поверхневий дермальний опік IIа ступеня області променезап'ясткового суглоба</w:t>
      </w:r>
    </w:p>
    <w:p w:rsidR="00DF13EA" w:rsidRPr="00DF13EA" w:rsidRDefault="00DF13EA" w:rsidP="00DF13EA">
      <w:pPr>
        <w:spacing w:line="360" w:lineRule="auto"/>
        <w:ind w:firstLine="567"/>
        <w:jc w:val="both"/>
        <w:rPr>
          <w:rFonts w:eastAsia="Times New Roman"/>
          <w:sz w:val="28"/>
          <w:szCs w:val="28"/>
        </w:rPr>
      </w:pPr>
    </w:p>
    <w:p w:rsidR="00DF13EA" w:rsidRPr="00DF13EA" w:rsidRDefault="00DF13EA" w:rsidP="00DF13EA">
      <w:pPr>
        <w:spacing w:line="360" w:lineRule="auto"/>
        <w:jc w:val="center"/>
        <w:rPr>
          <w:rFonts w:eastAsia="Times New Roman"/>
          <w:sz w:val="28"/>
          <w:szCs w:val="28"/>
        </w:rPr>
      </w:pPr>
      <w:r w:rsidRPr="00DF13EA">
        <w:rPr>
          <w:rFonts w:eastAsia="Times New Roman"/>
          <w:noProof/>
          <w:sz w:val="28"/>
          <w:szCs w:val="28"/>
          <w:lang w:val="ru-RU" w:eastAsia="ru-RU"/>
        </w:rPr>
        <w:lastRenderedPageBreak/>
        <w:drawing>
          <wp:inline distT="0" distB="0" distL="0" distR="0">
            <wp:extent cx="3619500" cy="2714625"/>
            <wp:effectExtent l="0" t="0" r="0" b="9525"/>
            <wp:docPr id="127" name="Рисунок 127" descr="D:\Статья Грассолинд 2019\Грассолинд к печати 2019\Фото грассолинд\IMG-6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Статья Грассолинд 2019\Грассолинд к печати 2019\Фото грассолинд\IMG-6440.JPG"/>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3619500" cy="2714625"/>
                    </a:xfrm>
                    <a:prstGeom prst="rect">
                      <a:avLst/>
                    </a:prstGeom>
                    <a:noFill/>
                    <a:ln>
                      <a:noFill/>
                    </a:ln>
                  </pic:spPr>
                </pic:pic>
              </a:graphicData>
            </a:graphic>
          </wp:inline>
        </w:drawing>
      </w:r>
    </w:p>
    <w:p w:rsidR="00DF13EA" w:rsidRPr="00DF13EA" w:rsidRDefault="00DF13EA" w:rsidP="00DF13EA">
      <w:pPr>
        <w:spacing w:line="360" w:lineRule="auto"/>
        <w:ind w:firstLine="567"/>
        <w:jc w:val="both"/>
        <w:rPr>
          <w:rFonts w:eastAsia="Times New Roman"/>
          <w:sz w:val="28"/>
          <w:szCs w:val="28"/>
        </w:rPr>
      </w:pPr>
    </w:p>
    <w:p w:rsidR="00DF13EA" w:rsidRPr="00DF13EA" w:rsidRDefault="00DF13EA" w:rsidP="00DF13EA">
      <w:pPr>
        <w:spacing w:line="360" w:lineRule="auto"/>
        <w:ind w:firstLine="567"/>
        <w:jc w:val="both"/>
        <w:rPr>
          <w:rFonts w:eastAsia="Times New Roman"/>
          <w:b/>
          <w:sz w:val="28"/>
          <w:szCs w:val="28"/>
        </w:rPr>
      </w:pPr>
      <w:r w:rsidRPr="00DF13EA">
        <w:rPr>
          <w:rFonts w:eastAsia="Times New Roman"/>
          <w:sz w:val="28"/>
          <w:szCs w:val="28"/>
        </w:rPr>
        <w:t xml:space="preserve">Рис. 7.11 </w:t>
      </w:r>
      <w:r w:rsidRPr="00DF13EA">
        <w:rPr>
          <w:rFonts w:eastAsia="Times New Roman"/>
          <w:b/>
          <w:sz w:val="28"/>
          <w:szCs w:val="28"/>
        </w:rPr>
        <w:t>Вид опікової поверхні після виконання секвенційної некректомії</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Очищену і сановану рану покривали рановим нейтральним покриттям Grassolind neutral, фіксували їх марлею й бинтуванням (рис. 7.12). </w:t>
      </w:r>
    </w:p>
    <w:p w:rsidR="00DF13EA" w:rsidRPr="00DF13EA" w:rsidRDefault="00DF13EA" w:rsidP="00DF13EA">
      <w:pPr>
        <w:spacing w:line="360" w:lineRule="auto"/>
        <w:jc w:val="center"/>
        <w:rPr>
          <w:rFonts w:eastAsia="Times New Roman"/>
          <w:sz w:val="28"/>
          <w:szCs w:val="28"/>
        </w:rPr>
      </w:pPr>
      <w:r w:rsidRPr="00DF13EA">
        <w:rPr>
          <w:rFonts w:eastAsia="Times New Roman"/>
          <w:noProof/>
          <w:sz w:val="28"/>
          <w:szCs w:val="28"/>
          <w:lang w:val="ru-RU" w:eastAsia="ru-RU"/>
        </w:rPr>
        <w:drawing>
          <wp:inline distT="0" distB="0" distL="0" distR="0">
            <wp:extent cx="3657600" cy="2743200"/>
            <wp:effectExtent l="0" t="0" r="0" b="0"/>
            <wp:docPr id="126" name="Рисунок 126" descr="D:\Статья Грассолинд 2019\Грассолинд к печати 2019\Фото грассолинд\IMG-6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D:\Статья Грассолинд 2019\Грассолинд к печати 2019\Фото грассолинд\IMG-6443.JPG"/>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3657600" cy="2743200"/>
                    </a:xfrm>
                    <a:prstGeom prst="rect">
                      <a:avLst/>
                    </a:prstGeom>
                    <a:noFill/>
                    <a:ln>
                      <a:noFill/>
                    </a:ln>
                  </pic:spPr>
                </pic:pic>
              </a:graphicData>
            </a:graphic>
          </wp:inline>
        </w:drawing>
      </w:r>
    </w:p>
    <w:p w:rsidR="00DF13EA" w:rsidRPr="00DF13EA" w:rsidRDefault="00DF13EA" w:rsidP="00DF13EA">
      <w:pPr>
        <w:spacing w:line="360" w:lineRule="auto"/>
        <w:ind w:firstLine="567"/>
        <w:jc w:val="both"/>
        <w:rPr>
          <w:rFonts w:eastAsia="Times New Roman"/>
          <w:b/>
          <w:sz w:val="28"/>
          <w:szCs w:val="28"/>
        </w:rPr>
      </w:pPr>
      <w:r w:rsidRPr="00DF13EA">
        <w:rPr>
          <w:rFonts w:eastAsia="Times New Roman"/>
          <w:sz w:val="28"/>
          <w:szCs w:val="28"/>
        </w:rPr>
        <w:t xml:space="preserve">Рис. 7.12 </w:t>
      </w:r>
      <w:r w:rsidRPr="00DF13EA">
        <w:rPr>
          <w:rFonts w:eastAsia="Times New Roman"/>
          <w:b/>
          <w:sz w:val="28"/>
          <w:szCs w:val="28"/>
        </w:rPr>
        <w:t>Опікова поверхня вкрита нейтральним рановим покриттям</w:t>
      </w:r>
    </w:p>
    <w:p w:rsidR="00DF13EA" w:rsidRPr="00DF13EA" w:rsidRDefault="00DF13EA" w:rsidP="00DF13EA">
      <w:pPr>
        <w:spacing w:line="360" w:lineRule="auto"/>
        <w:ind w:firstLine="567"/>
        <w:jc w:val="both"/>
        <w:rPr>
          <w:rFonts w:eastAsia="Times New Roman"/>
          <w:sz w:val="28"/>
          <w:szCs w:val="28"/>
        </w:rPr>
      </w:pP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Далі проводилося етапне лікування. На першому етапі (перші 3 доби) вирішувалися такі лікувальні завдання: зниження ексудації й стабілізація клітинних мембран, запобігання бактеріального обсіменіння пошкоджених тканин і зменшення аутоімунних клітинних ушкоджень.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lastRenderedPageBreak/>
        <w:t xml:space="preserve">Це досягалося шляхом зрошення всієї площі опіку комбінованою сумішшю рифампіцину (бенеміцін), метронідозолу й гідрокортизону ацетату з борною кислотою на основі фізіологічного розчину.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Співвідношення компонентів обиралось наступне: 0,3 г рифампіцину (бенеміцін), 30,0 мл метронідозолу з концентрацією 5 мг/мл, 4,0 мл 2,5% розчину гідрокортизону ацетату на основі розчину 12,0 г борної кислоти в 400,0 мл 0,9% розчину натрію хлориду з розрахунку на площу опіку 4,0% поверхні тіла на добу.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Зрошення проводили протягом трьох діб за допомогою 20,0 мл шприца з товстою голкою на кінці кожні 2-3 години по всій поверхні пов'язки, не допускаючи її повного висихання.</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Виконання на першому етапі покриття рани сітчастої пов'язкою Grassolind neutral дозволяє забезпечити стабільність поверхневого шару опіку при одночасному надходженні лікувальних препаратів й евакуації ранового секрету.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Сітчаста тканина Grassolind neutral просочена білим вазеліном дігліцеролхтера моно- і дикарбонових жирних кислот воску, не містить фармацевтичних препаратів, є нейтральною, а тому найбільш сумісна з тканиною рани й сприяє регенерації. Завдяки її щільній фіксації до верхніх шарів рани на протязі всього часу лікування вони залишаються захищеними від травматизації.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При цьому виключається прилипання марлевих пов'язок, що зменшує ймовірність поглиблення прикордонних опіків, стимулює процеси епітелізації, робить процедуру зміни пов'язок атравматичною й безболісною та знижує ймовірність патологічного рубцювання.</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Через 3 доби починався другий етап лікування – зрошення припиняли, виконували перев'язку зі зняттям пов'язок до рівня Grassolind neutral, який ретельно обробляли 10,0% розчином повідон-йоду (бетадин, вокадін).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На сітчасту поверхню покриття наносили тонкий шар мазі на гідрофільній основі, наприклад, «Левомеколь», «Левосин» і т.п., накладали марлеву пов'язку, яка зрошувалася 3,0-5,0% розчином ДМСО й рослинним маслом обліпихи. Виробляли щоденну зміну пов'язок до рівня Grassolind neutral з висушуванням </w:t>
      </w:r>
      <w:r w:rsidRPr="00DF13EA">
        <w:rPr>
          <w:rFonts w:eastAsia="Times New Roman"/>
          <w:sz w:val="28"/>
          <w:szCs w:val="28"/>
        </w:rPr>
        <w:lastRenderedPageBreak/>
        <w:t>шляхом обдування теплим повітрям (37-38°С) кожні 1,5-2 години по 30 хвилин.</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На 6-7 добу наступав 3 етап лікування. Він включав зняття поверхневих шарів марлі до Grassolind neutral, оцінку ступеня його фіксації до дерми, а також вираженості ранової ексудації.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При відсутності ділянок ексудації (серозно-гнійних виділень) рани до повної епітелізації як крайової, так і зі збережених придатків шкіри (волосяних фолікулів, потових і сальних залоз), рану ведуть відкритим способом, двічі в день обробляючи пов'язку Grassolind neutral спочатку 10,0% повідон-йодом, а потім тонким шаром мазі на гідрофільній основі. У зонах відновлення епітеліального покриву Grassolind neutral, що відокремлюється від нього, зрізають.</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При наявності осередків підвищеної ексудації серозного або серозно-гнійного характеру ці ділянки звільнялися від первинно накладеного Grassolind neutral шляхом його видалення, ретельно оброблялися розчинами антисептиків (наприклад, 3,0% розчином перекису водню та 0,02% розчином Декасану або хлоргексидину).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Потім на ці ділянки повторно накладали Grassolind neutral і покривали його товстим шаром мазі на гідрофільній основі, фіксуючи пов'язкою, зрошеною 10,0% розчином повідон-йоду (бетадін, вокадин). Далі для цих ділянок повторювали весь описаний цикл лікування із щоденним контролем.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Всі поверхні (як відкритого ведення, так і пов’язочного) кожні 1,5-2 години обдували теплим повітрям протягом 30-40 хвилин. Якщо спостерігали суттєве зменшення або відсутність ексудації, ділянки переводили на відкритий метод лікування. </w:t>
      </w:r>
    </w:p>
    <w:p w:rsidR="00DF13EA" w:rsidRPr="00DF13EA" w:rsidRDefault="00DF13EA" w:rsidP="00DF13EA">
      <w:pPr>
        <w:spacing w:line="360" w:lineRule="auto"/>
        <w:ind w:firstLine="567"/>
        <w:jc w:val="both"/>
        <w:rPr>
          <w:rFonts w:eastAsia="Times New Roman"/>
          <w:sz w:val="28"/>
        </w:rPr>
      </w:pPr>
      <w:r w:rsidRPr="00DF13EA">
        <w:rPr>
          <w:rFonts w:eastAsia="Times New Roman"/>
          <w:sz w:val="28"/>
          <w:szCs w:val="28"/>
        </w:rPr>
        <w:t>В якості критеріїв оцінки результатів лікування обох груп пацієнтів взяті: скорочення істинної площі дермального глибокого опіку в порівнянні з установленою в момент госпіталізації (в % поверхні тіла), терміни епітелізації, лейкоцитарний індекс інтоксикації (ЛІІ) розрахований за Кальф-Каліфом [303].</w:t>
      </w:r>
    </w:p>
    <w:p w:rsidR="00DF13EA" w:rsidRPr="00DF13EA" w:rsidRDefault="00DF13EA" w:rsidP="00DF13EA">
      <w:pPr>
        <w:tabs>
          <w:tab w:val="left" w:pos="0"/>
          <w:tab w:val="left" w:pos="567"/>
        </w:tabs>
        <w:spacing w:line="360" w:lineRule="auto"/>
        <w:ind w:firstLine="567"/>
        <w:jc w:val="both"/>
        <w:rPr>
          <w:rFonts w:eastAsia="Times New Roman"/>
          <w:sz w:val="28"/>
          <w:szCs w:val="28"/>
        </w:rPr>
      </w:pPr>
      <w:r w:rsidRPr="00DF13EA">
        <w:rPr>
          <w:rFonts w:eastAsia="Times New Roman"/>
          <w:sz w:val="28"/>
        </w:rPr>
        <w:tab/>
        <w:t xml:space="preserve">В основній групі площа глибокого опіку склала 7,9±1,8%; встановлено скорочення площі глибокого дермального опіку в порівнянні з установленою в момент госпіталізації на 3,5% поверхні тіла в зв'язку з позитивним впливом </w:t>
      </w:r>
      <w:r w:rsidRPr="00DF13EA">
        <w:rPr>
          <w:rFonts w:eastAsia="Times New Roman"/>
          <w:sz w:val="28"/>
        </w:rPr>
        <w:lastRenderedPageBreak/>
        <w:t>проведеного лікування на зону паранекрозу, за рахунок використаного комплексу раннього хірургічного лікування й місцевої терапії, що забезпечило подальшу спонтанну епітелізацію не тільки поверхневого, але й прикордонного опіку. Ділянки істинно глибокого ураження зажадали вільної аутодермопластики у 26 постраждалих.</w:t>
      </w:r>
    </w:p>
    <w:p w:rsidR="00DF13EA" w:rsidRPr="00DF13EA" w:rsidRDefault="00DF13EA" w:rsidP="00DF13EA">
      <w:pPr>
        <w:tabs>
          <w:tab w:val="left" w:pos="567"/>
        </w:tabs>
        <w:spacing w:line="360" w:lineRule="auto"/>
        <w:ind w:firstLine="567"/>
        <w:jc w:val="both"/>
        <w:rPr>
          <w:rFonts w:eastAsia="Times New Roman"/>
          <w:sz w:val="28"/>
          <w:szCs w:val="28"/>
        </w:rPr>
      </w:pPr>
      <w:r w:rsidRPr="00DF13EA">
        <w:rPr>
          <w:rFonts w:eastAsia="Times New Roman"/>
          <w:sz w:val="28"/>
          <w:szCs w:val="28"/>
        </w:rPr>
        <w:tab/>
        <w:t>У групі порівняння площа глибокого опіку склала 9,7% п.т скорочення площі глибокого опіку в зоні паранекрозу склало всього 1,1% поверхні тіла. Це пояснюється незворотними некробіотичними процесами в зазначеній зоні за рахунок терапії, яка надає недостатньо позитивний вплив на зону паранекрозу, що спричинило загибель росткового шару дерми. Ділянки істинно глибокого ураження потребували вільної аутодермопластики у 33 постраждалого.</w:t>
      </w:r>
    </w:p>
    <w:p w:rsidR="00DF13EA" w:rsidRPr="00DF13EA" w:rsidRDefault="00DF13EA" w:rsidP="00DF13EA">
      <w:pPr>
        <w:spacing w:line="360" w:lineRule="auto"/>
        <w:ind w:firstLine="567"/>
        <w:jc w:val="both"/>
        <w:rPr>
          <w:rFonts w:eastAsia="Times New Roman"/>
          <w:sz w:val="28"/>
          <w:szCs w:val="28"/>
          <w:lang w:eastAsia="ru-RU"/>
        </w:rPr>
      </w:pPr>
      <w:r w:rsidRPr="00DF13EA">
        <w:rPr>
          <w:rFonts w:eastAsia="Times New Roman"/>
          <w:sz w:val="28"/>
          <w:szCs w:val="28"/>
          <w:lang w:eastAsia="ru-RU"/>
        </w:rPr>
        <w:t xml:space="preserve">Таким чином, запропонований спосіб раннього хірургічного лікування забезпечує місцевий позитивний вплив на навколоранову зону паранекрозу завдяки застосуванню синтетичних ранових покриттів й комплексного розчину антибактеріальної й стимулюючої дії, та дозволив запобігти поглиблення цієї зони на 2,4% п.т.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Використання запропонованого методу лікування дозволило досягти самостійного загоєння опікових ран в основній групі в середньому на 14,1±3,7 добу в залежності від глибини й площі дермального ураження.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У групі порівняння після проведення секвенціальної некректомії накладалися марлеві пов'язки з мазями на гідрофільній основі (левомеколь, левосин, інфлоракс і ін.). В міру просочування пов'язок проводилася їх повна або часткова зміна з санацією опікової поверхні розчинами антисептиків в ході перев'язки. </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При відсутності просочування раневим виділенням (зазвичай на 8-12 добу) виконували зняття пов'язок до першого шару марлі з щоденною обробкою водорозчинними мазями й антисептиком до повної епітелізації. При такому методі лікування епітелізація опіків відбувалася через 18,2±4,3 діб.</w:t>
      </w:r>
    </w:p>
    <w:p w:rsidR="00DF13EA" w:rsidRPr="00DF13EA" w:rsidRDefault="00DF13EA" w:rsidP="00DF13EA">
      <w:pPr>
        <w:spacing w:line="360" w:lineRule="auto"/>
        <w:ind w:firstLine="567"/>
        <w:jc w:val="both"/>
        <w:rPr>
          <w:rFonts w:eastAsia="Times New Roman"/>
          <w:sz w:val="28"/>
          <w:szCs w:val="28"/>
          <w:lang w:eastAsia="ru-RU"/>
        </w:rPr>
      </w:pPr>
      <w:r w:rsidRPr="00DF13EA">
        <w:rPr>
          <w:rFonts w:eastAsia="Times New Roman"/>
          <w:sz w:val="28"/>
          <w:szCs w:val="28"/>
          <w:lang w:eastAsia="ru-RU"/>
        </w:rPr>
        <w:t xml:space="preserve">Кількість вільних аутодермопластик в групі порівняння склало 33, а в основній групі – 26, що в 1,2 рази менше кількості оперативних втручань, </w:t>
      </w:r>
      <w:r w:rsidRPr="00DF13EA">
        <w:rPr>
          <w:rFonts w:eastAsia="Times New Roman"/>
          <w:sz w:val="28"/>
          <w:szCs w:val="28"/>
          <w:lang w:eastAsia="ru-RU"/>
        </w:rPr>
        <w:lastRenderedPageBreak/>
        <w:t>спрямованих на відновлення шкірного покриву в групі порівняння.</w:t>
      </w: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Клінічна картина інтоксикації у пацієнтів основної групи була виражена менш значно та характеризувалася таким об'єктивним показником, як лейкоцитарний індекс, представлений в табл. 7.5, що дозволяло судити про активність запальної реакції й ступінь гнійної інтоксикації в усі терміни лікування. </w:t>
      </w:r>
    </w:p>
    <w:p w:rsidR="00DF13EA" w:rsidRPr="00DF13EA" w:rsidRDefault="00DF13EA" w:rsidP="00DF13EA">
      <w:pPr>
        <w:spacing w:line="360" w:lineRule="auto"/>
        <w:ind w:firstLine="567"/>
        <w:jc w:val="right"/>
        <w:rPr>
          <w:rFonts w:eastAsia="Times New Roman"/>
          <w:sz w:val="28"/>
          <w:szCs w:val="28"/>
        </w:rPr>
      </w:pPr>
      <w:r w:rsidRPr="00DF13EA">
        <w:rPr>
          <w:rFonts w:eastAsia="Times New Roman"/>
          <w:sz w:val="28"/>
          <w:szCs w:val="28"/>
        </w:rPr>
        <w:t xml:space="preserve"> Таблиця 7.5</w:t>
      </w:r>
    </w:p>
    <w:p w:rsidR="00DF13EA" w:rsidRPr="00DF13EA" w:rsidRDefault="00DF13EA" w:rsidP="00DF13EA">
      <w:pPr>
        <w:spacing w:line="360" w:lineRule="auto"/>
        <w:ind w:firstLine="567"/>
        <w:jc w:val="center"/>
        <w:rPr>
          <w:rFonts w:eastAsia="Times New Roman"/>
          <w:b/>
          <w:sz w:val="28"/>
          <w:szCs w:val="28"/>
        </w:rPr>
      </w:pPr>
      <w:r w:rsidRPr="00DF13EA">
        <w:rPr>
          <w:rFonts w:eastAsia="Times New Roman"/>
          <w:b/>
          <w:sz w:val="28"/>
          <w:szCs w:val="28"/>
        </w:rPr>
        <w:t>Динаміка ЛІІ у обпечених хворих досліджуваних груп</w:t>
      </w:r>
    </w:p>
    <w:tbl>
      <w:tblPr>
        <w:tblW w:w="94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60"/>
        <w:gridCol w:w="1560"/>
        <w:gridCol w:w="1559"/>
        <w:gridCol w:w="1559"/>
        <w:gridCol w:w="1333"/>
      </w:tblGrid>
      <w:tr w:rsidR="00DF13EA" w:rsidRPr="00DF13EA" w:rsidTr="00DF13EA">
        <w:trPr>
          <w:trHeight w:val="425"/>
          <w:jc w:val="center"/>
        </w:trPr>
        <w:tc>
          <w:tcPr>
            <w:tcW w:w="3460" w:type="dxa"/>
            <w:vMerge w:val="restart"/>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Групи дослідження</w:t>
            </w:r>
          </w:p>
        </w:tc>
        <w:tc>
          <w:tcPr>
            <w:tcW w:w="6011" w:type="dxa"/>
            <w:gridSpan w:val="4"/>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Терміни спостереження, доба</w:t>
            </w:r>
          </w:p>
        </w:tc>
      </w:tr>
      <w:tr w:rsidR="00DF13EA" w:rsidRPr="00DF13EA" w:rsidTr="00DF13EA">
        <w:trPr>
          <w:trHeight w:val="431"/>
          <w:jc w:val="center"/>
        </w:trPr>
        <w:tc>
          <w:tcPr>
            <w:tcW w:w="3460" w:type="dxa"/>
            <w:vMerge/>
            <w:vAlign w:val="center"/>
          </w:tcPr>
          <w:p w:rsidR="00DF13EA" w:rsidRPr="00DF13EA" w:rsidRDefault="00DF13EA" w:rsidP="00DF13EA">
            <w:pPr>
              <w:ind w:hanging="49"/>
              <w:jc w:val="center"/>
              <w:rPr>
                <w:rFonts w:eastAsia="Times New Roman"/>
                <w:sz w:val="28"/>
                <w:szCs w:val="24"/>
              </w:rPr>
            </w:pPr>
          </w:p>
        </w:tc>
        <w:tc>
          <w:tcPr>
            <w:tcW w:w="1560"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1</w:t>
            </w:r>
          </w:p>
        </w:tc>
        <w:tc>
          <w:tcPr>
            <w:tcW w:w="1559"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3</w:t>
            </w:r>
          </w:p>
        </w:tc>
        <w:tc>
          <w:tcPr>
            <w:tcW w:w="1559"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7</w:t>
            </w:r>
          </w:p>
        </w:tc>
        <w:tc>
          <w:tcPr>
            <w:tcW w:w="1333"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14</w:t>
            </w:r>
          </w:p>
        </w:tc>
      </w:tr>
      <w:tr w:rsidR="00DF13EA" w:rsidRPr="00DF13EA" w:rsidTr="00DF13EA">
        <w:trPr>
          <w:trHeight w:val="495"/>
          <w:jc w:val="center"/>
        </w:trPr>
        <w:tc>
          <w:tcPr>
            <w:tcW w:w="3460"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 xml:space="preserve">Група </w:t>
            </w:r>
            <w:r w:rsidRPr="00DF13EA">
              <w:rPr>
                <w:rFonts w:eastAsia="Times New Roman"/>
                <w:sz w:val="28"/>
                <w:szCs w:val="24"/>
                <w:lang w:val="en-US"/>
              </w:rPr>
              <w:t>порівняння</w:t>
            </w:r>
            <w:r w:rsidRPr="00DF13EA">
              <w:rPr>
                <w:rFonts w:eastAsia="Times New Roman"/>
                <w:sz w:val="28"/>
                <w:szCs w:val="24"/>
              </w:rPr>
              <w:t xml:space="preserve">, </w:t>
            </w:r>
            <w:r w:rsidRPr="00DF13EA">
              <w:rPr>
                <w:rFonts w:eastAsia="Times New Roman"/>
                <w:sz w:val="28"/>
                <w:szCs w:val="24"/>
                <w:lang w:val="en-US"/>
              </w:rPr>
              <w:t>n = 77</w:t>
            </w:r>
          </w:p>
        </w:tc>
        <w:tc>
          <w:tcPr>
            <w:tcW w:w="1560"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4,8 ± 1,34</w:t>
            </w:r>
          </w:p>
        </w:tc>
        <w:tc>
          <w:tcPr>
            <w:tcW w:w="1559"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5,2 ± 1,45</w:t>
            </w:r>
          </w:p>
        </w:tc>
        <w:tc>
          <w:tcPr>
            <w:tcW w:w="1559"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4,4 ± 0,83</w:t>
            </w:r>
          </w:p>
        </w:tc>
        <w:tc>
          <w:tcPr>
            <w:tcW w:w="1333"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3,6 ± 0,46</w:t>
            </w:r>
          </w:p>
        </w:tc>
      </w:tr>
      <w:tr w:rsidR="00DF13EA" w:rsidRPr="00DF13EA" w:rsidTr="00DF13EA">
        <w:trPr>
          <w:trHeight w:val="559"/>
          <w:jc w:val="center"/>
        </w:trPr>
        <w:tc>
          <w:tcPr>
            <w:tcW w:w="3460"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Основна группа, n = 86</w:t>
            </w:r>
          </w:p>
        </w:tc>
        <w:tc>
          <w:tcPr>
            <w:tcW w:w="1560"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4,4 ± 1,28</w:t>
            </w:r>
          </w:p>
        </w:tc>
        <w:tc>
          <w:tcPr>
            <w:tcW w:w="1559"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4,4 ± 1,1</w:t>
            </w:r>
          </w:p>
        </w:tc>
        <w:tc>
          <w:tcPr>
            <w:tcW w:w="1559"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2,9 ± 0,77</w:t>
            </w:r>
          </w:p>
        </w:tc>
        <w:tc>
          <w:tcPr>
            <w:tcW w:w="1333" w:type="dxa"/>
            <w:vAlign w:val="center"/>
          </w:tcPr>
          <w:p w:rsidR="00DF13EA" w:rsidRPr="00DF13EA" w:rsidRDefault="00DF13EA" w:rsidP="00DF13EA">
            <w:pPr>
              <w:ind w:hanging="49"/>
              <w:jc w:val="center"/>
              <w:rPr>
                <w:rFonts w:eastAsia="Times New Roman"/>
                <w:sz w:val="28"/>
                <w:szCs w:val="24"/>
              </w:rPr>
            </w:pPr>
            <w:r w:rsidRPr="00DF13EA">
              <w:rPr>
                <w:rFonts w:eastAsia="Times New Roman"/>
                <w:sz w:val="28"/>
                <w:szCs w:val="24"/>
              </w:rPr>
              <w:t>1,8 ± 0,26</w:t>
            </w:r>
          </w:p>
        </w:tc>
      </w:tr>
    </w:tbl>
    <w:p w:rsidR="00DF13EA" w:rsidRPr="00DF13EA" w:rsidRDefault="00DF13EA" w:rsidP="00DF13EA">
      <w:pPr>
        <w:spacing w:line="360" w:lineRule="auto"/>
        <w:ind w:firstLine="567"/>
        <w:jc w:val="both"/>
        <w:rPr>
          <w:rFonts w:eastAsia="Times New Roman"/>
          <w:sz w:val="28"/>
          <w:szCs w:val="28"/>
        </w:rPr>
      </w:pPr>
    </w:p>
    <w:p w:rsidR="00DF13EA" w:rsidRPr="00DF13EA" w:rsidRDefault="00DF13EA" w:rsidP="00DF13EA">
      <w:pPr>
        <w:spacing w:line="360" w:lineRule="auto"/>
        <w:ind w:firstLine="567"/>
        <w:jc w:val="both"/>
        <w:rPr>
          <w:rFonts w:eastAsia="Times New Roman"/>
          <w:sz w:val="28"/>
          <w:szCs w:val="28"/>
        </w:rPr>
      </w:pPr>
      <w:r w:rsidRPr="00DF13EA">
        <w:rPr>
          <w:rFonts w:eastAsia="Times New Roman"/>
          <w:sz w:val="28"/>
          <w:szCs w:val="28"/>
        </w:rPr>
        <w:t xml:space="preserve">При надходженні зазначалося 4-кратне збільшення ЛІІ в порівнянні з нормою (в нормі ЛІІ становить 1,0±0,5). Надалі, в процесі лікування ЛІІ зменшувався, що було прогностично сприятливою ознакою. Через 2 тижні він перевищував контрольні значення в групі порівняння в 3,6 рази, а в основній групі – в 1,8 рази. </w:t>
      </w:r>
    </w:p>
    <w:p w:rsidR="00DF13EA" w:rsidRPr="00DF13EA" w:rsidRDefault="00DF13EA" w:rsidP="00DF13EA">
      <w:pPr>
        <w:spacing w:line="360" w:lineRule="auto"/>
        <w:ind w:firstLine="567"/>
        <w:jc w:val="both"/>
        <w:rPr>
          <w:rFonts w:ascii="Times New Roman CYR" w:eastAsia="Times New Roman" w:hAnsi="Times New Roman CYR" w:cs="Times New Roman CYR"/>
          <w:sz w:val="28"/>
          <w:szCs w:val="28"/>
        </w:rPr>
      </w:pPr>
      <w:r w:rsidRPr="00DF13EA">
        <w:rPr>
          <w:rFonts w:eastAsia="Times New Roman"/>
          <w:sz w:val="28"/>
          <w:szCs w:val="28"/>
        </w:rPr>
        <w:t xml:space="preserve">Зниження ЛІІ в основній групі порівняно з показниками групи порівняння протягом термічної травми пов'язано </w:t>
      </w:r>
      <w:r w:rsidRPr="00DF13EA">
        <w:rPr>
          <w:rFonts w:ascii="Times New Roman CYR" w:eastAsia="Times New Roman" w:hAnsi="Times New Roman CYR" w:cs="Times New Roman CYR"/>
          <w:sz w:val="28"/>
          <w:szCs w:val="28"/>
        </w:rPr>
        <w:t xml:space="preserve">з впливом проведеної терапії не тільки на інфекційний процес в зоні термічного ураження, але й позитивним впливом на клітинні елементи зони паранекрозу, що забезпечує збереження їх життєздатності й зменшення масиву некротизованих тканин та визначає рівень процесу інтоксикації. </w:t>
      </w:r>
    </w:p>
    <w:p w:rsidR="00DF13EA" w:rsidRPr="00DF13EA" w:rsidRDefault="00DF13EA" w:rsidP="00DF13EA">
      <w:pPr>
        <w:spacing w:line="360" w:lineRule="auto"/>
        <w:ind w:firstLine="567"/>
        <w:jc w:val="both"/>
        <w:rPr>
          <w:rFonts w:eastAsia="Times New Roman"/>
          <w:sz w:val="28"/>
        </w:rPr>
      </w:pPr>
    </w:p>
    <w:p w:rsidR="00DF13EA" w:rsidRPr="00DF13EA" w:rsidRDefault="00DF13EA" w:rsidP="00DF13EA">
      <w:pPr>
        <w:spacing w:line="360" w:lineRule="auto"/>
        <w:ind w:firstLine="567"/>
        <w:jc w:val="both"/>
        <w:rPr>
          <w:rFonts w:eastAsia="Times New Roman"/>
          <w:sz w:val="28"/>
        </w:rPr>
      </w:pPr>
      <w:r w:rsidRPr="00DF13EA">
        <w:rPr>
          <w:rFonts w:eastAsia="Times New Roman"/>
          <w:sz w:val="28"/>
        </w:rPr>
        <w:t xml:space="preserve">Таким чином застосування нейтральних сітчастих ранових покриттів і комплексного розчину антибактеріальної й стимулюючої дії при лікуванні дермальних опіків забезпечує антисептичний ефект і позитивний вплив на перебіг ранового процесу. </w:t>
      </w:r>
    </w:p>
    <w:p w:rsidR="00DF13EA" w:rsidRPr="00DF13EA" w:rsidRDefault="00DF13EA" w:rsidP="00DF13EA">
      <w:pPr>
        <w:spacing w:line="360" w:lineRule="auto"/>
        <w:ind w:firstLine="567"/>
        <w:jc w:val="both"/>
        <w:rPr>
          <w:rFonts w:eastAsia="Times New Roman"/>
          <w:sz w:val="28"/>
        </w:rPr>
      </w:pPr>
      <w:r w:rsidRPr="00DF13EA">
        <w:rPr>
          <w:rFonts w:eastAsia="Times New Roman"/>
          <w:sz w:val="28"/>
        </w:rPr>
        <w:t xml:space="preserve">Клінічне використання розробленого методу попереджає поглиблення </w:t>
      </w:r>
      <w:r w:rsidRPr="00DF13EA">
        <w:rPr>
          <w:rFonts w:eastAsia="Times New Roman"/>
          <w:sz w:val="28"/>
        </w:rPr>
        <w:lastRenderedPageBreak/>
        <w:t xml:space="preserve">межових опіків, скорочує площу істинно глибокого ураження й терміни епітелізації. </w:t>
      </w:r>
    </w:p>
    <w:p w:rsidR="00DF13EA" w:rsidRPr="00DF13EA" w:rsidRDefault="00DF13EA" w:rsidP="00DF13EA">
      <w:pPr>
        <w:spacing w:line="360" w:lineRule="auto"/>
        <w:ind w:firstLine="567"/>
        <w:jc w:val="both"/>
        <w:rPr>
          <w:rFonts w:eastAsia="Times New Roman"/>
          <w:sz w:val="28"/>
        </w:rPr>
      </w:pPr>
      <w:r w:rsidRPr="00DF13EA">
        <w:rPr>
          <w:rFonts w:eastAsia="Times New Roman"/>
          <w:sz w:val="28"/>
        </w:rPr>
        <w:t>Застосування нейтральних сітчастих ранових покриттів спільно з комплексним розчином антибактеріальної й стимулюючої дії дозволяє зменшити обсяг і кількість оперативних втручань з відновлення втраченого шкірного покриву при забезпеченні адекватного приживлення трансплантатів та оптимальних термінів лікування.</w:t>
      </w:r>
    </w:p>
    <w:p w:rsidR="00DF13EA" w:rsidRPr="00DF13EA" w:rsidRDefault="00DF13EA" w:rsidP="00DF13EA">
      <w:pPr>
        <w:spacing w:line="360" w:lineRule="auto"/>
        <w:ind w:firstLine="567"/>
        <w:jc w:val="both"/>
        <w:rPr>
          <w:rFonts w:eastAsia="Times New Roman"/>
          <w:sz w:val="28"/>
        </w:rPr>
      </w:pPr>
    </w:p>
    <w:p w:rsidR="00DF13EA" w:rsidRPr="00DF13EA" w:rsidRDefault="00DF13EA" w:rsidP="00DF13EA">
      <w:pPr>
        <w:pStyle w:val="a8"/>
        <w:spacing w:line="360" w:lineRule="auto"/>
        <w:ind w:left="0" w:firstLine="567"/>
        <w:jc w:val="both"/>
        <w:rPr>
          <w:sz w:val="28"/>
          <w:szCs w:val="28"/>
        </w:rPr>
      </w:pPr>
      <w:r w:rsidRPr="00DF13EA">
        <w:rPr>
          <w:b/>
          <w:sz w:val="28"/>
          <w:szCs w:val="28"/>
        </w:rPr>
        <w:t>7.2 Профілактика поглиблення післяопікових уражень</w:t>
      </w:r>
      <w:r w:rsidRPr="00DF13EA">
        <w:rPr>
          <w:color w:val="FF0000"/>
          <w:sz w:val="28"/>
          <w:szCs w:val="28"/>
        </w:rPr>
        <w:t xml:space="preserve"> </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З метою активного впливу на процеси некробіозу в опіковій рані та забезпечення ревіталізації нами в традиційні схеми загального інфузійного і медикаментозного лікування опікової хвороби й місцевого лікування опікових уражень було включено щоденне введення цитопротекторів прямої дії у вигляді озонованих інфузійних розчинів, а до місцевої терапії на етапі надання першої спеціалізованої допомоги виконувалася інфільтративна обробка зони опікової рани медикаментозною композицією, включаючи озоновані препарати цитопротекторів прямої дії, активно впливаючих на формування опікового некрозу (Патент України №98398, 122447) [291, 315].</w:t>
      </w:r>
    </w:p>
    <w:p w:rsidR="00DF13EA" w:rsidRPr="00DF13EA" w:rsidRDefault="00DF13EA" w:rsidP="00DF13EA">
      <w:pPr>
        <w:spacing w:line="360" w:lineRule="auto"/>
        <w:ind w:firstLine="567"/>
        <w:jc w:val="both"/>
        <w:rPr>
          <w:sz w:val="28"/>
          <w:szCs w:val="28"/>
        </w:rPr>
      </w:pPr>
      <w:r w:rsidRPr="00DF13EA">
        <w:rPr>
          <w:sz w:val="28"/>
          <w:szCs w:val="28"/>
        </w:rPr>
        <w:t xml:space="preserve">Основні 3 групи склали 58 хворих: 21 пацієнт, у яких виконувалося загальне й місцеве лікування за розробленою методикою; 26 – у яких проводилася місцева інфільтрація композиційним розчином, і 11 постраждалих, у яких в зону термічного ураження інфільтрувався аутожир.  </w:t>
      </w:r>
    </w:p>
    <w:p w:rsidR="00DF13EA" w:rsidRPr="00DF13EA" w:rsidRDefault="00DF13EA" w:rsidP="00DF13EA">
      <w:pPr>
        <w:spacing w:line="360" w:lineRule="auto"/>
        <w:ind w:firstLine="567"/>
        <w:jc w:val="both"/>
        <w:rPr>
          <w:sz w:val="28"/>
          <w:szCs w:val="28"/>
        </w:rPr>
      </w:pPr>
      <w:r w:rsidRPr="00DF13EA">
        <w:rPr>
          <w:sz w:val="28"/>
          <w:szCs w:val="28"/>
        </w:rPr>
        <w:t xml:space="preserve">Площа опікової поверхні у хворих першої основної групи в середньому становила 27,7±8,5% (від 15 до 42% п.т.). У 13 (62,0%) хворих відзначалися опіки полум'ям, у 8 (38,0%) постраждалих – окропом. </w:t>
      </w:r>
    </w:p>
    <w:p w:rsidR="00DF13EA" w:rsidRPr="00DF13EA" w:rsidRDefault="00DF13EA" w:rsidP="00DF13EA">
      <w:pPr>
        <w:spacing w:line="360" w:lineRule="auto"/>
        <w:ind w:firstLine="567"/>
        <w:jc w:val="both"/>
        <w:rPr>
          <w:sz w:val="28"/>
          <w:szCs w:val="28"/>
        </w:rPr>
      </w:pPr>
      <w:r w:rsidRPr="00DF13EA">
        <w:rPr>
          <w:sz w:val="28"/>
          <w:szCs w:val="28"/>
        </w:rPr>
        <w:t>Чоловіки складали 11 (52,3%) постраждалих, жінки 10 (47,7%). У хворих першої основної групи відзначалися ділянки глибокого ураження – від 6,0 до 21,0% п.т. (в середньому 12,3±4,5% п.т.), вік пацієнтів складав від 26 до 47 років.</w:t>
      </w:r>
    </w:p>
    <w:p w:rsidR="00DF13EA" w:rsidRPr="00DF13EA" w:rsidRDefault="00DF13EA" w:rsidP="00DF13EA">
      <w:pPr>
        <w:spacing w:line="360" w:lineRule="auto"/>
        <w:ind w:firstLine="567"/>
        <w:jc w:val="both"/>
        <w:rPr>
          <w:sz w:val="28"/>
          <w:szCs w:val="28"/>
        </w:rPr>
      </w:pPr>
      <w:r w:rsidRPr="00DF13EA">
        <w:rPr>
          <w:sz w:val="28"/>
          <w:szCs w:val="28"/>
        </w:rPr>
        <w:t xml:space="preserve">Площа опікової поверхні у хворих другої основної групи в середньому </w:t>
      </w:r>
      <w:r w:rsidRPr="00DF13EA">
        <w:rPr>
          <w:sz w:val="28"/>
          <w:szCs w:val="28"/>
        </w:rPr>
        <w:lastRenderedPageBreak/>
        <w:t xml:space="preserve">становила 14,3±5,7% (від 8 до 19% п.т.). У 15 (57,6%) хворих відзначалися опіки полум'ям, у 11 (42,4%) постраждалих – окропом. </w:t>
      </w:r>
    </w:p>
    <w:p w:rsidR="00DF13EA" w:rsidRPr="00DF13EA" w:rsidRDefault="00DF13EA" w:rsidP="00DF13EA">
      <w:pPr>
        <w:spacing w:line="360" w:lineRule="auto"/>
        <w:ind w:firstLine="567"/>
        <w:jc w:val="both"/>
        <w:rPr>
          <w:sz w:val="28"/>
          <w:szCs w:val="28"/>
          <w:highlight w:val="yellow"/>
        </w:rPr>
      </w:pPr>
      <w:r w:rsidRPr="00DF13EA">
        <w:rPr>
          <w:sz w:val="28"/>
          <w:szCs w:val="28"/>
        </w:rPr>
        <w:t>Чоловіки складали 17 (65,3%) постраждалих, жінки 9 (34,7%). У хворих цієї групи відзначалися ділянки глибокого ураження – від 6,0 до 13,0% п.т. (в середньому 9,1±2,3% п.т.), вік пацієнтів другої основної групи склав від 22 – 51 років.</w:t>
      </w:r>
    </w:p>
    <w:p w:rsidR="00DF13EA" w:rsidRPr="00DF13EA" w:rsidRDefault="00DF13EA" w:rsidP="00DF13EA">
      <w:pPr>
        <w:spacing w:line="360" w:lineRule="auto"/>
        <w:ind w:firstLine="567"/>
        <w:jc w:val="both"/>
        <w:rPr>
          <w:sz w:val="28"/>
          <w:szCs w:val="28"/>
        </w:rPr>
      </w:pPr>
      <w:r w:rsidRPr="00DF13EA">
        <w:rPr>
          <w:sz w:val="28"/>
          <w:szCs w:val="28"/>
        </w:rPr>
        <w:t xml:space="preserve">Площа опікової поверхні у хворих третьої основної групи в середньому становила 9,8±1,6% (від 4,0 до 13,0% п.т.). </w:t>
      </w:r>
    </w:p>
    <w:p w:rsidR="00DF13EA" w:rsidRPr="00DF13EA" w:rsidRDefault="00DF13EA" w:rsidP="00DF13EA">
      <w:pPr>
        <w:spacing w:line="360" w:lineRule="auto"/>
        <w:ind w:firstLine="567"/>
        <w:jc w:val="both"/>
        <w:rPr>
          <w:sz w:val="28"/>
          <w:szCs w:val="28"/>
        </w:rPr>
      </w:pPr>
      <w:r w:rsidRPr="00DF13EA">
        <w:rPr>
          <w:sz w:val="28"/>
          <w:szCs w:val="28"/>
        </w:rPr>
        <w:t>У 7 (63,6%) хворих відзначалися опіки полум'ям, у 4 (36,4%) постраждалих – окропом. Чоловіки складали 5 (45,4%) постраждалих, жінки 6 (54,6%). У хворих цієї групи відзначалися ділянки глибокого ураження – від 3,0 до 7,0% п.т. (в середньому 5,2±1,7% п.т.). Вік пацієнтів від 27 до 51 років.</w:t>
      </w:r>
    </w:p>
    <w:p w:rsidR="00DF13EA" w:rsidRPr="00DF13EA" w:rsidRDefault="00DF13EA" w:rsidP="00DF13EA">
      <w:pPr>
        <w:spacing w:line="360" w:lineRule="auto"/>
        <w:ind w:firstLine="567"/>
        <w:jc w:val="both"/>
        <w:rPr>
          <w:sz w:val="28"/>
          <w:szCs w:val="28"/>
        </w:rPr>
      </w:pPr>
      <w:r w:rsidRPr="00DF13EA">
        <w:rPr>
          <w:sz w:val="28"/>
          <w:szCs w:val="28"/>
        </w:rPr>
        <w:t xml:space="preserve">Групу порівняння склали 43 пацієнтів з опіками, площа яких в середньому становила 18,1±5,4% (від 10,0 до 22,0% п.т). У 28 (65,1%) хворих були опіки полум'ям, у 15 (34,9%) – окропом. </w:t>
      </w:r>
    </w:p>
    <w:p w:rsidR="00DF13EA" w:rsidRPr="00DF13EA" w:rsidRDefault="00DF13EA" w:rsidP="00DF13EA">
      <w:pPr>
        <w:spacing w:line="360" w:lineRule="auto"/>
        <w:ind w:firstLine="567"/>
        <w:jc w:val="both"/>
        <w:rPr>
          <w:sz w:val="28"/>
          <w:szCs w:val="28"/>
        </w:rPr>
      </w:pPr>
      <w:r w:rsidRPr="00DF13EA">
        <w:rPr>
          <w:sz w:val="28"/>
          <w:szCs w:val="28"/>
        </w:rPr>
        <w:t xml:space="preserve">Чоловіки склали 24 (55,8%) постраждалих, а жінки 19 (44,2%). Глибокі опіки в цій групі становили від 5,0 до 17,0% п.т. (11,2±3,8%). Вік пацієнтів в даній групі склав від 21 до 60 років. </w:t>
      </w:r>
    </w:p>
    <w:p w:rsidR="00DF13EA" w:rsidRPr="00DF13EA" w:rsidRDefault="00DF13EA" w:rsidP="00DF13EA">
      <w:pPr>
        <w:spacing w:line="360" w:lineRule="auto"/>
        <w:ind w:firstLine="567"/>
        <w:jc w:val="both"/>
        <w:rPr>
          <w:sz w:val="28"/>
          <w:szCs w:val="28"/>
        </w:rPr>
      </w:pPr>
      <w:r w:rsidRPr="00DF13EA">
        <w:rPr>
          <w:sz w:val="28"/>
          <w:szCs w:val="28"/>
        </w:rPr>
        <w:t xml:space="preserve">Всі пацієнти госпіталізовані в вперші 12±3,2 годин з моменту травми. </w:t>
      </w:r>
    </w:p>
    <w:p w:rsidR="00DF13EA" w:rsidRPr="00DF13EA" w:rsidRDefault="00DF13EA" w:rsidP="00DF13EA">
      <w:pPr>
        <w:spacing w:line="360" w:lineRule="auto"/>
        <w:ind w:firstLine="567"/>
        <w:jc w:val="both"/>
        <w:rPr>
          <w:sz w:val="28"/>
          <w:szCs w:val="28"/>
        </w:rPr>
      </w:pPr>
      <w:r w:rsidRPr="00DF13EA">
        <w:rPr>
          <w:sz w:val="28"/>
          <w:szCs w:val="28"/>
        </w:rPr>
        <w:t>Хворим в групі порівняння виконувалося традиційне лікування, що включало в себе комплексну інфузійно-медикаментозну терапію, первинну некректомію за показаннями з подальшим виконанням вільної шкірної пластики після відповідної підготовки ранових поверхонь.</w:t>
      </w:r>
    </w:p>
    <w:p w:rsidR="00DF13EA" w:rsidRPr="00DF13EA" w:rsidRDefault="00DF13EA" w:rsidP="00DF13EA">
      <w:pPr>
        <w:spacing w:line="360" w:lineRule="auto"/>
        <w:ind w:firstLine="567"/>
        <w:jc w:val="both"/>
        <w:rPr>
          <w:sz w:val="28"/>
          <w:szCs w:val="28"/>
        </w:rPr>
      </w:pPr>
      <w:r w:rsidRPr="00DF13EA">
        <w:rPr>
          <w:sz w:val="28"/>
          <w:szCs w:val="28"/>
        </w:rPr>
        <w:t xml:space="preserve">Глибина опіку оцінювалася за клінічними ознаками візуально. Клінічні дані підтверджувалися розробленими нами технічними методами дослідження. </w:t>
      </w:r>
    </w:p>
    <w:p w:rsidR="00DF13EA" w:rsidRPr="00DF13EA" w:rsidRDefault="00DF13EA" w:rsidP="00DF13EA">
      <w:pPr>
        <w:spacing w:line="360" w:lineRule="auto"/>
        <w:ind w:firstLine="567"/>
        <w:jc w:val="both"/>
        <w:rPr>
          <w:sz w:val="28"/>
          <w:szCs w:val="28"/>
        </w:rPr>
      </w:pPr>
      <w:r w:rsidRPr="00DF13EA">
        <w:rPr>
          <w:sz w:val="28"/>
          <w:szCs w:val="28"/>
        </w:rPr>
        <w:t>Ефективність проведеної терапії встановлювали за співвідношенням первинно діагностованої площі глибокого ураження до остаточної, що дозволяло об'єктивно встановити ефективність терапії, спрямованої на зону паранекрозу.</w:t>
      </w:r>
    </w:p>
    <w:p w:rsidR="00DF13EA" w:rsidRPr="00DF13EA" w:rsidRDefault="00DF13EA" w:rsidP="00DF13EA">
      <w:pPr>
        <w:spacing w:line="360" w:lineRule="auto"/>
        <w:ind w:firstLine="567"/>
        <w:jc w:val="both"/>
        <w:rPr>
          <w:sz w:val="28"/>
          <w:szCs w:val="28"/>
        </w:rPr>
      </w:pPr>
      <w:r w:rsidRPr="00DF13EA">
        <w:rPr>
          <w:sz w:val="28"/>
          <w:szCs w:val="28"/>
        </w:rPr>
        <w:t xml:space="preserve"> Всім хворим було виконано операції вільної шкірної пластики за нижче приведеною методикою. </w:t>
      </w:r>
    </w:p>
    <w:p w:rsidR="00DF13EA" w:rsidRPr="00DF13EA" w:rsidRDefault="00DF13EA" w:rsidP="00DF13EA">
      <w:pPr>
        <w:spacing w:line="360" w:lineRule="auto"/>
        <w:ind w:firstLine="567"/>
        <w:jc w:val="both"/>
        <w:rPr>
          <w:sz w:val="28"/>
          <w:szCs w:val="28"/>
        </w:rPr>
      </w:pPr>
      <w:r w:rsidRPr="00DF13EA">
        <w:rPr>
          <w:sz w:val="28"/>
          <w:szCs w:val="28"/>
        </w:rPr>
        <w:lastRenderedPageBreak/>
        <w:t xml:space="preserve">При лікуванні хворих першої основної групи (21 пацієнт) використано розроблений нами спосіб лікування опікової хвороби й зон паранекрозу, який дозволяє надавати активний позитивний вплив на клітинні елементи зони паранекрозу, як з боку загальної реологічної, детоксикаційної, антигіпоксичної та антиоксидантної дії на організм постраждалого, так і місцево – шляхом зменшення продукції вільних радикалів й відновлення клітинного потенціалу (Патент України №98398) [291]. </w:t>
      </w:r>
    </w:p>
    <w:p w:rsidR="00DF13EA" w:rsidRPr="00DF13EA" w:rsidRDefault="00DF13EA" w:rsidP="00DF13EA">
      <w:pPr>
        <w:spacing w:line="360" w:lineRule="auto"/>
        <w:ind w:firstLine="567"/>
        <w:jc w:val="both"/>
        <w:rPr>
          <w:sz w:val="28"/>
          <w:szCs w:val="28"/>
        </w:rPr>
      </w:pPr>
      <w:r w:rsidRPr="00DF13EA">
        <w:rPr>
          <w:sz w:val="28"/>
          <w:szCs w:val="28"/>
        </w:rPr>
        <w:t xml:space="preserve">В якості цитопротекторов прямої дії використовували озоновані розчини реамберіну (сукцинату) й реополіглюкіну (декстрану), при цьому озонований реамберін вводили місцево шляхом інфільтрації зони опікового паранекрозу в об’ємі 50,0 мл на 1,0% поверхні тіла, але не більше 1000,0 мл; одночасно проводили інфузійну терапію послідовним введеням озонованого реополіглюкіна й реамберіна але не більше ніж 100 мл  на 1% опіку. </w:t>
      </w:r>
    </w:p>
    <w:p w:rsidR="00DF13EA" w:rsidRPr="00DF13EA" w:rsidRDefault="00DF13EA" w:rsidP="00DF13EA">
      <w:pPr>
        <w:spacing w:line="360" w:lineRule="auto"/>
        <w:ind w:firstLine="567"/>
        <w:jc w:val="both"/>
        <w:rPr>
          <w:sz w:val="28"/>
          <w:szCs w:val="28"/>
        </w:rPr>
      </w:pPr>
      <w:r w:rsidRPr="00DF13EA">
        <w:rPr>
          <w:sz w:val="28"/>
          <w:szCs w:val="28"/>
        </w:rPr>
        <w:t>Згідно з розробленою методикою, озоновані розчини реополіглюкіну і реамберіну виготовляли ex tempore шляхом барботажу озоно-кисневою сумішшю розчинів: 1,5% інфузійного розчину реамберіну в полімерних контейнерах об'ємом 500,0 мл протягом 30 хвилин при концентрації озону в озоно-кисневої суміші 20,0±2,0 мг/л, та 10,0% інфузійного розчину реополіглюкіну в скляних контейнерах об'ємом 400,0 мл протягом 20 хвилин при концентрації озону в озоно-кисневої суміші 16,0±2,0 мг/л.</w:t>
      </w:r>
    </w:p>
    <w:p w:rsidR="00DF13EA" w:rsidRPr="00DF13EA" w:rsidRDefault="00DF13EA" w:rsidP="00DF13EA">
      <w:pPr>
        <w:spacing w:line="360" w:lineRule="auto"/>
        <w:ind w:firstLine="567"/>
        <w:jc w:val="both"/>
        <w:rPr>
          <w:sz w:val="28"/>
          <w:szCs w:val="28"/>
        </w:rPr>
      </w:pPr>
      <w:r w:rsidRPr="00DF13EA">
        <w:rPr>
          <w:sz w:val="28"/>
          <w:szCs w:val="28"/>
        </w:rPr>
        <w:t xml:space="preserve">Введення реополіглюкіну внутрішньовенно перед введенням реамберіну дозволяє підготувати організм потерпілого до введеня реамберину за рахунок поліпшення загального й капілярного кровотоку, ліквідації підвищеної агрегації форменіх елементів крові. </w:t>
      </w:r>
    </w:p>
    <w:p w:rsidR="00DF13EA" w:rsidRPr="00DF13EA" w:rsidRDefault="00DF13EA" w:rsidP="00DF13EA">
      <w:pPr>
        <w:spacing w:line="360" w:lineRule="auto"/>
        <w:ind w:firstLine="567"/>
        <w:jc w:val="both"/>
        <w:rPr>
          <w:sz w:val="28"/>
          <w:szCs w:val="28"/>
        </w:rPr>
      </w:pPr>
      <w:r w:rsidRPr="00DF13EA">
        <w:rPr>
          <w:sz w:val="28"/>
          <w:szCs w:val="28"/>
        </w:rPr>
        <w:t xml:space="preserve">При озонуванні вказані препарати стають носіями, як активних форм кисню, так і озонідів. </w:t>
      </w:r>
    </w:p>
    <w:p w:rsidR="00DF13EA" w:rsidRPr="00DF13EA" w:rsidRDefault="00DF13EA" w:rsidP="00DF13EA">
      <w:pPr>
        <w:spacing w:line="360" w:lineRule="auto"/>
        <w:ind w:firstLine="567"/>
        <w:jc w:val="both"/>
        <w:rPr>
          <w:sz w:val="28"/>
          <w:szCs w:val="28"/>
        </w:rPr>
      </w:pPr>
      <w:r w:rsidRPr="00DF13EA">
        <w:rPr>
          <w:sz w:val="28"/>
          <w:szCs w:val="28"/>
        </w:rPr>
        <w:t xml:space="preserve">У комплексі з бурштиновою кислотою й декстраном (полімером глюкози) це дозволяє істотно активізувати аеробні процеси в клітинах за рахунок стимулювання ферментативних процесів циклу Кребса. </w:t>
      </w:r>
    </w:p>
    <w:p w:rsidR="00DF13EA" w:rsidRPr="00DF13EA" w:rsidRDefault="00DF13EA" w:rsidP="00DF13EA">
      <w:pPr>
        <w:spacing w:line="360" w:lineRule="auto"/>
        <w:ind w:firstLine="567"/>
        <w:jc w:val="both"/>
        <w:rPr>
          <w:sz w:val="28"/>
          <w:szCs w:val="28"/>
        </w:rPr>
      </w:pPr>
      <w:r w:rsidRPr="00DF13EA">
        <w:rPr>
          <w:sz w:val="28"/>
          <w:szCs w:val="28"/>
        </w:rPr>
        <w:t xml:space="preserve">Одним з чинників, що визначають тяжкість опікової хвороби й формують </w:t>
      </w:r>
      <w:r w:rsidRPr="00DF13EA">
        <w:rPr>
          <w:sz w:val="28"/>
          <w:szCs w:val="28"/>
        </w:rPr>
        <w:lastRenderedPageBreak/>
        <w:t>розвиток гнійно-септичних ускладнень є порушення бар'єрної функції клітин зони паранекрозу, що призводить до проникнення токсичних продуктів розпаду некротичних тканин й мікроорганізмів в регіонарний та загальний кровотік.</w:t>
      </w:r>
    </w:p>
    <w:p w:rsidR="00DF13EA" w:rsidRPr="00DF13EA" w:rsidRDefault="00DF13EA" w:rsidP="00DF13EA">
      <w:pPr>
        <w:spacing w:line="360" w:lineRule="auto"/>
        <w:ind w:firstLine="567"/>
        <w:jc w:val="both"/>
        <w:rPr>
          <w:sz w:val="28"/>
          <w:szCs w:val="28"/>
        </w:rPr>
      </w:pPr>
      <w:r w:rsidRPr="00DF13EA">
        <w:rPr>
          <w:sz w:val="28"/>
          <w:szCs w:val="28"/>
        </w:rPr>
        <w:t xml:space="preserve">При використанні розробленого способу проводиться загальна інфузійно-трансфузійна, антикоагулянтна, дезінтоксикаційна, антигіпоксична й антибактеріальна, імуностимулююча, спазмолітична, захисна терапія, а також місцева терапія шляхом стимуляції регенераторних механізмів й інфільтрації озонованими препаратами зони опікової рани. </w:t>
      </w:r>
    </w:p>
    <w:p w:rsidR="00DF13EA" w:rsidRPr="00DF13EA" w:rsidRDefault="00DF13EA" w:rsidP="00DF13EA">
      <w:pPr>
        <w:spacing w:line="360" w:lineRule="auto"/>
        <w:ind w:firstLine="567"/>
        <w:jc w:val="both"/>
        <w:rPr>
          <w:sz w:val="28"/>
          <w:szCs w:val="28"/>
        </w:rPr>
      </w:pPr>
      <w:r w:rsidRPr="00DF13EA">
        <w:rPr>
          <w:sz w:val="28"/>
          <w:szCs w:val="28"/>
        </w:rPr>
        <w:t>Застосування озонованих реополіглюкіну й реамберіну для максимального збереження життєздатності й функцій клітин зони опікового паранекрозу є оригінальним та дієвим.</w:t>
      </w:r>
    </w:p>
    <w:p w:rsidR="00DF13EA" w:rsidRPr="00DF13EA" w:rsidRDefault="00DF13EA" w:rsidP="00DF13EA">
      <w:pPr>
        <w:spacing w:line="360" w:lineRule="auto"/>
        <w:ind w:firstLine="567"/>
        <w:jc w:val="both"/>
        <w:rPr>
          <w:sz w:val="28"/>
          <w:szCs w:val="28"/>
        </w:rPr>
      </w:pPr>
      <w:r w:rsidRPr="00DF13EA">
        <w:rPr>
          <w:sz w:val="28"/>
          <w:szCs w:val="28"/>
        </w:rPr>
        <w:t>Клінічний приклад.</w:t>
      </w:r>
    </w:p>
    <w:p w:rsidR="00DF13EA" w:rsidRPr="00DF13EA" w:rsidRDefault="00DF13EA" w:rsidP="00DF13EA">
      <w:pPr>
        <w:spacing w:line="360" w:lineRule="auto"/>
        <w:ind w:firstLine="567"/>
        <w:jc w:val="both"/>
        <w:rPr>
          <w:i/>
          <w:sz w:val="28"/>
          <w:szCs w:val="28"/>
        </w:rPr>
      </w:pPr>
      <w:r w:rsidRPr="00DF13EA">
        <w:rPr>
          <w:i/>
          <w:sz w:val="28"/>
          <w:szCs w:val="28"/>
        </w:rPr>
        <w:t xml:space="preserve">Хвора С., 17 років, поступила в ургентному порядку з приводу опіку окропом IIаб ст. тулуба, сідниць, обох верхніх і нижніх кінцівок 45 (20)% поверхні тіла. Опіковий шок.  </w:t>
      </w:r>
    </w:p>
    <w:p w:rsidR="00DF13EA" w:rsidRPr="00DF13EA" w:rsidRDefault="00DF13EA" w:rsidP="00DF13EA">
      <w:pPr>
        <w:spacing w:line="360" w:lineRule="auto"/>
        <w:ind w:firstLine="567"/>
        <w:jc w:val="both"/>
        <w:rPr>
          <w:i/>
          <w:sz w:val="28"/>
          <w:szCs w:val="28"/>
        </w:rPr>
      </w:pPr>
      <w:r w:rsidRPr="00DF13EA">
        <w:rPr>
          <w:i/>
          <w:sz w:val="28"/>
          <w:szCs w:val="28"/>
        </w:rPr>
        <w:t xml:space="preserve">Комплекс інфузійно-трансфузійної та протишокої терапії включав: введення цитопротекторів прямої дії у вигляді озонованих інфузійних розчинів реополіглюкіну (декстрану) й реамберіну (сукцинату), які готували ex tempore шляхом барботажу озоно-кисневою сумішшю. </w:t>
      </w:r>
    </w:p>
    <w:p w:rsidR="00DF13EA" w:rsidRPr="00DF13EA" w:rsidRDefault="00DF13EA" w:rsidP="00DF13EA">
      <w:pPr>
        <w:spacing w:line="360" w:lineRule="auto"/>
        <w:ind w:firstLine="567"/>
        <w:jc w:val="both"/>
        <w:rPr>
          <w:i/>
          <w:sz w:val="28"/>
          <w:szCs w:val="28"/>
        </w:rPr>
      </w:pPr>
      <w:r w:rsidRPr="00DF13EA">
        <w:rPr>
          <w:i/>
          <w:sz w:val="28"/>
          <w:szCs w:val="28"/>
        </w:rPr>
        <w:t xml:space="preserve">10,0% інфузійний розчин реополіглюкіну в скляних контейнерах об'ємом 400,0 мл барботувався протягом 20 хвилин при концентрації озону в озоно-кисневої суміші 16,0±2,0 мг/л, після чого починали його інфузію. Вказані 20,0% поверхні тіла опіку носили прикордоний характер і зберігалась надія на її спонтану епітелізацію. </w:t>
      </w:r>
    </w:p>
    <w:p w:rsidR="00DF13EA" w:rsidRPr="00DF13EA" w:rsidRDefault="00DF13EA" w:rsidP="00DF13EA">
      <w:pPr>
        <w:spacing w:line="360" w:lineRule="auto"/>
        <w:ind w:firstLine="567"/>
        <w:jc w:val="both"/>
        <w:rPr>
          <w:i/>
          <w:sz w:val="28"/>
          <w:szCs w:val="28"/>
        </w:rPr>
      </w:pPr>
      <w:r w:rsidRPr="00DF13EA">
        <w:rPr>
          <w:i/>
          <w:sz w:val="28"/>
          <w:szCs w:val="28"/>
        </w:rPr>
        <w:t xml:space="preserve">Одночасно 1,5% інфузійний розчин реамберіну в двох полімерних контейнерах об'ємом по 500,0 мл барботували протягом 30 хвилин при концентрації озону в озоно-кисневої суміші 20,0±2,0 мг/л, один з яких використовували для внутрішньовенного введення, а інший – для ін'єкційної інфільтрації зони паранекрозу. </w:t>
      </w:r>
    </w:p>
    <w:p w:rsidR="00DF13EA" w:rsidRPr="00DF13EA" w:rsidRDefault="00DF13EA" w:rsidP="00DF13EA">
      <w:pPr>
        <w:spacing w:line="360" w:lineRule="auto"/>
        <w:ind w:firstLine="567"/>
        <w:jc w:val="both"/>
        <w:rPr>
          <w:i/>
          <w:sz w:val="28"/>
          <w:szCs w:val="28"/>
        </w:rPr>
      </w:pPr>
      <w:r w:rsidRPr="00DF13EA">
        <w:rPr>
          <w:i/>
          <w:sz w:val="28"/>
          <w:szCs w:val="28"/>
        </w:rPr>
        <w:t xml:space="preserve">Вказану інфузійно-трансфузійну терапію проводили 3 доби, в зоні опіку </w:t>
      </w:r>
      <w:r w:rsidRPr="00DF13EA">
        <w:rPr>
          <w:i/>
          <w:sz w:val="28"/>
          <w:szCs w:val="28"/>
        </w:rPr>
        <w:lastRenderedPageBreak/>
        <w:t>сформувався коагуляційний струп невизначеної товщини (рис. 7.13).</w:t>
      </w:r>
    </w:p>
    <w:p w:rsidR="00DF13EA" w:rsidRPr="00DF13EA" w:rsidRDefault="00DF13EA" w:rsidP="00DF13EA">
      <w:pPr>
        <w:spacing w:line="360" w:lineRule="auto"/>
        <w:ind w:firstLine="567"/>
        <w:jc w:val="both"/>
        <w:rPr>
          <w:i/>
          <w:sz w:val="28"/>
          <w:szCs w:val="28"/>
        </w:rPr>
      </w:pPr>
    </w:p>
    <w:p w:rsidR="00DF13EA" w:rsidRPr="00DF13EA" w:rsidRDefault="00DF13EA" w:rsidP="00DF13EA">
      <w:pPr>
        <w:spacing w:line="360" w:lineRule="auto"/>
        <w:jc w:val="center"/>
        <w:rPr>
          <w:sz w:val="28"/>
          <w:szCs w:val="28"/>
        </w:rPr>
      </w:pPr>
      <w:r w:rsidRPr="00DF13EA">
        <w:rPr>
          <w:noProof/>
          <w:sz w:val="28"/>
          <w:lang w:val="ru-RU" w:eastAsia="ru-RU"/>
        </w:rPr>
        <w:drawing>
          <wp:inline distT="0" distB="0" distL="0" distR="0">
            <wp:extent cx="3609975" cy="2695575"/>
            <wp:effectExtent l="0" t="0" r="9525" b="9525"/>
            <wp:docPr id="125" name="Рисунок 12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Объект 3"/>
                    <pic:cNvPicPr>
                      <a:picLocks noGrp="1"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3609975" cy="2695575"/>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7.13 </w:t>
      </w:r>
      <w:r w:rsidRPr="00DF13EA">
        <w:rPr>
          <w:b/>
          <w:sz w:val="28"/>
          <w:szCs w:val="28"/>
        </w:rPr>
        <w:t>Хвора С., 17 років, опік окропом IIаб ст. тулуба, сідниць, обох верхніх й нижніх кінцівок 45 (20)% поверхні тіла. опікова хвороба  в стадії гострої опікової токсемії (12 доба з моменту травми)</w:t>
      </w:r>
    </w:p>
    <w:p w:rsidR="00DF13EA" w:rsidRPr="00DF13EA" w:rsidRDefault="00DF13EA" w:rsidP="00DF13EA">
      <w:pPr>
        <w:spacing w:line="360" w:lineRule="auto"/>
        <w:ind w:firstLine="567"/>
        <w:jc w:val="both"/>
        <w:rPr>
          <w:b/>
          <w:sz w:val="28"/>
          <w:szCs w:val="28"/>
        </w:rPr>
      </w:pPr>
    </w:p>
    <w:p w:rsidR="00DF13EA" w:rsidRPr="00DF13EA" w:rsidRDefault="00DF13EA" w:rsidP="00DF13EA">
      <w:pPr>
        <w:spacing w:line="360" w:lineRule="auto"/>
        <w:ind w:firstLine="567"/>
        <w:jc w:val="both"/>
        <w:rPr>
          <w:i/>
          <w:sz w:val="28"/>
          <w:szCs w:val="28"/>
        </w:rPr>
      </w:pPr>
    </w:p>
    <w:p w:rsidR="00DF13EA" w:rsidRPr="00DF13EA" w:rsidRDefault="00DF13EA" w:rsidP="00DF13EA">
      <w:pPr>
        <w:spacing w:line="360" w:lineRule="auto"/>
        <w:ind w:firstLine="567"/>
        <w:jc w:val="both"/>
        <w:rPr>
          <w:i/>
          <w:sz w:val="28"/>
          <w:szCs w:val="28"/>
        </w:rPr>
      </w:pPr>
      <w:r w:rsidRPr="00DF13EA">
        <w:rPr>
          <w:i/>
          <w:sz w:val="28"/>
          <w:szCs w:val="28"/>
        </w:rPr>
        <w:t>В подальшому хвора одержала загальне й місцеве лікування відповідно до тяжкості опікової травми й стадії опікової хвороби.</w:t>
      </w:r>
    </w:p>
    <w:p w:rsidR="00DF13EA" w:rsidRPr="00DF13EA" w:rsidRDefault="00DF13EA" w:rsidP="00DF13EA">
      <w:pPr>
        <w:spacing w:line="360" w:lineRule="auto"/>
        <w:ind w:firstLine="567"/>
        <w:jc w:val="both"/>
        <w:rPr>
          <w:i/>
          <w:sz w:val="28"/>
          <w:szCs w:val="28"/>
        </w:rPr>
      </w:pPr>
      <w:r w:rsidRPr="00DF13EA">
        <w:rPr>
          <w:i/>
          <w:sz w:val="28"/>
          <w:szCs w:val="28"/>
        </w:rPr>
        <w:t>На 14 добу почалась активна епітелізація всієї поверхні опіку, який на всій площині виявився поверхневим (рис. 7.14). Хвора виписана зі стаціонару на 22 добу після надходження в задовільному стані.</w:t>
      </w:r>
    </w:p>
    <w:p w:rsidR="00DF13EA" w:rsidRPr="00DF13EA" w:rsidRDefault="00DF13EA" w:rsidP="00DF13EA">
      <w:pPr>
        <w:spacing w:line="360" w:lineRule="auto"/>
        <w:ind w:firstLine="567"/>
        <w:jc w:val="both"/>
        <w:rPr>
          <w:i/>
          <w:sz w:val="28"/>
          <w:szCs w:val="28"/>
        </w:rPr>
      </w:pPr>
    </w:p>
    <w:p w:rsidR="00DF13EA" w:rsidRPr="00DF13EA" w:rsidRDefault="00DF13EA" w:rsidP="00DF13EA">
      <w:pPr>
        <w:spacing w:line="360" w:lineRule="auto"/>
        <w:jc w:val="center"/>
        <w:rPr>
          <w:noProof/>
          <w:sz w:val="28"/>
          <w:lang w:eastAsia="ru-RU"/>
        </w:rPr>
      </w:pPr>
      <w:r w:rsidRPr="00DF13EA">
        <w:rPr>
          <w:noProof/>
          <w:sz w:val="28"/>
          <w:lang w:val="ru-RU" w:eastAsia="ru-RU"/>
        </w:rPr>
        <w:lastRenderedPageBreak/>
        <w:drawing>
          <wp:inline distT="0" distB="0" distL="0" distR="0">
            <wp:extent cx="3648075" cy="2724150"/>
            <wp:effectExtent l="0" t="0" r="9525" b="0"/>
            <wp:docPr id="123" name="Рисунок 12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Объект 6"/>
                    <pic:cNvPicPr>
                      <a:picLocks noGrp="1"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3648075" cy="2724150"/>
                    </a:xfrm>
                    <a:prstGeom prst="rect">
                      <a:avLst/>
                    </a:prstGeom>
                    <a:noFill/>
                    <a:ln>
                      <a:noFill/>
                    </a:ln>
                  </pic:spPr>
                </pic:pic>
              </a:graphicData>
            </a:graphic>
          </wp:inline>
        </w:drawing>
      </w:r>
    </w:p>
    <w:p w:rsidR="00DF13EA" w:rsidRPr="00DF13EA" w:rsidRDefault="00DF13EA" w:rsidP="00DF13EA">
      <w:pPr>
        <w:spacing w:line="360" w:lineRule="auto"/>
        <w:jc w:val="center"/>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7.14 </w:t>
      </w:r>
      <w:r w:rsidRPr="00DF13EA">
        <w:rPr>
          <w:b/>
          <w:sz w:val="28"/>
          <w:szCs w:val="28"/>
        </w:rPr>
        <w:t>Хвора С., 17 років, опік окропом IIаб-III ст. тулуба, сідниць, обох верхніх й нижніх кінцівок 45 (20)% поверхні тіла. Активна епітелізація межових опіків на 16 добу</w:t>
      </w:r>
    </w:p>
    <w:p w:rsidR="00DF13EA" w:rsidRPr="00DF13EA" w:rsidRDefault="00DF13EA" w:rsidP="00DF13EA">
      <w:pPr>
        <w:spacing w:line="360" w:lineRule="auto"/>
        <w:ind w:firstLine="567"/>
        <w:jc w:val="both"/>
        <w:rPr>
          <w:b/>
          <w:sz w:val="28"/>
          <w:szCs w:val="28"/>
        </w:rPr>
      </w:pPr>
    </w:p>
    <w:p w:rsidR="00DF13EA" w:rsidRPr="00DF13EA" w:rsidRDefault="00DF13EA" w:rsidP="00DF13EA">
      <w:pPr>
        <w:spacing w:line="360" w:lineRule="auto"/>
        <w:ind w:firstLine="567"/>
        <w:jc w:val="both"/>
        <w:rPr>
          <w:sz w:val="28"/>
          <w:szCs w:val="28"/>
        </w:rPr>
      </w:pPr>
      <w:r w:rsidRPr="00DF13EA">
        <w:rPr>
          <w:sz w:val="28"/>
          <w:szCs w:val="28"/>
        </w:rPr>
        <w:t>Таким чином, використання розробленого способу дозволяє впливати на клітинні елементи зони паранекрозу, як з боку загальної детоксикаційної, антигіпоксичної та антиоксидантної дії на весь організм, так і місцево - шляхом зменшення продукції вільних радикалів й відновленням клітинного потенціалу.</w:t>
      </w:r>
    </w:p>
    <w:p w:rsidR="00DF13EA" w:rsidRPr="00DF13EA" w:rsidRDefault="00DF13EA" w:rsidP="00DF13EA">
      <w:pPr>
        <w:spacing w:line="360" w:lineRule="auto"/>
        <w:ind w:firstLine="567"/>
        <w:jc w:val="both"/>
        <w:rPr>
          <w:sz w:val="28"/>
          <w:szCs w:val="28"/>
        </w:rPr>
      </w:pPr>
      <w:r w:rsidRPr="00DF13EA">
        <w:rPr>
          <w:sz w:val="28"/>
          <w:szCs w:val="28"/>
        </w:rPr>
        <w:t xml:space="preserve">Ефективність місцевої інфільтрації зони опіку істотно підвищується при введенні комбінації препаратів, яка включає антисептики, стимулятори регенеративних процесів і знеболюючих препаратів на водній основі [316]. </w:t>
      </w:r>
    </w:p>
    <w:p w:rsidR="00DF13EA" w:rsidRPr="00DF13EA" w:rsidRDefault="00DF13EA" w:rsidP="00DF13EA">
      <w:pPr>
        <w:spacing w:line="360" w:lineRule="auto"/>
        <w:ind w:firstLine="567"/>
        <w:jc w:val="both"/>
        <w:rPr>
          <w:sz w:val="28"/>
          <w:szCs w:val="28"/>
        </w:rPr>
      </w:pPr>
      <w:r w:rsidRPr="00DF13EA">
        <w:rPr>
          <w:sz w:val="28"/>
          <w:szCs w:val="28"/>
        </w:rPr>
        <w:t>Інфільтрацію зони опіку починали з першої доби від моменту травми щодня протягом 3 діб через добу (до виконання операції первинної некректомії). Оптимальний клінічний ефект досягається наступною композицією препаратів: 1. озонований реамберин; 2. озонований ліпін; 3. розчин лідокаїна; 4. пентоксифілін; 5.антикоагулянти прямої дії.</w:t>
      </w:r>
    </w:p>
    <w:p w:rsidR="00DF13EA" w:rsidRPr="00DF13EA" w:rsidRDefault="00DF13EA" w:rsidP="00DF13EA">
      <w:pPr>
        <w:spacing w:line="360" w:lineRule="auto"/>
        <w:ind w:firstLine="567"/>
        <w:jc w:val="both"/>
        <w:rPr>
          <w:sz w:val="28"/>
          <w:szCs w:val="28"/>
        </w:rPr>
      </w:pPr>
      <w:r w:rsidRPr="00DF13EA">
        <w:rPr>
          <w:sz w:val="28"/>
          <w:szCs w:val="28"/>
        </w:rPr>
        <w:t xml:space="preserve">Вибір препаратів обумовлений такими міркуваннями. Введення реамберіну, як регуляторного антиоксиданту (інфузійного розчину бурштинової кислоти і N-метілглюкаміна), що проникає до пошкоджених клітин, дозволяє стабілізувати структуру й функцію клітинних мітохондрій, підвищити клітинну енергетику </w:t>
      </w:r>
      <w:r w:rsidRPr="00DF13EA">
        <w:rPr>
          <w:sz w:val="28"/>
          <w:szCs w:val="28"/>
        </w:rPr>
        <w:lastRenderedPageBreak/>
        <w:t xml:space="preserve">(збільшити синтез АТФ), поліпшити синтез клітинних білків й характер іонного обміну. </w:t>
      </w:r>
    </w:p>
    <w:p w:rsidR="00DF13EA" w:rsidRPr="00DF13EA" w:rsidRDefault="00DF13EA" w:rsidP="00DF13EA">
      <w:pPr>
        <w:spacing w:line="360" w:lineRule="auto"/>
        <w:ind w:firstLine="567"/>
        <w:jc w:val="both"/>
        <w:rPr>
          <w:sz w:val="28"/>
          <w:szCs w:val="28"/>
        </w:rPr>
      </w:pPr>
      <w:r w:rsidRPr="00DF13EA">
        <w:rPr>
          <w:sz w:val="28"/>
          <w:szCs w:val="28"/>
        </w:rPr>
        <w:t xml:space="preserve">Основою препарату є полііонний сольовий розчин, і при озонуванні він стає носієм, як активних форм кисню, так і озонідів. Це дозволяє істотно активізувати аеробні процеси в клітинах за рахунок стимуляції ферментативних процесів циклу Кребса. Слід додати, що введення озонованого реамберіну, як одного з основних елементів лікувальної композиції, забезпечує синергічний ефект від всіх основних компонентів створюваного розчину. Залежно від маси хворого його кількість може варіювати в межах 600,0 ± 200,0 мл. </w:t>
      </w:r>
    </w:p>
    <w:p w:rsidR="00DF13EA" w:rsidRPr="00DF13EA" w:rsidRDefault="00DF13EA" w:rsidP="00DF13EA">
      <w:pPr>
        <w:spacing w:line="360" w:lineRule="auto"/>
        <w:ind w:firstLine="567"/>
        <w:jc w:val="both"/>
        <w:rPr>
          <w:sz w:val="28"/>
          <w:szCs w:val="28"/>
        </w:rPr>
      </w:pPr>
      <w:r w:rsidRPr="00DF13EA">
        <w:rPr>
          <w:sz w:val="28"/>
          <w:szCs w:val="28"/>
        </w:rPr>
        <w:t xml:space="preserve">Фофатиділхолін (ліпін, цитінін) спільно з Реамберіном є основним компонентом композиції. Це антиоксидант антигіпоксичної непрямої дії, він виконує функцію неспецифічного дезінтоксиканта й імунокоректора. </w:t>
      </w:r>
    </w:p>
    <w:p w:rsidR="00DF13EA" w:rsidRPr="00DF13EA" w:rsidRDefault="00DF13EA" w:rsidP="00DF13EA">
      <w:pPr>
        <w:spacing w:line="360" w:lineRule="auto"/>
        <w:ind w:firstLine="567"/>
        <w:jc w:val="both"/>
        <w:rPr>
          <w:sz w:val="28"/>
          <w:szCs w:val="28"/>
        </w:rPr>
      </w:pPr>
      <w:r w:rsidRPr="00DF13EA">
        <w:rPr>
          <w:sz w:val="28"/>
          <w:szCs w:val="28"/>
        </w:rPr>
        <w:t xml:space="preserve">Його озонований препарат підвищує швидкість кисневої тканинної дифузії озонідів й пероксидів, які беруть участь у відновленні клітинних мембран, поліпшують енергетичний метаболізм клітин, пригнічують перекисне окислення ліпідів в тканинах і підвищують активність антиоксидантних систем. </w:t>
      </w:r>
    </w:p>
    <w:p w:rsidR="00DF13EA" w:rsidRPr="00DF13EA" w:rsidRDefault="00DF13EA" w:rsidP="00DF13EA">
      <w:pPr>
        <w:spacing w:line="360" w:lineRule="auto"/>
        <w:ind w:firstLine="567"/>
        <w:jc w:val="both"/>
        <w:rPr>
          <w:sz w:val="28"/>
          <w:szCs w:val="28"/>
        </w:rPr>
      </w:pPr>
      <w:r w:rsidRPr="00DF13EA">
        <w:rPr>
          <w:sz w:val="28"/>
          <w:szCs w:val="28"/>
        </w:rPr>
        <w:t xml:space="preserve">Препарат також покращує тканинну мікроциркуляцію й реологію крові, ліквідує тканинну гіпоксію й ендотеліальну гіпофункцію. Залежно від маси хворого його кількість не може перевищувати 2,0 г. Для забезпечення знеболювального ефекту в розчин додається лідокаїн до 330,0 мг (30,0 мл 1,0%, або 60,0 мл 0,5% розчину ). </w:t>
      </w:r>
    </w:p>
    <w:p w:rsidR="00DF13EA" w:rsidRPr="00DF13EA" w:rsidRDefault="00DF13EA" w:rsidP="00DF13EA">
      <w:pPr>
        <w:spacing w:line="360" w:lineRule="auto"/>
        <w:ind w:firstLine="567"/>
        <w:jc w:val="both"/>
        <w:rPr>
          <w:sz w:val="28"/>
          <w:szCs w:val="28"/>
        </w:rPr>
      </w:pPr>
      <w:r w:rsidRPr="00DF13EA">
        <w:rPr>
          <w:sz w:val="28"/>
          <w:szCs w:val="28"/>
        </w:rPr>
        <w:t xml:space="preserve">Пентоксифілін (трентал), який покращує реологічні властивості крові, нормалізує еластичність еритроцитів, зменшує агрегацію тромбоцитів і в'язкість крові, покращує мікроциркуляцію (ангіопротекторна дія). Крім того, він зменшує плазмову концентрацію фібриногену, покращуючи фібриноліз. </w:t>
      </w:r>
    </w:p>
    <w:p w:rsidR="00DF13EA" w:rsidRPr="00DF13EA" w:rsidRDefault="00DF13EA" w:rsidP="00DF13EA">
      <w:pPr>
        <w:spacing w:line="360" w:lineRule="auto"/>
        <w:ind w:firstLine="567"/>
        <w:jc w:val="both"/>
        <w:rPr>
          <w:sz w:val="28"/>
          <w:szCs w:val="28"/>
        </w:rPr>
      </w:pPr>
      <w:r w:rsidRPr="00DF13EA">
        <w:rPr>
          <w:sz w:val="28"/>
          <w:szCs w:val="28"/>
        </w:rPr>
        <w:t xml:space="preserve">Під впливом препарату в гладкій мускулатурі судинної стінки, крові й тканинах організму накопичується циклічний аденозінмонофосфат, проявляючи міотропну судинорозширювальну дію. </w:t>
      </w:r>
    </w:p>
    <w:p w:rsidR="00DF13EA" w:rsidRPr="00DF13EA" w:rsidRDefault="00DF13EA" w:rsidP="00DF13EA">
      <w:pPr>
        <w:spacing w:line="360" w:lineRule="auto"/>
        <w:ind w:firstLine="567"/>
        <w:jc w:val="both"/>
        <w:rPr>
          <w:sz w:val="28"/>
          <w:szCs w:val="28"/>
        </w:rPr>
      </w:pPr>
      <w:r w:rsidRPr="00DF13EA">
        <w:rPr>
          <w:sz w:val="28"/>
          <w:szCs w:val="28"/>
        </w:rPr>
        <w:t xml:space="preserve">Це стимулює колатеральний кровотік, покращує мікроциркуляцію, клітинне дихання в тканинах та їх насичення киснем. Метаболіти пентоксифіліна, які </w:t>
      </w:r>
      <w:r w:rsidRPr="00DF13EA">
        <w:rPr>
          <w:sz w:val="28"/>
          <w:szCs w:val="28"/>
        </w:rPr>
        <w:lastRenderedPageBreak/>
        <w:t xml:space="preserve">утворюються при проходженні через печінку, мають аналогічну фармакологічну дію, тобто він залишається на тривалий час в організмі, підсилюючи ефект фибринолітичних здібностей антикоагулянта (надропарину). </w:t>
      </w:r>
    </w:p>
    <w:p w:rsidR="00DF13EA" w:rsidRPr="00DF13EA" w:rsidRDefault="00DF13EA" w:rsidP="00DF13EA">
      <w:pPr>
        <w:spacing w:line="360" w:lineRule="auto"/>
        <w:ind w:firstLine="567"/>
        <w:jc w:val="both"/>
        <w:rPr>
          <w:sz w:val="28"/>
          <w:szCs w:val="28"/>
        </w:rPr>
      </w:pPr>
      <w:r w:rsidRPr="00DF13EA">
        <w:rPr>
          <w:sz w:val="28"/>
          <w:szCs w:val="28"/>
        </w:rPr>
        <w:t>Трентал випускають у вигляді концентрованого розчину, який розчиняють в суміші реамберіну з ліпіном. Залежно від маси хворого його кількість може варіювати в межах 15,0-20,0 мл (300,0-400,0 мг).</w:t>
      </w:r>
    </w:p>
    <w:p w:rsidR="00DF13EA" w:rsidRPr="00DF13EA" w:rsidRDefault="00DF13EA" w:rsidP="00DF13EA">
      <w:pPr>
        <w:spacing w:line="360" w:lineRule="auto"/>
        <w:ind w:firstLine="567"/>
        <w:jc w:val="both"/>
        <w:rPr>
          <w:sz w:val="28"/>
          <w:szCs w:val="28"/>
        </w:rPr>
      </w:pPr>
      <w:r w:rsidRPr="00DF13EA">
        <w:rPr>
          <w:sz w:val="28"/>
          <w:szCs w:val="28"/>
        </w:rPr>
        <w:t xml:space="preserve">Надропарин (фраксипарин) – антикоагулянтний препарат прямої дії, є низькомолекулярним похідним гепарину. Він ефективно пригнічує Ха-фактор, проявляючи високу антитромботичну активність, також стимулює інгібування фактора тканинної провідності, активує процеси фібринолізу, зменшує в'язкість крові, покращує плинність тромбоцитів. </w:t>
      </w:r>
    </w:p>
    <w:p w:rsidR="00DF13EA" w:rsidRPr="00DF13EA" w:rsidRDefault="00DF13EA" w:rsidP="00DF13EA">
      <w:pPr>
        <w:spacing w:line="360" w:lineRule="auto"/>
        <w:ind w:firstLine="567"/>
        <w:jc w:val="both"/>
        <w:rPr>
          <w:sz w:val="28"/>
          <w:szCs w:val="28"/>
        </w:rPr>
      </w:pPr>
      <w:r w:rsidRPr="00DF13EA">
        <w:rPr>
          <w:sz w:val="28"/>
          <w:szCs w:val="28"/>
        </w:rPr>
        <w:t xml:space="preserve">Не впливаючи на агрегацію тромбоцитів і первинний гемостаз, він поєднує моментальну й тривалу антитромботичну дію, в залежності від маси хворого його кількість може варіювати в межах 0,6-0,8 мл. </w:t>
      </w:r>
    </w:p>
    <w:p w:rsidR="00DF13EA" w:rsidRPr="00DF13EA" w:rsidRDefault="00DF13EA" w:rsidP="00DF13EA">
      <w:pPr>
        <w:spacing w:line="360" w:lineRule="auto"/>
        <w:ind w:firstLine="567"/>
        <w:jc w:val="both"/>
        <w:rPr>
          <w:sz w:val="28"/>
          <w:szCs w:val="28"/>
        </w:rPr>
      </w:pPr>
      <w:r w:rsidRPr="00DF13EA">
        <w:rPr>
          <w:sz w:val="28"/>
          <w:szCs w:val="28"/>
        </w:rPr>
        <w:t xml:space="preserve">Зазначена композиція має комплексну дію на всі основні механізми пошкодження клітинних мембран, включаючи мітохондріальні, дозволяючи на всіх стадіях розвитку патологічного процесу зупиняти лавиноподібне підвищення активності вільнорадикального окислення й перекисного окислення ліпідів, тобто виконуючи роль антирадикальних інгібіторів. </w:t>
      </w:r>
    </w:p>
    <w:p w:rsidR="00DF13EA" w:rsidRPr="00DF13EA" w:rsidRDefault="00DF13EA" w:rsidP="00DF13EA">
      <w:pPr>
        <w:spacing w:line="360" w:lineRule="auto"/>
        <w:ind w:firstLine="567"/>
        <w:jc w:val="both"/>
        <w:rPr>
          <w:sz w:val="28"/>
          <w:szCs w:val="28"/>
        </w:rPr>
      </w:pPr>
      <w:r w:rsidRPr="00DF13EA">
        <w:rPr>
          <w:sz w:val="28"/>
          <w:szCs w:val="28"/>
        </w:rPr>
        <w:t>Одночасно композиція не тільки захищає ліпідну мембрану клітини та зберігає її функціональні можливості, але й забезпечує енергетичний внутрішньоклітинний баланс, копіюючи масивний клітинний апоптоз, у зв'язку з тим, що депонована в зоні паранекрозу медикаментозна композиція протягом двох діб зберігає свою дію.</w:t>
      </w:r>
    </w:p>
    <w:p w:rsidR="00DF13EA" w:rsidRPr="00DF13EA" w:rsidRDefault="00DF13EA" w:rsidP="00DF13EA">
      <w:pPr>
        <w:spacing w:line="360" w:lineRule="auto"/>
        <w:ind w:firstLine="567"/>
        <w:jc w:val="both"/>
        <w:rPr>
          <w:sz w:val="28"/>
          <w:szCs w:val="28"/>
        </w:rPr>
      </w:pPr>
      <w:r w:rsidRPr="00DF13EA">
        <w:rPr>
          <w:sz w:val="28"/>
          <w:szCs w:val="28"/>
        </w:rPr>
        <w:t>Вказаний спосіб дозволяє з перших годин надходження пацієнта з глибокими й прикордонними опіками проводити профілактику поширення деструктивного процесу в клітинах зони паранекроза та істотно зменшити обсяг безповоротно загиблої тканини ще до некректомії, тим самим зменшуючи обсяг некректомії, а також чітко визначити демаркаційну лінію між загиблими й неушкодженими тканинами.</w:t>
      </w:r>
    </w:p>
    <w:p w:rsidR="00DF13EA" w:rsidRPr="00DF13EA" w:rsidRDefault="00DF13EA" w:rsidP="00DF13EA">
      <w:pPr>
        <w:spacing w:line="360" w:lineRule="auto"/>
        <w:ind w:firstLine="567"/>
        <w:jc w:val="both"/>
        <w:rPr>
          <w:sz w:val="28"/>
          <w:szCs w:val="28"/>
        </w:rPr>
      </w:pPr>
      <w:r w:rsidRPr="00DF13EA">
        <w:rPr>
          <w:sz w:val="28"/>
          <w:szCs w:val="28"/>
        </w:rPr>
        <w:lastRenderedPageBreak/>
        <w:t xml:space="preserve">Спосіб реалізується таким чином. </w:t>
      </w:r>
    </w:p>
    <w:p w:rsidR="00DF13EA" w:rsidRPr="00DF13EA" w:rsidRDefault="00DF13EA" w:rsidP="00DF13EA">
      <w:pPr>
        <w:spacing w:line="360" w:lineRule="auto"/>
        <w:ind w:firstLine="567"/>
        <w:jc w:val="both"/>
        <w:rPr>
          <w:sz w:val="28"/>
          <w:szCs w:val="28"/>
        </w:rPr>
      </w:pPr>
      <w:r w:rsidRPr="00DF13EA">
        <w:rPr>
          <w:sz w:val="28"/>
          <w:szCs w:val="28"/>
        </w:rPr>
        <w:t xml:space="preserve">По-перше готують ex tempore озоновані розчини, які складають основи лікувальної композиції, а саме розчин Ліпіна (фосфатидилхоліну) [277, 291] однакового обсягу, який розраховується для конкретного хворого в залежності від його маси. </w:t>
      </w:r>
    </w:p>
    <w:p w:rsidR="00DF13EA" w:rsidRPr="00DF13EA" w:rsidRDefault="00DF13EA" w:rsidP="00DF13EA">
      <w:pPr>
        <w:spacing w:line="360" w:lineRule="auto"/>
        <w:ind w:firstLine="567"/>
        <w:jc w:val="both"/>
        <w:rPr>
          <w:sz w:val="28"/>
          <w:szCs w:val="28"/>
        </w:rPr>
      </w:pPr>
      <w:r w:rsidRPr="00DF13EA">
        <w:rPr>
          <w:sz w:val="28"/>
          <w:szCs w:val="28"/>
        </w:rPr>
        <w:t xml:space="preserve">Отримана ліпосомальна емульсія дозволяє доставити основний енергетичний компонент (бурштинова кислота) до клітинних мембран й внутрішньоклітинних органел мітохондрій для їх будівництва й функціонування клітин. </w:t>
      </w:r>
    </w:p>
    <w:p w:rsidR="00DF13EA" w:rsidRPr="00DF13EA" w:rsidRDefault="00DF13EA" w:rsidP="00DF13EA">
      <w:pPr>
        <w:spacing w:line="360" w:lineRule="auto"/>
        <w:ind w:firstLine="567"/>
        <w:jc w:val="both"/>
        <w:rPr>
          <w:sz w:val="28"/>
          <w:szCs w:val="28"/>
        </w:rPr>
      </w:pPr>
      <w:r w:rsidRPr="00DF13EA">
        <w:rPr>
          <w:sz w:val="28"/>
          <w:szCs w:val="28"/>
        </w:rPr>
        <w:t xml:space="preserve">До отриманого розчину додають, в масово відсотковому співвідношенні до загальної кількості комбінацій, зазначені компоненти композиції. При цьому ампульований лідокаїн по 2-4 ампули змішують </w:t>
      </w:r>
      <w:r w:rsidRPr="00DF13EA">
        <w:rPr>
          <w:sz w:val="28"/>
          <w:szCs w:val="28"/>
          <w:lang w:val="en-US"/>
        </w:rPr>
        <w:t>ex</w:t>
      </w:r>
      <w:r w:rsidRPr="00DF13EA">
        <w:rPr>
          <w:sz w:val="28"/>
          <w:szCs w:val="28"/>
        </w:rPr>
        <w:t xml:space="preserve"> </w:t>
      </w:r>
      <w:r w:rsidRPr="00DF13EA">
        <w:rPr>
          <w:sz w:val="28"/>
          <w:szCs w:val="28"/>
          <w:lang w:val="en-US"/>
        </w:rPr>
        <w:t>tempore</w:t>
      </w:r>
      <w:r w:rsidRPr="00DF13EA">
        <w:rPr>
          <w:sz w:val="28"/>
          <w:szCs w:val="28"/>
        </w:rPr>
        <w:t xml:space="preserve"> й додають в базовий розчин (озонований реамберин і ліпін).</w:t>
      </w:r>
    </w:p>
    <w:p w:rsidR="00DF13EA" w:rsidRPr="00DF13EA" w:rsidRDefault="00DF13EA" w:rsidP="00DF13EA">
      <w:pPr>
        <w:spacing w:line="360" w:lineRule="auto"/>
        <w:ind w:firstLine="567"/>
        <w:jc w:val="both"/>
        <w:rPr>
          <w:sz w:val="28"/>
          <w:szCs w:val="28"/>
        </w:rPr>
      </w:pPr>
      <w:r w:rsidRPr="00DF13EA">
        <w:rPr>
          <w:sz w:val="28"/>
          <w:szCs w:val="28"/>
        </w:rPr>
        <w:t xml:space="preserve">Описаний спосіб був застосований при лікуванні 26 пацієнтів другої осоновної групи. У всіх пацієнтів отримано позитивний результат, усі були виписані в задовільному стані навіть при поширених травмах, серед яких до 6,0-13,0% площі ураження становили глибокі опіки IIб - III ст. </w:t>
      </w:r>
    </w:p>
    <w:p w:rsidR="00DF13EA" w:rsidRPr="00DF13EA" w:rsidRDefault="00DF13EA" w:rsidP="00DF13EA">
      <w:pPr>
        <w:spacing w:line="360" w:lineRule="auto"/>
        <w:ind w:firstLine="567"/>
        <w:jc w:val="both"/>
        <w:rPr>
          <w:sz w:val="28"/>
          <w:szCs w:val="28"/>
        </w:rPr>
      </w:pPr>
      <w:r w:rsidRPr="00DF13EA">
        <w:rPr>
          <w:sz w:val="28"/>
          <w:szCs w:val="28"/>
        </w:rPr>
        <w:t>Лікування за описаним способом дозволило знизити інтоксикацію, ліквідувати стресові фактори, провести адекватну некректомію й максимально підготувати тканини зони паранекрозу до аутотрансплантації шкірних клаптів (рис. 7.15).</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jc w:val="center"/>
        <w:rPr>
          <w:sz w:val="28"/>
          <w:szCs w:val="28"/>
        </w:rPr>
      </w:pPr>
      <w:r w:rsidRPr="00DF13EA">
        <w:rPr>
          <w:noProof/>
          <w:sz w:val="28"/>
          <w:szCs w:val="28"/>
          <w:lang w:val="ru-RU" w:eastAsia="ru-RU"/>
        </w:rPr>
        <w:lastRenderedPageBreak/>
        <w:drawing>
          <wp:inline distT="0" distB="0" distL="0" distR="0">
            <wp:extent cx="3581400" cy="2667000"/>
            <wp:effectExtent l="0" t="0" r="0" b="0"/>
            <wp:docPr id="122" name="Рисунок 122" descr="IMG-7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IMG-7608"/>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3581400" cy="2667000"/>
                    </a:xfrm>
                    <a:prstGeom prst="rect">
                      <a:avLst/>
                    </a:prstGeom>
                    <a:noFill/>
                    <a:ln>
                      <a:noFill/>
                    </a:ln>
                  </pic:spPr>
                </pic:pic>
              </a:graphicData>
            </a:graphic>
          </wp:inline>
        </w:drawing>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b/>
          <w:sz w:val="28"/>
          <w:szCs w:val="28"/>
        </w:rPr>
      </w:pPr>
      <w:r w:rsidRPr="00DF13EA">
        <w:rPr>
          <w:sz w:val="28"/>
          <w:szCs w:val="28"/>
        </w:rPr>
        <w:t xml:space="preserve">Рис. 7.15 </w:t>
      </w:r>
      <w:r w:rsidRPr="00DF13EA">
        <w:rPr>
          <w:b/>
          <w:sz w:val="28"/>
          <w:szCs w:val="28"/>
        </w:rPr>
        <w:t xml:space="preserve">Введення озонованих препаратів в зону термічного ураження при глибоких опіках </w:t>
      </w:r>
    </w:p>
    <w:p w:rsidR="00DF13EA" w:rsidRPr="00DF13EA" w:rsidRDefault="00DF13EA" w:rsidP="00DF13EA">
      <w:pPr>
        <w:spacing w:line="360" w:lineRule="auto"/>
        <w:ind w:firstLine="567"/>
        <w:jc w:val="both"/>
        <w:rPr>
          <w:sz w:val="28"/>
          <w:szCs w:val="28"/>
        </w:rPr>
      </w:pPr>
    </w:p>
    <w:p w:rsidR="00DF13EA" w:rsidRPr="00DF13EA" w:rsidRDefault="00DF13EA" w:rsidP="00DF13EA">
      <w:pPr>
        <w:spacing w:line="360" w:lineRule="auto"/>
        <w:ind w:firstLine="567"/>
        <w:jc w:val="both"/>
        <w:rPr>
          <w:sz w:val="28"/>
          <w:szCs w:val="28"/>
        </w:rPr>
      </w:pPr>
      <w:r w:rsidRPr="00DF13EA">
        <w:rPr>
          <w:sz w:val="28"/>
          <w:szCs w:val="28"/>
        </w:rPr>
        <w:t xml:space="preserve">Отриманий позитивний результат досягнутий за рахунок максимальної підтримки енергетичного балансу клітин зони паранекрозу й захисту ліпідних мембран, які були частково пошкоджені термічною травмою. </w:t>
      </w:r>
    </w:p>
    <w:p w:rsidR="00DF13EA" w:rsidRPr="00DF13EA" w:rsidRDefault="00DF13EA" w:rsidP="00DF13EA">
      <w:pPr>
        <w:spacing w:line="360" w:lineRule="auto"/>
        <w:ind w:firstLine="567"/>
        <w:jc w:val="both"/>
        <w:rPr>
          <w:sz w:val="28"/>
          <w:szCs w:val="28"/>
        </w:rPr>
      </w:pPr>
      <w:r w:rsidRPr="00DF13EA">
        <w:rPr>
          <w:sz w:val="28"/>
          <w:szCs w:val="28"/>
        </w:rPr>
        <w:t xml:space="preserve">В кінцевому підсумку завдяки зменшеню обсягу клітин, постраждалих від термічної травми, шкірний покрив був відновлений в середньому на 6 діб раніше в порівнянні з пацієнтами із аналогічними травмами, яким було проведено стандартне лікування. </w:t>
      </w:r>
    </w:p>
    <w:p w:rsidR="00DF13EA" w:rsidRPr="00DF13EA" w:rsidRDefault="00DF13EA" w:rsidP="00DF13EA">
      <w:pPr>
        <w:spacing w:line="360" w:lineRule="auto"/>
        <w:ind w:firstLine="567"/>
        <w:jc w:val="both"/>
        <w:rPr>
          <w:sz w:val="28"/>
          <w:szCs w:val="28"/>
        </w:rPr>
      </w:pPr>
      <w:r w:rsidRPr="00DF13EA">
        <w:rPr>
          <w:sz w:val="28"/>
          <w:szCs w:val="28"/>
        </w:rPr>
        <w:t xml:space="preserve">Необхідно відзначити що знадобився менший обсяг оперативних втручань по відновленню шкірного покриву за рахунок зменшення глибини ураження, поліпшення приживлення вільних аутотрансплантатів і прискорення підготовки ран до оперативного втручання. </w:t>
      </w:r>
    </w:p>
    <w:p w:rsidR="00DF13EA" w:rsidRPr="00DF13EA" w:rsidRDefault="00DF13EA" w:rsidP="00DF13EA">
      <w:pPr>
        <w:spacing w:line="360" w:lineRule="auto"/>
        <w:ind w:firstLine="567"/>
        <w:jc w:val="both"/>
        <w:rPr>
          <w:sz w:val="28"/>
          <w:szCs w:val="28"/>
        </w:rPr>
      </w:pPr>
      <w:r w:rsidRPr="00DF13EA">
        <w:rPr>
          <w:sz w:val="28"/>
          <w:szCs w:val="28"/>
        </w:rPr>
        <w:t xml:space="preserve">Таким чином клінічне застосування запропонованого способу дозволяє підготувати опікову рану в мінімальні терміни після первинної некректомії до аутодермопластики й сприяє адекватному перебігу ранового процесу. </w:t>
      </w:r>
    </w:p>
    <w:p w:rsidR="00DF13EA" w:rsidRPr="00DF13EA" w:rsidRDefault="00DF13EA" w:rsidP="00DF13EA">
      <w:pPr>
        <w:spacing w:line="360" w:lineRule="auto"/>
        <w:ind w:firstLine="567"/>
        <w:jc w:val="both"/>
        <w:rPr>
          <w:sz w:val="28"/>
          <w:szCs w:val="28"/>
        </w:rPr>
      </w:pPr>
      <w:r w:rsidRPr="00DF13EA">
        <w:rPr>
          <w:sz w:val="28"/>
          <w:szCs w:val="28"/>
        </w:rPr>
        <w:t xml:space="preserve">Одним з можливих варіантів впливу на процеси формування некротичних тканин, чіткого відмежування некротичних тканин від частково пошкоджених, а тим самим зменшення токсичного впливу некрозу на організм потерпілого є </w:t>
      </w:r>
      <w:r w:rsidRPr="00DF13EA">
        <w:rPr>
          <w:sz w:val="28"/>
          <w:szCs w:val="28"/>
        </w:rPr>
        <w:lastRenderedPageBreak/>
        <w:t xml:space="preserve">застосування способу аутоліпографтінга використаного у 11 пацієнтів (Патент України № Пат. 101059)[317]. </w:t>
      </w:r>
    </w:p>
    <w:p w:rsidR="00DF13EA" w:rsidRPr="00DF13EA" w:rsidRDefault="00DF13EA" w:rsidP="00DF13EA">
      <w:pPr>
        <w:spacing w:line="360" w:lineRule="auto"/>
        <w:ind w:firstLine="567"/>
        <w:jc w:val="both"/>
        <w:rPr>
          <w:sz w:val="28"/>
          <w:szCs w:val="28"/>
        </w:rPr>
      </w:pPr>
      <w:r w:rsidRPr="00DF13EA">
        <w:rPr>
          <w:sz w:val="28"/>
          <w:szCs w:val="28"/>
        </w:rPr>
        <w:t xml:space="preserve">У розробленому способі вирішена задача підвищення ефективності аутоліпографтінга при лікуванні опіків шляхом забезпечення максимального отримання й стимуляції росту мультіпатентних мезенхімальних стромальних клітин з аутоліпоаспірата для функціонально морфологічної захисту й підтримки регенераторної здатності клітин зони паранекрозу. </w:t>
      </w:r>
    </w:p>
    <w:p w:rsidR="00DF13EA" w:rsidRPr="00DF13EA" w:rsidRDefault="00DF13EA" w:rsidP="00DF13EA">
      <w:pPr>
        <w:spacing w:line="360" w:lineRule="auto"/>
        <w:ind w:firstLine="567"/>
        <w:jc w:val="both"/>
        <w:rPr>
          <w:sz w:val="28"/>
          <w:szCs w:val="28"/>
        </w:rPr>
      </w:pPr>
      <w:r w:rsidRPr="00DF13EA">
        <w:rPr>
          <w:sz w:val="28"/>
          <w:szCs w:val="28"/>
        </w:rPr>
        <w:t xml:space="preserve">При цьому проводиться інфільтрація донорської зони озонованим фізіологічним розчином, шприцева ліпоаспірація, фракціонування ліпоаспірата, підготовка аутожирового трансплантату, а так само внутрішньотканине введення аутожирового транплантату під опікове ураження, фракціонування ліпоаспірата виконують після його додатковою обробки 0,1% колагеназою. </w:t>
      </w:r>
    </w:p>
    <w:p w:rsidR="00DF13EA" w:rsidRPr="00DF13EA" w:rsidRDefault="00DF13EA" w:rsidP="00DF13EA">
      <w:pPr>
        <w:spacing w:line="360" w:lineRule="auto"/>
        <w:ind w:firstLine="567"/>
        <w:jc w:val="both"/>
        <w:rPr>
          <w:sz w:val="28"/>
          <w:szCs w:val="28"/>
        </w:rPr>
      </w:pPr>
      <w:r w:rsidRPr="00DF13EA">
        <w:rPr>
          <w:sz w:val="28"/>
          <w:szCs w:val="28"/>
        </w:rPr>
        <w:t xml:space="preserve">Після чого проводиться виділення стромально-васкулярної фракції ліпоаспірата, так само виконується підготовка тромбоцитарного лізата з крові хворого, а підготовка аутожирового трансплантата виконується шляхом перемішування стромально-васкулярної фракції ліпоаспірата з тромбоцитарним лізатом. </w:t>
      </w:r>
    </w:p>
    <w:p w:rsidR="00DF13EA" w:rsidRPr="00DF13EA" w:rsidRDefault="00DF13EA" w:rsidP="00DF13EA">
      <w:pPr>
        <w:spacing w:line="360" w:lineRule="auto"/>
        <w:ind w:firstLine="567"/>
        <w:jc w:val="both"/>
        <w:rPr>
          <w:sz w:val="28"/>
          <w:szCs w:val="28"/>
        </w:rPr>
      </w:pPr>
      <w:r w:rsidRPr="00DF13EA">
        <w:rPr>
          <w:sz w:val="28"/>
          <w:szCs w:val="28"/>
        </w:rPr>
        <w:t xml:space="preserve">Внутрішньотканинне введення аутожирового трансплантату виконують під опіковий струп. Підготовку аутожирового трансплантату здійснюють шляхом просочення донорської зони лікувальним розчином з наступною шприцевою ліпоаспірацією, фракціонуванням і введенням хворому стромально-васкулярної фракції. </w:t>
      </w:r>
    </w:p>
    <w:p w:rsidR="00DF13EA" w:rsidRPr="00DF13EA" w:rsidRDefault="00DF13EA" w:rsidP="00DF13EA">
      <w:pPr>
        <w:spacing w:line="360" w:lineRule="auto"/>
        <w:ind w:firstLine="567"/>
        <w:jc w:val="both"/>
        <w:rPr>
          <w:sz w:val="28"/>
          <w:szCs w:val="28"/>
        </w:rPr>
      </w:pPr>
      <w:r w:rsidRPr="00DF13EA">
        <w:rPr>
          <w:sz w:val="28"/>
          <w:szCs w:val="28"/>
        </w:rPr>
        <w:t>Дана методика може виконуватися при стабілізації загального стану хворого й при відносно обмежених (5,0-7,0%) глибоких опіках.</w:t>
      </w:r>
    </w:p>
    <w:p w:rsidR="00DF13EA" w:rsidRPr="00DF13EA" w:rsidRDefault="00DF13EA" w:rsidP="00DF13EA">
      <w:pPr>
        <w:spacing w:line="360" w:lineRule="auto"/>
        <w:ind w:firstLine="567"/>
        <w:jc w:val="both"/>
        <w:rPr>
          <w:sz w:val="28"/>
          <w:szCs w:val="28"/>
        </w:rPr>
      </w:pPr>
      <w:r w:rsidRPr="00DF13EA">
        <w:rPr>
          <w:sz w:val="28"/>
          <w:szCs w:val="28"/>
        </w:rPr>
        <w:t xml:space="preserve">Це дозволяє поліпшити функціональний стан клітин зони паранекрозу на ранніх етапах опікового ураження (1-3 доба) й підвищити їх гранично захисну функцію. </w:t>
      </w:r>
    </w:p>
    <w:p w:rsidR="00DF13EA" w:rsidRPr="00DF13EA" w:rsidRDefault="00DF13EA" w:rsidP="00DF13EA">
      <w:pPr>
        <w:spacing w:line="360" w:lineRule="auto"/>
        <w:ind w:firstLine="567"/>
        <w:jc w:val="both"/>
        <w:rPr>
          <w:sz w:val="28"/>
          <w:szCs w:val="28"/>
        </w:rPr>
      </w:pPr>
      <w:r w:rsidRPr="00DF13EA">
        <w:rPr>
          <w:sz w:val="28"/>
          <w:szCs w:val="28"/>
        </w:rPr>
        <w:t xml:space="preserve">Отримати достатній обсяг аутожирових клітин можна не у всіх хворих,  тому не завжди  можливо залучити всю зону паранекрозу в інфільтрацію жировими клітинами, що не дозволяє досягти рівномірності позитивних ефектів, </w:t>
      </w:r>
      <w:r w:rsidRPr="00DF13EA">
        <w:rPr>
          <w:sz w:val="28"/>
          <w:szCs w:val="28"/>
        </w:rPr>
        <w:lastRenderedPageBreak/>
        <w:t xml:space="preserve">описаних вище. </w:t>
      </w:r>
    </w:p>
    <w:p w:rsidR="00DF13EA" w:rsidRPr="00DF13EA" w:rsidRDefault="00DF13EA" w:rsidP="00DF13EA">
      <w:pPr>
        <w:spacing w:line="360" w:lineRule="auto"/>
        <w:ind w:firstLine="567"/>
        <w:jc w:val="both"/>
        <w:rPr>
          <w:sz w:val="28"/>
          <w:szCs w:val="28"/>
        </w:rPr>
      </w:pPr>
      <w:r w:rsidRPr="00DF13EA">
        <w:rPr>
          <w:sz w:val="28"/>
          <w:szCs w:val="28"/>
        </w:rPr>
        <w:t xml:space="preserve">Тому нами розроблено спосіб, який дозволяє зменшити зону паранекрозу при збереженні життєздатності тканинних структур і перервати процес поширення тканинного апоптозу у випадках, коли власних жирових тканин хворого недостатньо для рівномірної інфільтрації зони паранекроза [297]. </w:t>
      </w:r>
    </w:p>
    <w:p w:rsidR="00DF13EA" w:rsidRPr="00DF13EA" w:rsidRDefault="00DF13EA" w:rsidP="00DF13EA">
      <w:pPr>
        <w:spacing w:line="360" w:lineRule="auto"/>
        <w:ind w:firstLine="567"/>
        <w:jc w:val="both"/>
        <w:rPr>
          <w:sz w:val="28"/>
          <w:szCs w:val="28"/>
        </w:rPr>
      </w:pPr>
      <w:r w:rsidRPr="00DF13EA">
        <w:rPr>
          <w:sz w:val="28"/>
          <w:szCs w:val="28"/>
        </w:rPr>
        <w:t xml:space="preserve">Описані методики були використані при лікуванні глибоких і                   ''межових'' опіків у 58 хворих. У всіх випадках отримано виражений позитивний ефект – як загальний знеболюючий і дезінтоксикаційний, так і місцевий охоронно-регенераторний. </w:t>
      </w:r>
    </w:p>
    <w:p w:rsidR="00DF13EA" w:rsidRPr="00DF13EA" w:rsidRDefault="00DF13EA" w:rsidP="00DF13EA">
      <w:pPr>
        <w:spacing w:line="360" w:lineRule="auto"/>
        <w:ind w:firstLine="567"/>
        <w:jc w:val="both"/>
        <w:rPr>
          <w:sz w:val="28"/>
          <w:szCs w:val="28"/>
        </w:rPr>
      </w:pPr>
      <w:r w:rsidRPr="00DF13EA">
        <w:rPr>
          <w:sz w:val="28"/>
          <w:szCs w:val="28"/>
        </w:rPr>
        <w:t xml:space="preserve">Останній полягав в тому, що припинялося поширення зони паранекрозу, зменшувалося інфікування уражених тканин, створювалася можливість виконання ранньої та радикальної некректомії при чіткій демаркації зони коагуляційного некрозу від збереженої життєздатної тканини. </w:t>
      </w:r>
    </w:p>
    <w:p w:rsidR="00DF13EA" w:rsidRPr="00DF13EA" w:rsidRDefault="00DF13EA" w:rsidP="00DF13EA">
      <w:pPr>
        <w:spacing w:line="360" w:lineRule="auto"/>
        <w:ind w:firstLine="567"/>
        <w:jc w:val="both"/>
        <w:rPr>
          <w:sz w:val="28"/>
          <w:szCs w:val="28"/>
        </w:rPr>
      </w:pPr>
      <w:r w:rsidRPr="00DF13EA">
        <w:rPr>
          <w:sz w:val="28"/>
          <w:szCs w:val="28"/>
        </w:rPr>
        <w:t>В подальшому зони некректомії покривалися свіжими грануляціями, що дозволяло зменшити термін з моменту некректомії до закриття її шкірними аутотрансплантатами. Подібна лікувальна тактика дозволила у всіх випадках отримати позитивний ефект від шкірної пластики та знизити середній термін перебування в стаціонарі на 9,3±2 ліжко-днів.</w:t>
      </w:r>
    </w:p>
    <w:p w:rsidR="00DF13EA" w:rsidRPr="00DF13EA" w:rsidRDefault="00DF13EA" w:rsidP="00DF13EA">
      <w:pPr>
        <w:spacing w:line="360" w:lineRule="auto"/>
        <w:ind w:firstLine="567"/>
        <w:jc w:val="both"/>
        <w:rPr>
          <w:sz w:val="28"/>
          <w:szCs w:val="28"/>
        </w:rPr>
      </w:pPr>
      <w:r w:rsidRPr="00DF13EA">
        <w:rPr>
          <w:sz w:val="28"/>
          <w:szCs w:val="28"/>
        </w:rPr>
        <w:t>Таким чином, виконання описаного способу дозволяє отримати не тільки знеболюючу, антитоксичну й дезінтоксикаційну дію, але й значно підвищити антиоксидантну й антигіпоксичну активність клітин зони паранекрозу, тим самим зменшити зону паранекрозу при збереженні життєздатності тканинних структур і припинити процес поширення тканинного апоптозу у випадках, коли власних жирових тканин хворого недостатньо для рівномірної інфільтрації зони паранекрозу.</w:t>
      </w:r>
    </w:p>
    <w:p w:rsidR="00DF13EA" w:rsidRPr="00DF13EA" w:rsidRDefault="00DF13EA" w:rsidP="00DF13EA">
      <w:pPr>
        <w:spacing w:line="360" w:lineRule="auto"/>
        <w:ind w:firstLine="567"/>
        <w:jc w:val="both"/>
        <w:rPr>
          <w:sz w:val="28"/>
          <w:szCs w:val="28"/>
        </w:rPr>
      </w:pPr>
      <w:r w:rsidRPr="00DF13EA">
        <w:rPr>
          <w:sz w:val="28"/>
          <w:szCs w:val="28"/>
        </w:rPr>
        <w:t xml:space="preserve">Ефективність запропонованих методів лікування оцінювалася за наступними показниками: </w:t>
      </w:r>
    </w:p>
    <w:p w:rsidR="00DF13EA" w:rsidRPr="00DF13EA" w:rsidRDefault="00DF13EA" w:rsidP="00DF13EA">
      <w:pPr>
        <w:spacing w:line="360" w:lineRule="auto"/>
        <w:ind w:firstLine="567"/>
        <w:jc w:val="both"/>
        <w:rPr>
          <w:sz w:val="28"/>
          <w:szCs w:val="28"/>
        </w:rPr>
      </w:pPr>
      <w:r w:rsidRPr="00DF13EA">
        <w:rPr>
          <w:sz w:val="28"/>
          <w:szCs w:val="28"/>
        </w:rPr>
        <w:t xml:space="preserve">1. зміна реальної площі глибокого ураження порівняно з установленою при надходженні; </w:t>
      </w:r>
    </w:p>
    <w:p w:rsidR="00DF13EA" w:rsidRPr="00DF13EA" w:rsidRDefault="00DF13EA" w:rsidP="00DF13EA">
      <w:pPr>
        <w:spacing w:line="360" w:lineRule="auto"/>
        <w:ind w:firstLine="567"/>
        <w:jc w:val="both"/>
        <w:rPr>
          <w:sz w:val="28"/>
          <w:szCs w:val="28"/>
        </w:rPr>
      </w:pPr>
      <w:r w:rsidRPr="00DF13EA">
        <w:rPr>
          <w:sz w:val="28"/>
          <w:szCs w:val="28"/>
        </w:rPr>
        <w:t>2. терміни проведення операції первинної некректоміі;</w:t>
      </w:r>
    </w:p>
    <w:p w:rsidR="00DF13EA" w:rsidRPr="00DF13EA" w:rsidRDefault="00DF13EA" w:rsidP="00DF13EA">
      <w:pPr>
        <w:spacing w:line="360" w:lineRule="auto"/>
        <w:ind w:firstLine="567"/>
        <w:jc w:val="both"/>
        <w:rPr>
          <w:sz w:val="28"/>
          <w:szCs w:val="28"/>
        </w:rPr>
      </w:pPr>
      <w:r w:rsidRPr="00DF13EA">
        <w:rPr>
          <w:sz w:val="28"/>
          <w:szCs w:val="28"/>
        </w:rPr>
        <w:lastRenderedPageBreak/>
        <w:t xml:space="preserve">3. час підготовки ран до шкірної пластики; </w:t>
      </w:r>
    </w:p>
    <w:p w:rsidR="00DF13EA" w:rsidRPr="00DF13EA" w:rsidRDefault="00DF13EA" w:rsidP="00DF13EA">
      <w:pPr>
        <w:spacing w:line="360" w:lineRule="auto"/>
        <w:ind w:firstLine="567"/>
        <w:jc w:val="both"/>
        <w:rPr>
          <w:sz w:val="28"/>
          <w:szCs w:val="28"/>
        </w:rPr>
      </w:pPr>
      <w:r w:rsidRPr="00DF13EA">
        <w:rPr>
          <w:sz w:val="28"/>
          <w:szCs w:val="28"/>
        </w:rPr>
        <w:t xml:space="preserve">4. відсоток приживлення шкірних аутотрансплантатів; </w:t>
      </w:r>
    </w:p>
    <w:p w:rsidR="00DF13EA" w:rsidRPr="00DF13EA" w:rsidRDefault="00DF13EA" w:rsidP="00DF13EA">
      <w:pPr>
        <w:spacing w:line="360" w:lineRule="auto"/>
        <w:ind w:firstLine="567"/>
        <w:jc w:val="both"/>
        <w:rPr>
          <w:sz w:val="28"/>
          <w:szCs w:val="28"/>
        </w:rPr>
      </w:pPr>
      <w:r w:rsidRPr="00DF13EA">
        <w:rPr>
          <w:sz w:val="28"/>
          <w:szCs w:val="28"/>
        </w:rPr>
        <w:t xml:space="preserve">5. терміни повного відновлення шкірного покриву; </w:t>
      </w:r>
    </w:p>
    <w:p w:rsidR="00DF13EA" w:rsidRPr="00DF13EA" w:rsidRDefault="00DF13EA" w:rsidP="00DF13EA">
      <w:pPr>
        <w:spacing w:line="360" w:lineRule="auto"/>
        <w:ind w:firstLine="567"/>
        <w:jc w:val="both"/>
        <w:rPr>
          <w:sz w:val="28"/>
          <w:szCs w:val="28"/>
        </w:rPr>
      </w:pPr>
      <w:r w:rsidRPr="00DF13EA">
        <w:rPr>
          <w:sz w:val="28"/>
          <w:szCs w:val="28"/>
        </w:rPr>
        <w:t xml:space="preserve">6. тривалість стаціонарного лікування; </w:t>
      </w:r>
    </w:p>
    <w:p w:rsidR="00DF13EA" w:rsidRPr="00DF13EA" w:rsidRDefault="00DF13EA" w:rsidP="00DF13EA">
      <w:pPr>
        <w:spacing w:line="360" w:lineRule="auto"/>
        <w:ind w:firstLine="567"/>
        <w:jc w:val="both"/>
        <w:rPr>
          <w:sz w:val="28"/>
          <w:szCs w:val="28"/>
        </w:rPr>
      </w:pPr>
      <w:r w:rsidRPr="00DF13EA">
        <w:rPr>
          <w:sz w:val="28"/>
          <w:szCs w:val="28"/>
        </w:rPr>
        <w:t>7. діагностовані загальні та місцеві ускладнення, летальність.</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Необхідно відзначити, що клінічні критерії в 3 основній групі (аутоліпографтінг) відрізняються від параметрів опіку в інших групах, так як даний метод лікування був застосований при відносно обмежених глибоких опіках, як правило у функціонально активних зонах в області суглобів з метою підготовки до шкірної пластики.</w:t>
      </w:r>
    </w:p>
    <w:p w:rsidR="00DF13EA" w:rsidRPr="00DF13EA" w:rsidRDefault="00DF13EA" w:rsidP="00DF13EA">
      <w:pPr>
        <w:tabs>
          <w:tab w:val="left" w:pos="736"/>
          <w:tab w:val="left" w:pos="1121"/>
        </w:tabs>
        <w:spacing w:line="360" w:lineRule="auto"/>
        <w:ind w:firstLine="567"/>
        <w:jc w:val="both"/>
        <w:rPr>
          <w:sz w:val="28"/>
        </w:rPr>
      </w:pPr>
      <w:r w:rsidRPr="00DF13EA">
        <w:rPr>
          <w:sz w:val="28"/>
          <w:szCs w:val="28"/>
        </w:rPr>
        <w:tab/>
        <w:t xml:space="preserve"> </w:t>
      </w:r>
      <w:r w:rsidRPr="00DF13EA">
        <w:rPr>
          <w:sz w:val="28"/>
        </w:rPr>
        <w:t xml:space="preserve">У першій основній групі остаточна площа глибокого опіку склала 12,3±4,5% п.т, в той час як при надходженні вона була оцінена в 16,7±2,1% п.т. в зоні, оціненій як межове ушкодження </w:t>
      </w:r>
      <w:r w:rsidRPr="00DF13EA">
        <w:rPr>
          <w:sz w:val="28"/>
          <w:szCs w:val="28"/>
        </w:rPr>
        <w:t xml:space="preserve">отримано скорочення площі глибокого ураження на 26,4% </w:t>
      </w:r>
      <w:r w:rsidRPr="00DF13EA">
        <w:rPr>
          <w:sz w:val="28"/>
        </w:rPr>
        <w:t>(4,4% п.т), за рахунок використаного комплексу загальної й місцевої терапії та подальшої спонтанної епітелізації поверхневого опіку.</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rPr>
        <w:tab/>
        <w:t xml:space="preserve">У другій клінічній групі заключна площа глибокого опіку дорівнювала 9,1±2,3% п.т., а при надходженні діагностовано 11,9±3,1% п.т., тобто відбулося скорочення площі глибокого ураження на </w:t>
      </w:r>
      <w:r w:rsidRPr="00DF13EA">
        <w:rPr>
          <w:sz w:val="28"/>
          <w:szCs w:val="28"/>
        </w:rPr>
        <w:t>на 25,47% (</w:t>
      </w:r>
      <w:r w:rsidRPr="00DF13EA">
        <w:rPr>
          <w:sz w:val="28"/>
        </w:rPr>
        <w:t>2,8% п.т.) за рахунок проведених лікувальних заходів</w:t>
      </w:r>
      <w:r w:rsidRPr="00DF13EA">
        <w:rPr>
          <w:sz w:val="28"/>
          <w:szCs w:val="28"/>
        </w:rPr>
        <w:t>.</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У групі порівняння заключна площа глибокого опіку дорівнювала 11,2±3,8% п.т., а при надходженні площа глибокого опіку була діагностована як 12,6 ± 2,8% п.т., отже скорочення площі глибокого опіку склало 11,2% (1,4% п.т.).</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Перша некректомія у хворих першої основної групи виконувалася через 34,3±4,7 години, а в другій основній групі – через 37,2±3,8 години з моменту надходження.</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У групі порівняння раннє хірургічне лікування спрямоване на висічення нежиттєздатних тканин виконувалося через 45,7±4,1 години з моменту надходження в опіковий центр, що на наш погляд пояснюється ревіталізацією паранекрозу в основних групах, скороченням істинної площі глибокого </w:t>
      </w:r>
      <w:r w:rsidRPr="00DF13EA">
        <w:rPr>
          <w:sz w:val="28"/>
          <w:szCs w:val="28"/>
        </w:rPr>
        <w:lastRenderedPageBreak/>
        <w:t>ураження й зменшенням масиву тканин, що висікають.</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У 19 хворих першої й другої основних груп операції шкірної пластики виконані в процесі одного втручання (первинної некректомії), якщо якість ранового ложа свідчила про повне висічення нежиттєздатних тканин, а його васкуляризація повинна була забезпечити життєздатність аутодермотрансплантатів. Серед хворих групи порівняння було тільки 5 таких пацієнтів.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Щоденні післяопераційні перев'язки забезпечували швидке очищення ран пацієнтів основних груп від залишків некротичних тканин, зниження ексудації й запальної реакції та підготовку ранового дефекту до шкірної пластики на 3,4±1,1 добу з моменту операції первинної некректомії.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У хворих групи порівняння ці терміни дещо затягувалися й шкірна пластика могла бути виконана на 5,2±1,8 добу після проведення первинної некректомії.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У решти 18 хворих першої й другої основних груп та 38 пацієнтів групи порівняння шкірний покрив був відновлений в результаті другої операції аутодермопластики. </w:t>
      </w:r>
    </w:p>
    <w:p w:rsidR="00DF13EA" w:rsidRPr="00DF13EA" w:rsidRDefault="00DF13EA" w:rsidP="00DF13EA">
      <w:pPr>
        <w:tabs>
          <w:tab w:val="left" w:pos="736"/>
          <w:tab w:val="left" w:pos="1121"/>
        </w:tabs>
        <w:spacing w:line="360" w:lineRule="auto"/>
        <w:ind w:firstLine="567"/>
        <w:jc w:val="both"/>
        <w:rPr>
          <w:sz w:val="28"/>
        </w:rPr>
      </w:pPr>
      <w:r w:rsidRPr="00DF13EA">
        <w:rPr>
          <w:sz w:val="28"/>
          <w:szCs w:val="28"/>
        </w:rPr>
        <w:tab/>
      </w:r>
      <w:r w:rsidRPr="00DF13EA">
        <w:rPr>
          <w:sz w:val="28"/>
        </w:rPr>
        <w:t xml:space="preserve">В основних першій і другій групах повне або майже повне приживлення клаптів досягнуто у 44 (93,6%) пацієнтів, у 1 (2,1%) хворого -  лізис близько 15,0% площі пересаджених клаптів, у 2 (4,2%) постраждалих – лізис до 10,0% площі пересаджених аутотрансплантатів, що вимагало у двох з них додаткової аутодермопластики розщепленими клаптями. </w:t>
      </w:r>
    </w:p>
    <w:p w:rsidR="00DF13EA" w:rsidRPr="00DF13EA" w:rsidRDefault="00DF13EA" w:rsidP="00DF13EA">
      <w:pPr>
        <w:tabs>
          <w:tab w:val="left" w:pos="736"/>
          <w:tab w:val="left" w:pos="1121"/>
        </w:tabs>
        <w:spacing w:line="360" w:lineRule="auto"/>
        <w:ind w:firstLine="567"/>
        <w:jc w:val="both"/>
        <w:rPr>
          <w:sz w:val="28"/>
        </w:rPr>
      </w:pPr>
      <w:r w:rsidRPr="00DF13EA">
        <w:rPr>
          <w:sz w:val="28"/>
        </w:rPr>
        <w:tab/>
        <w:t xml:space="preserve">У групі порівняння повне приживлення шкірних клаптів досягнуто у 32 (74,4%) пацієнтів, у 7 (16,2%) хворих – лізис до 20,0% площі пересаджених клаптів та рани вимагали виконання повторних операцій з відновлення шкіри, а у 4 (9, 3%) пацієнтів були відзначені нагноєння аутотрансплантатів, що потребувало активізації місцевого лікування в післяопераційному періоді та дозволило зберегти їх життєздатність. </w:t>
      </w:r>
    </w:p>
    <w:p w:rsidR="00DF13EA" w:rsidRPr="00DF13EA" w:rsidRDefault="00DF13EA" w:rsidP="00DF13EA">
      <w:pPr>
        <w:tabs>
          <w:tab w:val="left" w:pos="736"/>
          <w:tab w:val="left" w:pos="1121"/>
        </w:tabs>
        <w:spacing w:line="360" w:lineRule="auto"/>
        <w:ind w:firstLine="567"/>
        <w:jc w:val="both"/>
        <w:rPr>
          <w:sz w:val="28"/>
        </w:rPr>
      </w:pPr>
      <w:r w:rsidRPr="00DF13EA">
        <w:rPr>
          <w:sz w:val="28"/>
        </w:rPr>
        <w:tab/>
        <w:t xml:space="preserve">При аналізі термінів відновлення шкірного покриву, можна відзначити більш короткі терміни відновлення шкірного покриву пацієнтів першої та другої основних груп при розроблених методах ревіталізації паранекрозу в порівнянні </w:t>
      </w:r>
      <w:r w:rsidRPr="00DF13EA">
        <w:rPr>
          <w:sz w:val="28"/>
        </w:rPr>
        <w:lastRenderedPageBreak/>
        <w:t xml:space="preserve">з традиційним. </w:t>
      </w:r>
    </w:p>
    <w:p w:rsidR="00DF13EA" w:rsidRPr="00DF13EA" w:rsidRDefault="00DF13EA" w:rsidP="00DF13EA">
      <w:pPr>
        <w:tabs>
          <w:tab w:val="left" w:pos="736"/>
          <w:tab w:val="left" w:pos="1121"/>
        </w:tabs>
        <w:spacing w:line="360" w:lineRule="auto"/>
        <w:ind w:firstLine="567"/>
        <w:jc w:val="both"/>
        <w:rPr>
          <w:sz w:val="28"/>
        </w:rPr>
      </w:pPr>
      <w:r w:rsidRPr="00DF13EA">
        <w:rPr>
          <w:sz w:val="28"/>
        </w:rPr>
        <w:t xml:space="preserve">Середній термін відновлення шкірного покриву в першій і другій основних групах склав 27,3±1,8, а в групі порівняння 34,2±1,4 за критерієм Стьюдента відмінності в термінах достовірні (р &lt;0,05) й становили 6,9 діб. </w:t>
      </w:r>
    </w:p>
    <w:p w:rsidR="00DF13EA" w:rsidRPr="00DF13EA" w:rsidRDefault="00DF13EA" w:rsidP="00DF13EA">
      <w:pPr>
        <w:tabs>
          <w:tab w:val="left" w:pos="736"/>
          <w:tab w:val="left" w:pos="1121"/>
        </w:tabs>
        <w:spacing w:line="360" w:lineRule="auto"/>
        <w:ind w:firstLine="567"/>
        <w:jc w:val="both"/>
        <w:rPr>
          <w:sz w:val="28"/>
        </w:rPr>
      </w:pPr>
      <w:r w:rsidRPr="00DF13EA">
        <w:rPr>
          <w:sz w:val="28"/>
        </w:rPr>
        <w:t xml:space="preserve">Це пояснюється збереженням життєздатності паранекротично змінених тканин, прискоренням процесу формування демаркаційного валу й оптимізацією перебігу ранового процесу, прискоренням очищення ран і формуванням адекватного грануляційного покриву. </w:t>
      </w:r>
    </w:p>
    <w:p w:rsidR="00DF13EA" w:rsidRPr="00DF13EA" w:rsidRDefault="00DF13EA" w:rsidP="00DF13EA">
      <w:pPr>
        <w:tabs>
          <w:tab w:val="left" w:pos="736"/>
          <w:tab w:val="left" w:pos="1121"/>
        </w:tabs>
        <w:spacing w:line="360" w:lineRule="auto"/>
        <w:ind w:firstLine="567"/>
        <w:jc w:val="both"/>
        <w:rPr>
          <w:sz w:val="28"/>
        </w:rPr>
      </w:pPr>
      <w:r w:rsidRPr="00DF13EA">
        <w:rPr>
          <w:sz w:val="28"/>
        </w:rPr>
        <w:t xml:space="preserve">У 11 пацієнтів третьої основної групи, в яких опіки розташовувалися у функціонально активних зонах, мала місце загроза некротизації функціонально активних зон суглобів, сухожиль, зв'язок із потенційною необхідністю операції шкірної пластики з метою реваскуляризації.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rPr>
        <w:t>Для захисту життєздатності клітин паранекротичного шару й зменшення деструкції тканин проводилася інфільтрація зони ураження аутоліпоаспіратом або ліпосомальними препаратами й антигіпоксантами прямої специфічної дії, які мали подібний ефект. Інфільтрація зони опіку проводилася в першу добу надходження при стабілізації загального стану постраждалих</w:t>
      </w:r>
      <w:r w:rsidRPr="00DF13EA">
        <w:rPr>
          <w:sz w:val="28"/>
          <w:szCs w:val="28"/>
        </w:rPr>
        <w:t>.</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ab/>
        <w:t xml:space="preserve">У пацієнтів третьої основної групи при виконанні операції оцінювався стан не тільки шкіри та підшкірної клітковини, але й анатомічних утворень, що лежали глибше. </w:t>
      </w: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t>Особливу увагу звертали на життєздатність області суглобів. Як правило, операція завершувалася первинною некректомією всієї ураженої шкіри (рис. 7.16).</w:t>
      </w:r>
    </w:p>
    <w:p w:rsidR="00DF13EA" w:rsidRPr="00DF13EA" w:rsidRDefault="00DF13EA" w:rsidP="00DF13EA">
      <w:pPr>
        <w:tabs>
          <w:tab w:val="left" w:pos="736"/>
          <w:tab w:val="left" w:pos="1121"/>
        </w:tabs>
        <w:spacing w:line="360" w:lineRule="auto"/>
        <w:ind w:firstLine="567"/>
        <w:jc w:val="both"/>
        <w:rPr>
          <w:sz w:val="28"/>
          <w:szCs w:val="28"/>
        </w:rPr>
      </w:pPr>
    </w:p>
    <w:p w:rsidR="00DF13EA" w:rsidRPr="00DF13EA" w:rsidRDefault="00DF13EA" w:rsidP="00DF13EA">
      <w:pPr>
        <w:tabs>
          <w:tab w:val="left" w:pos="736"/>
          <w:tab w:val="left" w:pos="1121"/>
        </w:tabs>
        <w:spacing w:line="360" w:lineRule="auto"/>
        <w:ind w:firstLine="567"/>
        <w:jc w:val="both"/>
        <w:rPr>
          <w:sz w:val="28"/>
          <w:szCs w:val="28"/>
        </w:rPr>
      </w:pPr>
    </w:p>
    <w:p w:rsidR="00DF13EA" w:rsidRPr="00DF13EA" w:rsidRDefault="00DF13EA" w:rsidP="00DF13EA">
      <w:pPr>
        <w:tabs>
          <w:tab w:val="left" w:pos="736"/>
          <w:tab w:val="left" w:pos="1121"/>
        </w:tabs>
        <w:spacing w:line="360" w:lineRule="auto"/>
        <w:ind w:firstLine="567"/>
        <w:jc w:val="both"/>
        <w:rPr>
          <w:sz w:val="28"/>
          <w:szCs w:val="28"/>
        </w:rPr>
      </w:pPr>
    </w:p>
    <w:p w:rsidR="00DF13EA" w:rsidRPr="00DF13EA" w:rsidRDefault="00DF13EA" w:rsidP="00DF13EA">
      <w:pPr>
        <w:tabs>
          <w:tab w:val="left" w:pos="736"/>
          <w:tab w:val="left" w:pos="1121"/>
        </w:tabs>
        <w:spacing w:line="360" w:lineRule="auto"/>
        <w:jc w:val="center"/>
        <w:rPr>
          <w:sz w:val="28"/>
          <w:szCs w:val="28"/>
        </w:rPr>
      </w:pPr>
      <w:r w:rsidRPr="00DF13EA">
        <w:rPr>
          <w:noProof/>
          <w:sz w:val="28"/>
          <w:szCs w:val="28"/>
          <w:lang w:val="ru-RU" w:eastAsia="ru-RU"/>
        </w:rPr>
        <w:lastRenderedPageBreak/>
        <w:drawing>
          <wp:inline distT="0" distB="0" distL="0" distR="0">
            <wp:extent cx="4610355" cy="2892287"/>
            <wp:effectExtent l="0" t="0" r="0" b="3810"/>
            <wp:docPr id="120" name="Рисунок 120" descr="F:\ВСЕЕЕЕЕЕЕЕЕЕЕЕ\ОЖОГИ 2015\DSCF0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F:\ВСЕЕЕЕЕЕЕЕЕЕЕЕ\ОЖОГИ 2015\DSCF0365.JPG"/>
                    <pic:cNvPicPr>
                      <a:picLocks noChangeAspect="1" noChangeArrowheads="1"/>
                    </pic:cNvPicPr>
                  </pic:nvPicPr>
                  <pic:blipFill>
                    <a:blip r:embed="rId270">
                      <a:extLst>
                        <a:ext uri="{28A0092B-C50C-407E-A947-70E740481C1C}">
                          <a14:useLocalDpi xmlns:a14="http://schemas.microsoft.com/office/drawing/2010/main" val="0"/>
                        </a:ext>
                      </a:extLst>
                    </a:blip>
                    <a:srcRect t="15851"/>
                    <a:stretch>
                      <a:fillRect/>
                    </a:stretch>
                  </pic:blipFill>
                  <pic:spPr bwMode="auto">
                    <a:xfrm>
                      <a:off x="0" y="0"/>
                      <a:ext cx="4622416" cy="2899853"/>
                    </a:xfrm>
                    <a:prstGeom prst="rect">
                      <a:avLst/>
                    </a:prstGeom>
                    <a:noFill/>
                    <a:ln>
                      <a:noFill/>
                    </a:ln>
                  </pic:spPr>
                </pic:pic>
              </a:graphicData>
            </a:graphic>
          </wp:inline>
        </w:drawing>
      </w:r>
    </w:p>
    <w:p w:rsidR="00DF13EA" w:rsidRPr="00DF13EA" w:rsidRDefault="00DF13EA" w:rsidP="00DF13EA">
      <w:pPr>
        <w:tabs>
          <w:tab w:val="left" w:pos="736"/>
          <w:tab w:val="left" w:pos="1121"/>
        </w:tabs>
        <w:spacing w:line="360" w:lineRule="auto"/>
        <w:ind w:firstLine="567"/>
        <w:jc w:val="both"/>
        <w:rPr>
          <w:b/>
          <w:sz w:val="28"/>
          <w:szCs w:val="28"/>
        </w:rPr>
      </w:pPr>
      <w:r w:rsidRPr="00DF13EA">
        <w:rPr>
          <w:sz w:val="28"/>
          <w:szCs w:val="28"/>
        </w:rPr>
        <w:t xml:space="preserve">Рис. 7.16 </w:t>
      </w:r>
      <w:r w:rsidRPr="00DF13EA">
        <w:rPr>
          <w:b/>
          <w:sz w:val="28"/>
          <w:szCs w:val="28"/>
        </w:rPr>
        <w:t>Глибокий опік кисті після проведення некректомії</w:t>
      </w:r>
    </w:p>
    <w:p w:rsidR="00DF13EA" w:rsidRPr="00DF13EA" w:rsidRDefault="00DF13EA" w:rsidP="00DF13EA">
      <w:pPr>
        <w:tabs>
          <w:tab w:val="left" w:pos="736"/>
          <w:tab w:val="left" w:pos="1121"/>
        </w:tabs>
        <w:spacing w:line="360" w:lineRule="auto"/>
        <w:ind w:firstLine="567"/>
        <w:jc w:val="center"/>
        <w:rPr>
          <w:sz w:val="28"/>
          <w:szCs w:val="28"/>
        </w:rPr>
      </w:pPr>
    </w:p>
    <w:p w:rsidR="00DF13EA" w:rsidRDefault="00DF13EA" w:rsidP="00DF13EA">
      <w:pPr>
        <w:tabs>
          <w:tab w:val="left" w:pos="736"/>
          <w:tab w:val="left" w:pos="1121"/>
        </w:tabs>
        <w:spacing w:line="360" w:lineRule="auto"/>
        <w:ind w:firstLine="567"/>
        <w:jc w:val="both"/>
        <w:rPr>
          <w:sz w:val="28"/>
          <w:szCs w:val="28"/>
        </w:rPr>
      </w:pPr>
      <w:r w:rsidRPr="00DF13EA">
        <w:rPr>
          <w:sz w:val="28"/>
          <w:szCs w:val="28"/>
        </w:rPr>
        <w:t xml:space="preserve"> У 5 випадках при сумнівному стані капсул суглобів, сухожиль, в тому числі в області кистей, проведена операція реваскуляризації невільним шкірним клаптем за методом італійської пластики (рис. 7.17). </w:t>
      </w:r>
    </w:p>
    <w:p w:rsidR="00A33475" w:rsidRPr="00DF13EA" w:rsidRDefault="00A33475" w:rsidP="00DF13EA">
      <w:pPr>
        <w:tabs>
          <w:tab w:val="left" w:pos="736"/>
          <w:tab w:val="left" w:pos="1121"/>
        </w:tabs>
        <w:spacing w:line="360" w:lineRule="auto"/>
        <w:ind w:firstLine="567"/>
        <w:jc w:val="both"/>
        <w:rPr>
          <w:sz w:val="28"/>
          <w:szCs w:val="28"/>
        </w:rPr>
      </w:pPr>
    </w:p>
    <w:p w:rsidR="00DF13EA" w:rsidRPr="00DF13EA" w:rsidRDefault="00DF13EA" w:rsidP="00DF13EA">
      <w:pPr>
        <w:tabs>
          <w:tab w:val="left" w:pos="736"/>
          <w:tab w:val="left" w:pos="1121"/>
        </w:tabs>
        <w:spacing w:line="360" w:lineRule="auto"/>
        <w:jc w:val="center"/>
        <w:rPr>
          <w:sz w:val="28"/>
          <w:szCs w:val="28"/>
        </w:rPr>
      </w:pPr>
      <w:r w:rsidRPr="00DF13EA">
        <w:rPr>
          <w:noProof/>
          <w:sz w:val="28"/>
          <w:szCs w:val="28"/>
          <w:lang w:val="ru-RU" w:eastAsia="ru-RU"/>
        </w:rPr>
        <w:drawing>
          <wp:inline distT="0" distB="0" distL="0" distR="0">
            <wp:extent cx="4364330" cy="2991678"/>
            <wp:effectExtent l="0" t="0" r="0" b="0"/>
            <wp:docPr id="119" name="Рисунок 119" descr="F:\ВСЕЕЕЕЕЕЕЕЕЕЕЕ\ОЖОГИ 2015\DSCF03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F:\ВСЕЕЕЕЕЕЕЕЕЕЕЕ\ОЖОГИ 2015\DSCF0399.JPG"/>
                    <pic:cNvPicPr>
                      <a:picLocks noChangeAspect="1" noChangeArrowheads="1"/>
                    </pic:cNvPicPr>
                  </pic:nvPicPr>
                  <pic:blipFill>
                    <a:blip r:embed="rId271">
                      <a:extLst>
                        <a:ext uri="{28A0092B-C50C-407E-A947-70E740481C1C}">
                          <a14:useLocalDpi xmlns:a14="http://schemas.microsoft.com/office/drawing/2010/main" val="0"/>
                        </a:ext>
                      </a:extLst>
                    </a:blip>
                    <a:srcRect t="8426"/>
                    <a:stretch>
                      <a:fillRect/>
                    </a:stretch>
                  </pic:blipFill>
                  <pic:spPr bwMode="auto">
                    <a:xfrm>
                      <a:off x="0" y="0"/>
                      <a:ext cx="4370334" cy="2995794"/>
                    </a:xfrm>
                    <a:prstGeom prst="rect">
                      <a:avLst/>
                    </a:prstGeom>
                    <a:noFill/>
                    <a:ln>
                      <a:noFill/>
                    </a:ln>
                  </pic:spPr>
                </pic:pic>
              </a:graphicData>
            </a:graphic>
          </wp:inline>
        </w:drawing>
      </w:r>
    </w:p>
    <w:p w:rsidR="00DF13EA" w:rsidRPr="00DF13EA" w:rsidRDefault="00DF13EA" w:rsidP="00DF13EA">
      <w:pPr>
        <w:tabs>
          <w:tab w:val="left" w:pos="736"/>
          <w:tab w:val="left" w:pos="1121"/>
        </w:tabs>
        <w:spacing w:line="360" w:lineRule="auto"/>
        <w:ind w:firstLine="567"/>
        <w:jc w:val="both"/>
        <w:rPr>
          <w:b/>
          <w:sz w:val="28"/>
          <w:szCs w:val="28"/>
        </w:rPr>
      </w:pPr>
      <w:r w:rsidRPr="00DF13EA">
        <w:rPr>
          <w:sz w:val="28"/>
          <w:szCs w:val="28"/>
        </w:rPr>
        <w:t xml:space="preserve">Рис. 7.17 </w:t>
      </w:r>
      <w:r w:rsidRPr="00DF13EA">
        <w:rPr>
          <w:b/>
          <w:sz w:val="28"/>
          <w:szCs w:val="28"/>
        </w:rPr>
        <w:t xml:space="preserve">Пластика постнекректомічної рани кисті невільним ”італійським” клаптем </w:t>
      </w:r>
    </w:p>
    <w:p w:rsidR="00DF13EA" w:rsidRDefault="00DF13EA" w:rsidP="00DF13EA">
      <w:pPr>
        <w:tabs>
          <w:tab w:val="left" w:pos="736"/>
          <w:tab w:val="left" w:pos="1121"/>
        </w:tabs>
        <w:spacing w:line="360" w:lineRule="auto"/>
        <w:ind w:firstLine="567"/>
        <w:jc w:val="both"/>
        <w:rPr>
          <w:spacing w:val="-10"/>
          <w:sz w:val="28"/>
          <w:szCs w:val="28"/>
        </w:rPr>
      </w:pPr>
    </w:p>
    <w:p w:rsidR="009014F3" w:rsidRPr="00DF13EA" w:rsidRDefault="009014F3" w:rsidP="00DF13EA">
      <w:pPr>
        <w:tabs>
          <w:tab w:val="left" w:pos="736"/>
          <w:tab w:val="left" w:pos="1121"/>
        </w:tabs>
        <w:spacing w:line="360" w:lineRule="auto"/>
        <w:ind w:firstLine="567"/>
        <w:jc w:val="both"/>
        <w:rPr>
          <w:spacing w:val="-10"/>
          <w:sz w:val="28"/>
          <w:szCs w:val="28"/>
        </w:rPr>
      </w:pPr>
    </w:p>
    <w:p w:rsidR="00DF13EA" w:rsidRDefault="00DF13EA" w:rsidP="00DF13EA">
      <w:pPr>
        <w:tabs>
          <w:tab w:val="left" w:pos="736"/>
          <w:tab w:val="left" w:pos="1121"/>
        </w:tabs>
        <w:spacing w:line="360" w:lineRule="auto"/>
        <w:ind w:firstLine="567"/>
        <w:jc w:val="both"/>
        <w:rPr>
          <w:spacing w:val="-10"/>
          <w:sz w:val="28"/>
          <w:szCs w:val="28"/>
        </w:rPr>
      </w:pPr>
      <w:r w:rsidRPr="00DF13EA">
        <w:rPr>
          <w:spacing w:val="-10"/>
          <w:sz w:val="28"/>
          <w:szCs w:val="28"/>
        </w:rPr>
        <w:lastRenderedPageBreak/>
        <w:t xml:space="preserve">У решти 6 пацієнтів виконана операція аутодермопластики розщепленими клаптями, так як стан життєздатності кістково-фасціальних структур не викликав сумніву. У хворих з операціями невільною шкірною пластикою був досягнутий хороший функціональний ефект, без розвитку кісткових і суглобових контрактур (рис. 7.18). </w:t>
      </w:r>
    </w:p>
    <w:p w:rsidR="009014F3" w:rsidRPr="00DF13EA" w:rsidRDefault="009014F3" w:rsidP="00DF13EA">
      <w:pPr>
        <w:tabs>
          <w:tab w:val="left" w:pos="736"/>
          <w:tab w:val="left" w:pos="1121"/>
        </w:tabs>
        <w:spacing w:line="360" w:lineRule="auto"/>
        <w:ind w:firstLine="567"/>
        <w:jc w:val="both"/>
        <w:rPr>
          <w:spacing w:val="-10"/>
          <w:sz w:val="28"/>
          <w:szCs w:val="28"/>
        </w:rPr>
      </w:pPr>
    </w:p>
    <w:p w:rsidR="00DF13EA" w:rsidRPr="00DF13EA" w:rsidRDefault="00DF13EA" w:rsidP="00DF13EA">
      <w:pPr>
        <w:tabs>
          <w:tab w:val="left" w:pos="736"/>
          <w:tab w:val="left" w:pos="1121"/>
        </w:tabs>
        <w:spacing w:line="360" w:lineRule="auto"/>
        <w:jc w:val="center"/>
        <w:rPr>
          <w:sz w:val="28"/>
          <w:szCs w:val="28"/>
        </w:rPr>
      </w:pPr>
      <w:r w:rsidRPr="00DF13EA">
        <w:rPr>
          <w:noProof/>
          <w:sz w:val="28"/>
          <w:szCs w:val="28"/>
          <w:lang w:val="ru-RU" w:eastAsia="ru-RU"/>
        </w:rPr>
        <w:drawing>
          <wp:inline distT="0" distB="0" distL="0" distR="0">
            <wp:extent cx="4303764" cy="2961860"/>
            <wp:effectExtent l="0" t="0" r="1905" b="0"/>
            <wp:docPr id="118" name="Рисунок 118" descr="F:\ВСЕЕЕЕЕЕЕЕЕЕЕЕ\ОЖОГИ 2015\DSCF0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F:\ВСЕЕЕЕЕЕЕЕЕЕЕЕ\ОЖОГИ 2015\DSCF0421.JPG"/>
                    <pic:cNvPicPr>
                      <a:picLocks noChangeAspect="1" noChangeArrowheads="1"/>
                    </pic:cNvPicPr>
                  </pic:nvPicPr>
                  <pic:blipFill>
                    <a:blip r:embed="rId272" cstate="print">
                      <a:extLst>
                        <a:ext uri="{28A0092B-C50C-407E-A947-70E740481C1C}">
                          <a14:useLocalDpi xmlns:a14="http://schemas.microsoft.com/office/drawing/2010/main" val="0"/>
                        </a:ext>
                      </a:extLst>
                    </a:blip>
                    <a:srcRect t="4341" b="3867"/>
                    <a:stretch>
                      <a:fillRect/>
                    </a:stretch>
                  </pic:blipFill>
                  <pic:spPr bwMode="auto">
                    <a:xfrm>
                      <a:off x="0" y="0"/>
                      <a:ext cx="4312512" cy="2967880"/>
                    </a:xfrm>
                    <a:prstGeom prst="rect">
                      <a:avLst/>
                    </a:prstGeom>
                    <a:noFill/>
                    <a:ln>
                      <a:noFill/>
                    </a:ln>
                  </pic:spPr>
                </pic:pic>
              </a:graphicData>
            </a:graphic>
          </wp:inline>
        </w:drawing>
      </w:r>
    </w:p>
    <w:p w:rsidR="00DF13EA" w:rsidRPr="00DF13EA" w:rsidRDefault="00DF13EA" w:rsidP="00DF13EA">
      <w:pPr>
        <w:tabs>
          <w:tab w:val="left" w:pos="736"/>
          <w:tab w:val="left" w:pos="1121"/>
        </w:tabs>
        <w:spacing w:line="360" w:lineRule="auto"/>
        <w:ind w:firstLine="567"/>
        <w:jc w:val="both"/>
        <w:rPr>
          <w:b/>
          <w:sz w:val="28"/>
          <w:szCs w:val="28"/>
        </w:rPr>
      </w:pPr>
      <w:r w:rsidRPr="00DF13EA">
        <w:rPr>
          <w:sz w:val="28"/>
          <w:szCs w:val="28"/>
        </w:rPr>
        <w:t xml:space="preserve">Рис. 7.18 </w:t>
      </w:r>
      <w:r w:rsidRPr="00DF13EA">
        <w:rPr>
          <w:b/>
          <w:sz w:val="28"/>
          <w:szCs w:val="28"/>
        </w:rPr>
        <w:t>Кінцевий результат італійської пластики</w:t>
      </w:r>
    </w:p>
    <w:p w:rsidR="00DF13EA" w:rsidRPr="00DF13EA" w:rsidRDefault="00DF13EA" w:rsidP="00DF13EA">
      <w:pPr>
        <w:tabs>
          <w:tab w:val="left" w:pos="736"/>
          <w:tab w:val="left" w:pos="1121"/>
        </w:tabs>
        <w:spacing w:line="360" w:lineRule="auto"/>
        <w:ind w:firstLine="567"/>
        <w:jc w:val="both"/>
        <w:rPr>
          <w:sz w:val="28"/>
          <w:szCs w:val="28"/>
        </w:rPr>
      </w:pPr>
    </w:p>
    <w:p w:rsidR="00DF13EA" w:rsidRPr="00DF13EA" w:rsidRDefault="00DF13EA" w:rsidP="00DF13EA">
      <w:pPr>
        <w:tabs>
          <w:tab w:val="left" w:pos="736"/>
          <w:tab w:val="left" w:pos="1121"/>
        </w:tabs>
        <w:spacing w:line="360" w:lineRule="auto"/>
        <w:ind w:firstLine="567"/>
        <w:jc w:val="both"/>
        <w:rPr>
          <w:spacing w:val="-8"/>
          <w:sz w:val="28"/>
          <w:szCs w:val="28"/>
        </w:rPr>
      </w:pPr>
      <w:r w:rsidRPr="00DF13EA">
        <w:rPr>
          <w:spacing w:val="-8"/>
          <w:sz w:val="28"/>
          <w:szCs w:val="28"/>
        </w:rPr>
        <w:t xml:space="preserve">Терміни лікування хворих з невільною шкірною пластикою визначалися необхідністю проведення двох етапів операції з інтервалом 17±1,3 діб і в цілому складали 26,6±2,3 доби. Скорочення термінів лікування пояснюється зменшенням інтервалу між першим і другим етапом італійської пластики до 17±1,3 діб замість звичайних 3 тижнів. Серед загальних ускладнень опікової хвороби істотної уваги заслуговують три нозологічні одиниці: енцефалопатія, пневмонія й сепсис. </w:t>
      </w:r>
    </w:p>
    <w:p w:rsidR="00DF13EA" w:rsidRPr="00DF13EA" w:rsidRDefault="00DF13EA" w:rsidP="00DF13EA">
      <w:pPr>
        <w:tabs>
          <w:tab w:val="left" w:pos="736"/>
          <w:tab w:val="left" w:pos="1121"/>
        </w:tabs>
        <w:spacing w:line="360" w:lineRule="auto"/>
        <w:ind w:firstLine="567"/>
        <w:jc w:val="both"/>
        <w:rPr>
          <w:spacing w:val="-8"/>
          <w:sz w:val="28"/>
          <w:szCs w:val="28"/>
        </w:rPr>
      </w:pPr>
      <w:r w:rsidRPr="00DF13EA">
        <w:rPr>
          <w:spacing w:val="-8"/>
          <w:sz w:val="28"/>
          <w:szCs w:val="28"/>
        </w:rPr>
        <w:t xml:space="preserve">У хворих всіх трьох основних груп при аналізі встановлено що енцефалопатію відзначена у 6 (10,3%), пневмонію – у 4 (6,8%), лабораторно підтверджений сепсис – у 2 (3,4%) постраждалих. Ускладнення в групі порівняння розподілилися наступним чином: енцефалопатія – у 7 (16,2%), пневмонія – у 6 (13,9%), сепсис – у 2 (4,6%) пацієнтів. Як правило явища енцефалопатії носили тимчасовий характер і ліквідовувалися після відповідної терапії. </w:t>
      </w:r>
    </w:p>
    <w:p w:rsidR="00DF13EA" w:rsidRPr="00DF13EA" w:rsidRDefault="00DF13EA" w:rsidP="00DF13EA">
      <w:pPr>
        <w:tabs>
          <w:tab w:val="left" w:pos="736"/>
          <w:tab w:val="left" w:pos="1121"/>
        </w:tabs>
        <w:spacing w:line="360" w:lineRule="auto"/>
        <w:ind w:firstLine="567"/>
        <w:jc w:val="both"/>
        <w:rPr>
          <w:spacing w:val="-8"/>
          <w:sz w:val="28"/>
          <w:szCs w:val="28"/>
        </w:rPr>
      </w:pPr>
      <w:r w:rsidRPr="00DF13EA">
        <w:rPr>
          <w:spacing w:val="-8"/>
          <w:sz w:val="28"/>
          <w:szCs w:val="28"/>
        </w:rPr>
        <w:lastRenderedPageBreak/>
        <w:t xml:space="preserve">Пневмонії носили досить затяжний характер і вимагали інтенсивної антибактеріальної, інфузійної й медикаментозної терапії, один випадок у пацієнта групи порівняння завершився летальним результатом. У трьох випадках – два в основних і один – в групі порівняння сепсис був викликаний St. epidermidis, в одному випадку (в групі порівняння) – St. Aureus. Після проведення антибактеріальної, дезинтоксикаційної і інфузійно – трансфузійної терапії явища інфекційних ускладнень були ліквідовані. Розроблені методи лікування були об’єднані в алгоритм, представлений на рис. 7.19 [318]. </w:t>
      </w:r>
    </w:p>
    <w:p w:rsidR="00DF13EA" w:rsidRPr="00DF13EA" w:rsidRDefault="00DF13EA" w:rsidP="00DF13EA">
      <w:pPr>
        <w:spacing w:line="360" w:lineRule="auto"/>
        <w:ind w:firstLine="567"/>
        <w:jc w:val="both"/>
        <w:rPr>
          <w:rFonts w:eastAsia="SimSun"/>
          <w:sz w:val="28"/>
          <w:szCs w:val="28"/>
          <w:lang w:eastAsia="zh-CN"/>
        </w:rPr>
        <w:sectPr w:rsidR="00DF13EA" w:rsidRPr="00DF13EA" w:rsidSect="003320A3">
          <w:headerReference w:type="default" r:id="rId273"/>
          <w:pgSz w:w="11906" w:h="16838"/>
          <w:pgMar w:top="1134" w:right="1134" w:bottom="1134" w:left="1134" w:header="567" w:footer="0" w:gutter="0"/>
          <w:pgNumType w:start="1"/>
          <w:cols w:space="708"/>
          <w:docGrid w:linePitch="360"/>
        </w:sectPr>
      </w:pPr>
    </w:p>
    <w:p w:rsidR="00DF13EA" w:rsidRPr="00EF294C" w:rsidRDefault="00DF13EA" w:rsidP="00E7332D">
      <w:pPr>
        <w:spacing w:line="288" w:lineRule="auto"/>
        <w:ind w:firstLine="425"/>
        <w:jc w:val="both"/>
        <w:rPr>
          <w:rFonts w:eastAsia="SimSun"/>
          <w:szCs w:val="28"/>
          <w:lang w:eastAsia="zh-CN"/>
        </w:rPr>
      </w:pPr>
      <w:r w:rsidRPr="00EF294C">
        <w:rPr>
          <w:rFonts w:ascii="Calibri" w:hAnsi="Calibri"/>
          <w:noProof/>
          <w:sz w:val="22"/>
          <w:lang w:val="ru-RU" w:eastAsia="ru-RU"/>
        </w:rPr>
        <w:lastRenderedPageBreak/>
        <mc:AlternateContent>
          <mc:Choice Requires="wps">
            <w:drawing>
              <wp:anchor distT="0" distB="0" distL="114300" distR="114300" simplePos="0" relativeHeight="251749376" behindDoc="0" locked="0" layoutInCell="1" allowOverlap="1">
                <wp:simplePos x="0" y="0"/>
                <wp:positionH relativeFrom="column">
                  <wp:posOffset>1577975</wp:posOffset>
                </wp:positionH>
                <wp:positionV relativeFrom="paragraph">
                  <wp:posOffset>70485</wp:posOffset>
                </wp:positionV>
                <wp:extent cx="5321935" cy="303530"/>
                <wp:effectExtent l="12065" t="10795" r="9525" b="9525"/>
                <wp:wrapNone/>
                <wp:docPr id="432" name="Скругленный прямоугольник 4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1935" cy="303530"/>
                        </a:xfrm>
                        <a:prstGeom prst="roundRect">
                          <a:avLst>
                            <a:gd name="adj" fmla="val 16667"/>
                          </a:avLst>
                        </a:prstGeom>
                        <a:solidFill>
                          <a:srgbClr val="FFFFFF"/>
                        </a:solidFill>
                        <a:ln w="9525">
                          <a:solidFill>
                            <a:srgbClr val="000000"/>
                          </a:solidFill>
                          <a:round/>
                          <a:headEnd/>
                          <a:tailEnd/>
                        </a:ln>
                      </wps:spPr>
                      <wps:txbx>
                        <w:txbxContent>
                          <w:p w:rsidR="0019432E" w:rsidRPr="00DD577B" w:rsidRDefault="0019432E" w:rsidP="00DF13EA">
                            <w:pPr>
                              <w:jc w:val="center"/>
                              <w:rPr>
                                <w:b/>
                              </w:rPr>
                            </w:pPr>
                            <w:r>
                              <w:rPr>
                                <w:b/>
                              </w:rPr>
                              <w:t>Поверхневі</w:t>
                            </w:r>
                            <w:r>
                              <w:rPr>
                                <w:b/>
                                <w:lang w:val="ru-RU"/>
                              </w:rPr>
                              <w:t>,</w:t>
                            </w:r>
                            <w:r>
                              <w:rPr>
                                <w:b/>
                              </w:rPr>
                              <w:t xml:space="preserve"> межові</w:t>
                            </w:r>
                            <w:r>
                              <w:rPr>
                                <w:b/>
                                <w:lang w:val="ru-RU"/>
                              </w:rPr>
                              <w:t xml:space="preserve"> та </w:t>
                            </w:r>
                            <w:r w:rsidR="00B45E33">
                              <w:rPr>
                                <w:b/>
                              </w:rPr>
                              <w:t>гл</w:t>
                            </w:r>
                            <w:r>
                              <w:rPr>
                                <w:b/>
                              </w:rPr>
                              <w:t xml:space="preserve">ибокі опіки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32" o:spid="_x0000_s1061" style="position:absolute;left:0;text-align:left;margin-left:124.25pt;margin-top:5.55pt;width:419.05pt;height:23.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">
                <v:textbox>
                  <w:txbxContent>
                    <w:p w:rsidR="0019432E" w:rsidRPr="00DD577B" w:rsidRDefault="0019432E" w:rsidP="00DF13EA">
                      <w:pPr>
                        <w:jc w:val="center"/>
                        <w:rPr>
                          <w:b/>
                        </w:rPr>
                      </w:pPr>
                      <w:r>
                        <w:rPr>
                          <w:b/>
                        </w:rPr>
                        <w:t>Поверхневі</w:t>
                      </w:r>
                      <w:r>
                        <w:rPr>
                          <w:b/>
                          <w:lang w:val="ru-RU"/>
                        </w:rPr>
                        <w:t>,</w:t>
                      </w:r>
                      <w:r>
                        <w:rPr>
                          <w:b/>
                        </w:rPr>
                        <w:t xml:space="preserve"> межові</w:t>
                      </w:r>
                      <w:r>
                        <w:rPr>
                          <w:b/>
                          <w:lang w:val="ru-RU"/>
                        </w:rPr>
                        <w:t xml:space="preserve"> та </w:t>
                      </w:r>
                      <w:r w:rsidR="00B45E33">
                        <w:rPr>
                          <w:b/>
                        </w:rPr>
                        <w:t>гл</w:t>
                      </w:r>
                      <w:bookmarkStart w:id="1" w:name="_GoBack"/>
                      <w:bookmarkEnd w:id="1"/>
                      <w:r>
                        <w:rPr>
                          <w:b/>
                        </w:rPr>
                        <w:t xml:space="preserve">ибокі опіки </w:t>
                      </w:r>
                    </w:p>
                  </w:txbxContent>
                </v:textbox>
              </v:roundrect>
            </w:pict>
          </mc:Fallback>
        </mc:AlternateContent>
      </w:r>
    </w:p>
    <w:p w:rsidR="00DF13EA" w:rsidRPr="00EF294C" w:rsidRDefault="00DF13EA" w:rsidP="00E7332D">
      <w:pPr>
        <w:spacing w:line="288" w:lineRule="auto"/>
        <w:ind w:firstLine="426"/>
        <w:jc w:val="both"/>
        <w:rPr>
          <w:rFonts w:eastAsia="SimSun"/>
          <w:szCs w:val="28"/>
          <w:lang w:eastAsia="zh-CN"/>
        </w:rPr>
      </w:pPr>
      <w:r w:rsidRPr="00EF294C">
        <w:rPr>
          <w:rFonts w:ascii="Calibri" w:hAnsi="Calibri"/>
          <w:noProof/>
          <w:sz w:val="22"/>
          <w:lang w:val="ru-RU" w:eastAsia="ru-RU"/>
        </w:rPr>
        <mc:AlternateContent>
          <mc:Choice Requires="wps">
            <w:drawing>
              <wp:anchor distT="0" distB="0" distL="114300" distR="114300" simplePos="0" relativeHeight="251765760" behindDoc="0" locked="0" layoutInCell="1" allowOverlap="1">
                <wp:simplePos x="0" y="0"/>
                <wp:positionH relativeFrom="column">
                  <wp:posOffset>4109085</wp:posOffset>
                </wp:positionH>
                <wp:positionV relativeFrom="paragraph">
                  <wp:posOffset>255270</wp:posOffset>
                </wp:positionV>
                <wp:extent cx="171450" cy="0"/>
                <wp:effectExtent l="57150" t="9525" r="57150" b="19050"/>
                <wp:wrapNone/>
                <wp:docPr id="431" name="Прямая со стрелкой 4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F97B97" id="Прямая со стрелкой 431" o:spid="_x0000_s1026" type="#_x0000_t32" style="position:absolute;margin-left:323.55pt;margin-top:20.1pt;width:13.5pt;height:0;rotation:9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" strokeweight=".5pt">
                <v:stroke endarrow="block" joinstyle="miter"/>
              </v:shape>
            </w:pict>
          </mc:Fallback>
        </mc:AlternateContent>
      </w:r>
      <w:r w:rsidRPr="00EF294C">
        <w:rPr>
          <w:rFonts w:eastAsia="SimSun"/>
          <w:noProof/>
          <w:szCs w:val="28"/>
          <w:lang w:val="ru-RU" w:eastAsia="ru-RU"/>
        </w:rPr>
        <mc:AlternateContent>
          <mc:Choice Requires="wps">
            <w:drawing>
              <wp:anchor distT="0" distB="0" distL="114300" distR="114300" simplePos="0" relativeHeight="251784192" behindDoc="0" locked="0" layoutInCell="1" allowOverlap="1">
                <wp:simplePos x="0" y="0"/>
                <wp:positionH relativeFrom="column">
                  <wp:posOffset>6500495</wp:posOffset>
                </wp:positionH>
                <wp:positionV relativeFrom="paragraph">
                  <wp:posOffset>255270</wp:posOffset>
                </wp:positionV>
                <wp:extent cx="171450" cy="0"/>
                <wp:effectExtent l="57785" t="9525" r="56515" b="19050"/>
                <wp:wrapNone/>
                <wp:docPr id="430" name="Прямая со стрелкой 4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291147" id="Прямая со стрелкой 430" o:spid="_x0000_s1026" type="#_x0000_t32" style="position:absolute;margin-left:511.85pt;margin-top:20.1pt;width:13.5pt;height:0;rotation:90;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" strokeweight=".5pt">
                <v:stroke endarrow="block" joinstyle="miter"/>
              </v:shape>
            </w:pict>
          </mc:Fallback>
        </mc:AlternateContent>
      </w:r>
      <w:r w:rsidRPr="00EF294C">
        <w:rPr>
          <w:rFonts w:eastAsia="SimSun"/>
          <w:noProof/>
          <w:szCs w:val="28"/>
          <w:lang w:val="ru-RU" w:eastAsia="ru-RU"/>
        </w:rPr>
        <mc:AlternateContent>
          <mc:Choice Requires="wps">
            <w:drawing>
              <wp:anchor distT="0" distB="0" distL="114300" distR="114300" simplePos="0" relativeHeight="251764736" behindDoc="0" locked="0" layoutInCell="1" allowOverlap="1">
                <wp:simplePos x="0" y="0"/>
                <wp:positionH relativeFrom="column">
                  <wp:posOffset>1788795</wp:posOffset>
                </wp:positionH>
                <wp:positionV relativeFrom="paragraph">
                  <wp:posOffset>255270</wp:posOffset>
                </wp:positionV>
                <wp:extent cx="171450" cy="0"/>
                <wp:effectExtent l="60960" t="9525" r="53340" b="19050"/>
                <wp:wrapNone/>
                <wp:docPr id="429" name="Прямая со стрелкой 4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F61AE" id="Прямая со стрелкой 429" o:spid="_x0000_s1026" type="#_x0000_t32" style="position:absolute;margin-left:140.85pt;margin-top:20.1pt;width:13.5pt;height:0;rotation:9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" strokeweight=".5pt">
                <v:stroke endarrow="block" joinstyle="miter"/>
              </v:shape>
            </w:pict>
          </mc:Fallback>
        </mc:AlternateContent>
      </w:r>
    </w:p>
    <w:p w:rsidR="00DF13EA" w:rsidRPr="00EF294C" w:rsidRDefault="00DF13EA" w:rsidP="00E7332D">
      <w:pPr>
        <w:spacing w:line="288" w:lineRule="auto"/>
        <w:ind w:firstLine="426"/>
        <w:jc w:val="both"/>
        <w:rPr>
          <w:rFonts w:eastAsia="SimSun"/>
          <w:szCs w:val="28"/>
          <w:lang w:eastAsia="zh-CN"/>
        </w:rPr>
      </w:pPr>
      <w:r w:rsidRPr="00EF294C">
        <w:rPr>
          <w:rFonts w:ascii="Calibri" w:hAnsi="Calibri"/>
          <w:noProof/>
          <w:sz w:val="22"/>
          <w:lang w:val="ru-RU" w:eastAsia="ru-RU"/>
        </w:rPr>
        <mc:AlternateContent>
          <mc:Choice Requires="wps">
            <w:drawing>
              <wp:anchor distT="0" distB="0" distL="114300" distR="114300" simplePos="0" relativeHeight="251750400" behindDoc="0" locked="0" layoutInCell="1" allowOverlap="1">
                <wp:simplePos x="0" y="0"/>
                <wp:positionH relativeFrom="column">
                  <wp:posOffset>137160</wp:posOffset>
                </wp:positionH>
                <wp:positionV relativeFrom="paragraph">
                  <wp:posOffset>140335</wp:posOffset>
                </wp:positionV>
                <wp:extent cx="2552700" cy="287655"/>
                <wp:effectExtent l="0" t="0" r="19050" b="17145"/>
                <wp:wrapNone/>
                <wp:docPr id="428" name="Скругленный прямоугольник 4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2700" cy="287655"/>
                        </a:xfrm>
                        <a:prstGeom prst="roundRect">
                          <a:avLst>
                            <a:gd name="adj" fmla="val 16667"/>
                          </a:avLst>
                        </a:prstGeom>
                        <a:solidFill>
                          <a:srgbClr val="FFFFFF"/>
                        </a:solidFill>
                        <a:ln w="9525">
                          <a:solidFill>
                            <a:srgbClr val="000000"/>
                          </a:solidFill>
                          <a:round/>
                          <a:headEnd/>
                          <a:tailEnd/>
                        </a:ln>
                      </wps:spPr>
                      <wps:txbx>
                        <w:txbxContent>
                          <w:p w:rsidR="0019432E" w:rsidRPr="00DD577B" w:rsidRDefault="0019432E" w:rsidP="00DF13EA">
                            <w:pPr>
                              <w:jc w:val="center"/>
                              <w:rPr>
                                <w:b/>
                              </w:rPr>
                            </w:pPr>
                            <w:r>
                              <w:rPr>
                                <w:b/>
                              </w:rPr>
                              <w:t xml:space="preserve">Поверхневі опіки </w:t>
                            </w:r>
                            <w:r>
                              <w:rPr>
                                <w:b/>
                                <w:lang w:val="en-US"/>
                              </w:rPr>
                              <w:t>I – IIа</w:t>
                            </w:r>
                            <w:r>
                              <w:rPr>
                                <w:b/>
                              </w:rPr>
                              <w:t xml:space="preserve"> 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8" o:spid="_x0000_s1062" style="position:absolute;left:0;text-align:left;margin-left:10.8pt;margin-top:11.05pt;width:201pt;height:22.6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">
                <v:textbox>
                  <w:txbxContent>
                    <w:p w:rsidR="0019432E" w:rsidRPr="00DD577B" w:rsidRDefault="0019432E" w:rsidP="00DF13EA">
                      <w:pPr>
                        <w:jc w:val="center"/>
                        <w:rPr>
                          <w:b/>
                        </w:rPr>
                      </w:pPr>
                      <w:r>
                        <w:rPr>
                          <w:b/>
                        </w:rPr>
                        <w:t xml:space="preserve">Поверхневі опіки </w:t>
                      </w:r>
                      <w:r>
                        <w:rPr>
                          <w:b/>
                          <w:lang w:val="en-US"/>
                        </w:rPr>
                        <w:t>I – IIа</w:t>
                      </w:r>
                      <w:r>
                        <w:rPr>
                          <w:b/>
                        </w:rPr>
                        <w:t xml:space="preserve"> ст.</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1424" behindDoc="0" locked="0" layoutInCell="1" allowOverlap="1">
                <wp:simplePos x="0" y="0"/>
                <wp:positionH relativeFrom="column">
                  <wp:posOffset>3356610</wp:posOffset>
                </wp:positionH>
                <wp:positionV relativeFrom="paragraph">
                  <wp:posOffset>121285</wp:posOffset>
                </wp:positionV>
                <wp:extent cx="1685925" cy="272415"/>
                <wp:effectExtent l="9525" t="13335" r="9525" b="9525"/>
                <wp:wrapNone/>
                <wp:docPr id="427" name="Скругленный прямоугольник 4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272415"/>
                        </a:xfrm>
                        <a:prstGeom prst="roundRect">
                          <a:avLst>
                            <a:gd name="adj" fmla="val 16667"/>
                          </a:avLst>
                        </a:prstGeom>
                        <a:solidFill>
                          <a:srgbClr val="FFFFFF"/>
                        </a:solidFill>
                        <a:ln w="9525">
                          <a:solidFill>
                            <a:srgbClr val="000000"/>
                          </a:solidFill>
                          <a:round/>
                          <a:headEnd/>
                          <a:tailEnd/>
                        </a:ln>
                      </wps:spPr>
                      <wps:txbx>
                        <w:txbxContent>
                          <w:p w:rsidR="0019432E" w:rsidRPr="00DD577B" w:rsidRDefault="0019432E" w:rsidP="00DF13EA">
                            <w:pPr>
                              <w:jc w:val="center"/>
                              <w:rPr>
                                <w:b/>
                              </w:rPr>
                            </w:pPr>
                            <w:r>
                              <w:rPr>
                                <w:b/>
                              </w:rPr>
                              <w:t xml:space="preserve">Межові опіки </w:t>
                            </w:r>
                            <w:r>
                              <w:rPr>
                                <w:b/>
                                <w:lang w:val="en-US"/>
                              </w:rPr>
                              <w:t>II</w:t>
                            </w:r>
                            <w:r>
                              <w:rPr>
                                <w:b/>
                              </w:rPr>
                              <w:t>б 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7" o:spid="_x0000_s1063" style="position:absolute;left:0;text-align:left;margin-left:264.3pt;margin-top:9.55pt;width:132.75pt;height:21.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">
                <v:textbox>
                  <w:txbxContent>
                    <w:p w:rsidR="0019432E" w:rsidRPr="00DD577B" w:rsidRDefault="0019432E" w:rsidP="00DF13EA">
                      <w:pPr>
                        <w:jc w:val="center"/>
                        <w:rPr>
                          <w:b/>
                        </w:rPr>
                      </w:pPr>
                      <w:r>
                        <w:rPr>
                          <w:b/>
                        </w:rPr>
                        <w:t xml:space="preserve">Межові опіки </w:t>
                      </w:r>
                      <w:r>
                        <w:rPr>
                          <w:b/>
                          <w:lang w:val="en-US"/>
                        </w:rPr>
                        <w:t>II</w:t>
                      </w:r>
                      <w:r>
                        <w:rPr>
                          <w:b/>
                        </w:rPr>
                        <w:t>б ст.</w:t>
                      </w:r>
                    </w:p>
                  </w:txbxContent>
                </v:textbox>
              </v:roundrect>
            </w:pict>
          </mc:Fallback>
        </mc:AlternateContent>
      </w:r>
      <w:r w:rsidRPr="00EF294C">
        <w:rPr>
          <w:rFonts w:eastAsia="SimSun"/>
          <w:noProof/>
          <w:szCs w:val="28"/>
          <w:lang w:val="ru-RU" w:eastAsia="ru-RU"/>
        </w:rPr>
        <mc:AlternateContent>
          <mc:Choice Requires="wps">
            <w:drawing>
              <wp:anchor distT="0" distB="0" distL="114300" distR="114300" simplePos="0" relativeHeight="251783168" behindDoc="0" locked="0" layoutInCell="1" allowOverlap="1">
                <wp:simplePos x="0" y="0"/>
                <wp:positionH relativeFrom="column">
                  <wp:posOffset>6104890</wp:posOffset>
                </wp:positionH>
                <wp:positionV relativeFrom="paragraph">
                  <wp:posOffset>136525</wp:posOffset>
                </wp:positionV>
                <wp:extent cx="1685925" cy="272415"/>
                <wp:effectExtent l="5080" t="9525" r="13970" b="13335"/>
                <wp:wrapNone/>
                <wp:docPr id="426" name="Скругленный прямоугольник 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272415"/>
                        </a:xfrm>
                        <a:prstGeom prst="roundRect">
                          <a:avLst>
                            <a:gd name="adj" fmla="val 16667"/>
                          </a:avLst>
                        </a:prstGeom>
                        <a:solidFill>
                          <a:srgbClr val="FFFFFF"/>
                        </a:solidFill>
                        <a:ln w="9525">
                          <a:solidFill>
                            <a:srgbClr val="000000"/>
                          </a:solidFill>
                          <a:round/>
                          <a:headEnd/>
                          <a:tailEnd/>
                        </a:ln>
                      </wps:spPr>
                      <wps:txbx>
                        <w:txbxContent>
                          <w:p w:rsidR="0019432E" w:rsidRPr="00DD577B" w:rsidRDefault="0019432E" w:rsidP="00DF13EA">
                            <w:pPr>
                              <w:jc w:val="center"/>
                              <w:rPr>
                                <w:b/>
                              </w:rPr>
                            </w:pPr>
                            <w:r>
                              <w:rPr>
                                <w:b/>
                              </w:rPr>
                              <w:t xml:space="preserve">Глибокі опіки </w:t>
                            </w:r>
                            <w:r>
                              <w:rPr>
                                <w:b/>
                                <w:lang w:val="en-US"/>
                              </w:rPr>
                              <w:t>III</w:t>
                            </w:r>
                            <w:r>
                              <w:rPr>
                                <w:b/>
                              </w:rPr>
                              <w:t xml:space="preserve"> 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6" o:spid="_x0000_s1064" style="position:absolute;left:0;text-align:left;margin-left:480.7pt;margin-top:10.75pt;width:132.75pt;height:21.4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">
                <v:textbox>
                  <w:txbxContent>
                    <w:p w:rsidR="0019432E" w:rsidRPr="00DD577B" w:rsidRDefault="0019432E" w:rsidP="00DF13EA">
                      <w:pPr>
                        <w:jc w:val="center"/>
                        <w:rPr>
                          <w:b/>
                        </w:rPr>
                      </w:pPr>
                      <w:r>
                        <w:rPr>
                          <w:b/>
                        </w:rPr>
                        <w:t xml:space="preserve">Глибокі опіки </w:t>
                      </w:r>
                      <w:r>
                        <w:rPr>
                          <w:b/>
                          <w:lang w:val="en-US"/>
                        </w:rPr>
                        <w:t>III</w:t>
                      </w:r>
                      <w:r>
                        <w:rPr>
                          <w:b/>
                        </w:rPr>
                        <w:t xml:space="preserve"> ст.</w:t>
                      </w:r>
                    </w:p>
                  </w:txbxContent>
                </v:textbox>
              </v:roundrect>
            </w:pict>
          </mc:Fallback>
        </mc:AlternateContent>
      </w:r>
    </w:p>
    <w:p w:rsidR="00DF13EA" w:rsidRPr="00EF294C" w:rsidRDefault="00DF13EA" w:rsidP="00E7332D">
      <w:pPr>
        <w:spacing w:line="288" w:lineRule="auto"/>
        <w:ind w:firstLine="426"/>
        <w:jc w:val="both"/>
        <w:rPr>
          <w:rFonts w:eastAsia="SimSun"/>
          <w:szCs w:val="28"/>
          <w:lang w:eastAsia="zh-CN"/>
        </w:rPr>
      </w:pPr>
    </w:p>
    <w:p w:rsidR="00DF13EA" w:rsidRPr="00EF294C" w:rsidRDefault="00E7332D"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788288" behindDoc="0" locked="0" layoutInCell="1" allowOverlap="1">
                <wp:simplePos x="0" y="0"/>
                <wp:positionH relativeFrom="column">
                  <wp:posOffset>7576185</wp:posOffset>
                </wp:positionH>
                <wp:positionV relativeFrom="paragraph">
                  <wp:posOffset>181610</wp:posOffset>
                </wp:positionV>
                <wp:extent cx="171450" cy="0"/>
                <wp:effectExtent l="28575" t="9525" r="104775" b="47625"/>
                <wp:wrapNone/>
                <wp:docPr id="418" name="Прямая со стрелкой 4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D10D6F" id="_x0000_t32" coordsize="21600,21600" o:spt="32" o:oned="t" path="m,l21600,21600e" filled="f">
                <v:path arrowok="t" fillok="f" o:connecttype="none"/>
                <o:lock v:ext="edit" shapetype="t"/>
              </v:shapetype>
              <v:shape id="Прямая со стрелкой 418" o:spid="_x0000_s1026" type="#_x0000_t32" style="position:absolute;margin-left:596.55pt;margin-top:14.3pt;width:13.5pt;height:0;rotation:90;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87264" behindDoc="0" locked="0" layoutInCell="1" allowOverlap="1">
                <wp:simplePos x="0" y="0"/>
                <wp:positionH relativeFrom="column">
                  <wp:posOffset>6537960</wp:posOffset>
                </wp:positionH>
                <wp:positionV relativeFrom="paragraph">
                  <wp:posOffset>142240</wp:posOffset>
                </wp:positionV>
                <wp:extent cx="171450" cy="0"/>
                <wp:effectExtent l="28575" t="9525" r="104775" b="47625"/>
                <wp:wrapNone/>
                <wp:docPr id="417" name="Прямая со стрелкой 4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AD9530" id="Прямая со стрелкой 417" o:spid="_x0000_s1026" type="#_x0000_t32" style="position:absolute;margin-left:514.8pt;margin-top:11.2pt;width:13.5pt;height:0;rotation:90;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9856" behindDoc="0" locked="0" layoutInCell="1" allowOverlap="1">
                <wp:simplePos x="0" y="0"/>
                <wp:positionH relativeFrom="column">
                  <wp:posOffset>4661535</wp:posOffset>
                </wp:positionH>
                <wp:positionV relativeFrom="paragraph">
                  <wp:posOffset>128270</wp:posOffset>
                </wp:positionV>
                <wp:extent cx="171450" cy="0"/>
                <wp:effectExtent l="28575" t="9525" r="104775" b="47625"/>
                <wp:wrapNone/>
                <wp:docPr id="425" name="Прямая со стрелкой 4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FD8096" id="Прямая со стрелкой 425" o:spid="_x0000_s1026" type="#_x0000_t32" style="position:absolute;margin-left:367.05pt;margin-top:10.1pt;width:13.5pt;height:0;rotation:90;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8832" behindDoc="0" locked="0" layoutInCell="1" allowOverlap="1">
                <wp:simplePos x="0" y="0"/>
                <wp:positionH relativeFrom="column">
                  <wp:posOffset>3632835</wp:posOffset>
                </wp:positionH>
                <wp:positionV relativeFrom="paragraph">
                  <wp:posOffset>142240</wp:posOffset>
                </wp:positionV>
                <wp:extent cx="171450" cy="0"/>
                <wp:effectExtent l="28575" t="9525" r="104775" b="47625"/>
                <wp:wrapNone/>
                <wp:docPr id="416" name="Прямая со стрелкой 4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4E7DA6" id="Прямая со стрелкой 416" o:spid="_x0000_s1026" type="#_x0000_t32" style="position:absolute;margin-left:286.05pt;margin-top:11.2pt;width:13.5pt;height:0;rotation:90;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6784" behindDoc="0" locked="0" layoutInCell="1" allowOverlap="1">
                <wp:simplePos x="0" y="0"/>
                <wp:positionH relativeFrom="column">
                  <wp:posOffset>384810</wp:posOffset>
                </wp:positionH>
                <wp:positionV relativeFrom="paragraph">
                  <wp:posOffset>132715</wp:posOffset>
                </wp:positionV>
                <wp:extent cx="171450" cy="0"/>
                <wp:effectExtent l="28575" t="9525" r="104775" b="47625"/>
                <wp:wrapNone/>
                <wp:docPr id="421" name="Прямая со стрелкой 4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722273" id="Прямая со стрелкой 421" o:spid="_x0000_s1026" type="#_x0000_t32" style="position:absolute;margin-left:30.3pt;margin-top:10.45pt;width:13.5pt;height:0;rotation:90;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7808" behindDoc="0" locked="0" layoutInCell="1" allowOverlap="1">
                <wp:simplePos x="0" y="0"/>
                <wp:positionH relativeFrom="column">
                  <wp:posOffset>2146935</wp:posOffset>
                </wp:positionH>
                <wp:positionV relativeFrom="paragraph">
                  <wp:posOffset>171450</wp:posOffset>
                </wp:positionV>
                <wp:extent cx="171450" cy="0"/>
                <wp:effectExtent l="28575" t="9525" r="104775" b="47625"/>
                <wp:wrapNone/>
                <wp:docPr id="223" name="Прямая со стрелкой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15C8D3" id="Прямая со стрелкой 223" o:spid="_x0000_s1026" type="#_x0000_t32" style="position:absolute;margin-left:169.05pt;margin-top:13.5pt;width:13.5pt;height:0;rotation:90;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" strokeweight=".5pt">
                <v:stroke endarrow="block" joinstyle="miter"/>
              </v:shape>
            </w:pict>
          </mc:Fallback>
        </mc:AlternateContent>
      </w:r>
    </w:p>
    <w:p w:rsidR="00DF13EA" w:rsidRPr="00EF294C" w:rsidRDefault="00E7332D"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786240" behindDoc="0" locked="0" layoutInCell="1" allowOverlap="1">
                <wp:simplePos x="0" y="0"/>
                <wp:positionH relativeFrom="column">
                  <wp:posOffset>7214235</wp:posOffset>
                </wp:positionH>
                <wp:positionV relativeFrom="paragraph">
                  <wp:posOffset>53340</wp:posOffset>
                </wp:positionV>
                <wp:extent cx="1726565" cy="413385"/>
                <wp:effectExtent l="0" t="0" r="26035" b="24765"/>
                <wp:wrapNone/>
                <wp:docPr id="419" name="Скругленный прямоугольник 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6565" cy="413385"/>
                        </a:xfrm>
                        <a:prstGeom prst="roundRect">
                          <a:avLst>
                            <a:gd name="adj" fmla="val 16667"/>
                          </a:avLst>
                        </a:prstGeom>
                        <a:solidFill>
                          <a:srgbClr val="FFFFFF"/>
                        </a:solidFill>
                        <a:ln w="9525">
                          <a:solidFill>
                            <a:srgbClr val="000000"/>
                          </a:solidFill>
                          <a:round/>
                          <a:headEnd/>
                          <a:tailEnd/>
                        </a:ln>
                      </wps:spPr>
                      <wps:txbx>
                        <w:txbxContent>
                          <w:p w:rsidR="0019432E" w:rsidRPr="00086F20" w:rsidRDefault="0019432E" w:rsidP="00DF13EA">
                            <w:pPr>
                              <w:jc w:val="center"/>
                            </w:pPr>
                            <w:r>
                              <w:t>Без опікової хвороби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19" o:spid="_x0000_s1065" style="position:absolute;left:0;text-align:left;margin-left:568.05pt;margin-top:4.2pt;width:135.95pt;height:32.5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">
                <v:textbox>
                  <w:txbxContent>
                    <w:p w:rsidR="0019432E" w:rsidRPr="00086F20" w:rsidRDefault="0019432E" w:rsidP="00DF13EA">
                      <w:pPr>
                        <w:jc w:val="center"/>
                      </w:pPr>
                      <w:r>
                        <w:t>Без опікової хвороби</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85216" behindDoc="0" locked="0" layoutInCell="1" allowOverlap="1">
                <wp:simplePos x="0" y="0"/>
                <wp:positionH relativeFrom="column">
                  <wp:posOffset>5890260</wp:posOffset>
                </wp:positionH>
                <wp:positionV relativeFrom="paragraph">
                  <wp:posOffset>26035</wp:posOffset>
                </wp:positionV>
                <wp:extent cx="1162685" cy="471170"/>
                <wp:effectExtent l="0" t="0" r="18415" b="24130"/>
                <wp:wrapNone/>
                <wp:docPr id="424" name="Скругленный прямоугольник 4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685" cy="471170"/>
                        </a:xfrm>
                        <a:prstGeom prst="roundRect">
                          <a:avLst>
                            <a:gd name="adj" fmla="val 16667"/>
                          </a:avLst>
                        </a:prstGeom>
                        <a:solidFill>
                          <a:srgbClr val="FFFFFF"/>
                        </a:solidFill>
                        <a:ln w="9525">
                          <a:solidFill>
                            <a:srgbClr val="000000"/>
                          </a:solidFill>
                          <a:round/>
                          <a:headEnd/>
                          <a:tailEnd/>
                        </a:ln>
                      </wps:spPr>
                      <wps:txbx>
                        <w:txbxContent>
                          <w:p w:rsidR="0019432E" w:rsidRPr="00086F20" w:rsidRDefault="0019432E" w:rsidP="00DF13EA">
                            <w:pPr>
                              <w:jc w:val="center"/>
                            </w:pPr>
                            <w:r>
                              <w:t>З</w:t>
                            </w:r>
                            <w:r w:rsidRPr="00086F20">
                              <w:t xml:space="preserve"> </w:t>
                            </w:r>
                            <w:r>
                              <w:t>опіковою хворобою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4" o:spid="_x0000_s1066" style="position:absolute;left:0;text-align:left;margin-left:463.8pt;margin-top:2.05pt;width:91.55pt;height:37.1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">
                <v:textbox>
                  <w:txbxContent>
                    <w:p w:rsidR="0019432E" w:rsidRPr="00086F20" w:rsidRDefault="0019432E" w:rsidP="00DF13EA">
                      <w:pPr>
                        <w:jc w:val="center"/>
                      </w:pPr>
                      <w:r>
                        <w:t>З</w:t>
                      </w:r>
                      <w:r w:rsidRPr="00086F20">
                        <w:t xml:space="preserve"> </w:t>
                      </w:r>
                      <w:r>
                        <w:t>опіковою хворобою</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4496" behindDoc="0" locked="0" layoutInCell="1" allowOverlap="1">
                <wp:simplePos x="0" y="0"/>
                <wp:positionH relativeFrom="column">
                  <wp:posOffset>4495165</wp:posOffset>
                </wp:positionH>
                <wp:positionV relativeFrom="paragraph">
                  <wp:posOffset>6985</wp:posOffset>
                </wp:positionV>
                <wp:extent cx="1176020" cy="461645"/>
                <wp:effectExtent l="0" t="0" r="24130" b="14605"/>
                <wp:wrapNone/>
                <wp:docPr id="423" name="Скругленный прямоугольник 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6020" cy="461645"/>
                        </a:xfrm>
                        <a:prstGeom prst="roundRect">
                          <a:avLst>
                            <a:gd name="adj" fmla="val 16667"/>
                          </a:avLst>
                        </a:prstGeom>
                        <a:solidFill>
                          <a:srgbClr val="FFFFFF"/>
                        </a:solidFill>
                        <a:ln w="9525">
                          <a:solidFill>
                            <a:srgbClr val="000000"/>
                          </a:solidFill>
                          <a:round/>
                          <a:headEnd/>
                          <a:tailEnd/>
                        </a:ln>
                      </wps:spPr>
                      <wps:txbx>
                        <w:txbxContent>
                          <w:p w:rsidR="0019432E" w:rsidRPr="00086F20" w:rsidRDefault="0019432E" w:rsidP="00DF13EA">
                            <w:pPr>
                              <w:jc w:val="center"/>
                            </w:pPr>
                            <w:r>
                              <w:t>Без опікової хвороби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3" o:spid="_x0000_s1067" style="position:absolute;left:0;text-align:left;margin-left:353.95pt;margin-top:.55pt;width:92.6pt;height:36.3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">
                <v:textbox>
                  <w:txbxContent>
                    <w:p w:rsidR="0019432E" w:rsidRPr="00086F20" w:rsidRDefault="0019432E" w:rsidP="00DF13EA">
                      <w:pPr>
                        <w:jc w:val="center"/>
                      </w:pPr>
                      <w:r>
                        <w:t>Без опікової хвороби</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5520" behindDoc="0" locked="0" layoutInCell="1" allowOverlap="1">
                <wp:simplePos x="0" y="0"/>
                <wp:positionH relativeFrom="column">
                  <wp:posOffset>3260725</wp:posOffset>
                </wp:positionH>
                <wp:positionV relativeFrom="paragraph">
                  <wp:posOffset>26670</wp:posOffset>
                </wp:positionV>
                <wp:extent cx="953135" cy="461010"/>
                <wp:effectExtent l="0" t="0" r="18415" b="15240"/>
                <wp:wrapNone/>
                <wp:docPr id="422" name="Скругленный прямоугольник 4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61010"/>
                        </a:xfrm>
                        <a:prstGeom prst="roundRect">
                          <a:avLst>
                            <a:gd name="adj" fmla="val 16667"/>
                          </a:avLst>
                        </a:prstGeom>
                        <a:solidFill>
                          <a:srgbClr val="FFFFFF"/>
                        </a:solidFill>
                        <a:ln w="9525">
                          <a:solidFill>
                            <a:srgbClr val="000000"/>
                          </a:solidFill>
                          <a:round/>
                          <a:headEnd/>
                          <a:tailEnd/>
                        </a:ln>
                      </wps:spPr>
                      <wps:txbx>
                        <w:txbxContent>
                          <w:p w:rsidR="0019432E" w:rsidRPr="00086F20" w:rsidRDefault="0019432E" w:rsidP="00DF13EA">
                            <w:pPr>
                              <w:jc w:val="center"/>
                            </w:pPr>
                            <w:r>
                              <w:t>З</w:t>
                            </w:r>
                            <w:r w:rsidRPr="00086F20">
                              <w:t xml:space="preserve"> </w:t>
                            </w:r>
                            <w:r>
                              <w:t>опіковою хворобою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2" o:spid="_x0000_s1068" style="position:absolute;left:0;text-align:left;margin-left:256.75pt;margin-top:2.1pt;width:75.05pt;height:36.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">
                <v:textbox>
                  <w:txbxContent>
                    <w:p w:rsidR="0019432E" w:rsidRPr="00086F20" w:rsidRDefault="0019432E" w:rsidP="00DF13EA">
                      <w:pPr>
                        <w:jc w:val="center"/>
                      </w:pPr>
                      <w:r>
                        <w:t>З</w:t>
                      </w:r>
                      <w:r w:rsidRPr="00086F20">
                        <w:t xml:space="preserve"> </w:t>
                      </w:r>
                      <w:r>
                        <w:t>опіковою хворобою</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3472" behindDoc="0" locked="0" layoutInCell="1" allowOverlap="1">
                <wp:simplePos x="0" y="0"/>
                <wp:positionH relativeFrom="column">
                  <wp:posOffset>1703070</wp:posOffset>
                </wp:positionH>
                <wp:positionV relativeFrom="paragraph">
                  <wp:posOffset>48260</wp:posOffset>
                </wp:positionV>
                <wp:extent cx="1424305" cy="434975"/>
                <wp:effectExtent l="0" t="0" r="23495" b="22225"/>
                <wp:wrapNone/>
                <wp:docPr id="222" name="Скругленный прямоугольник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4305" cy="434975"/>
                        </a:xfrm>
                        <a:prstGeom prst="roundRect">
                          <a:avLst>
                            <a:gd name="adj" fmla="val 16667"/>
                          </a:avLst>
                        </a:prstGeom>
                        <a:solidFill>
                          <a:srgbClr val="FFFFFF"/>
                        </a:solidFill>
                        <a:ln w="9525">
                          <a:solidFill>
                            <a:srgbClr val="000000"/>
                          </a:solidFill>
                          <a:round/>
                          <a:headEnd/>
                          <a:tailEnd/>
                        </a:ln>
                      </wps:spPr>
                      <wps:txbx>
                        <w:txbxContent>
                          <w:p w:rsidR="0019432E" w:rsidRPr="00086F20" w:rsidRDefault="0019432E" w:rsidP="00DF13EA">
                            <w:pPr>
                              <w:jc w:val="center"/>
                            </w:pPr>
                            <w:r>
                              <w:t>Без опікової хвороби</w:t>
                            </w:r>
                            <w:r w:rsidRPr="00086F20">
                              <w:t xml:space="preserve"> </w:t>
                            </w:r>
                            <w:r>
                              <w:t>(</w:t>
                            </w:r>
                            <w:r w:rsidRPr="00DE06DF">
                              <w:t>місцеве лікування</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22" o:spid="_x0000_s1069" style="position:absolute;left:0;text-align:left;margin-left:134.1pt;margin-top:3.8pt;width:112.15pt;height:34.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">
                <v:textbox>
                  <w:txbxContent>
                    <w:p w:rsidR="0019432E" w:rsidRPr="00086F20" w:rsidRDefault="0019432E" w:rsidP="00DF13EA">
                      <w:pPr>
                        <w:jc w:val="center"/>
                      </w:pPr>
                      <w:r>
                        <w:t>Без опікової хвороби</w:t>
                      </w:r>
                      <w:r w:rsidRPr="00086F20">
                        <w:t xml:space="preserve"> </w:t>
                      </w:r>
                      <w:r>
                        <w:t>(</w:t>
                      </w:r>
                      <w:r w:rsidRPr="00DE06DF">
                        <w:t>місцеве лікування</w:t>
                      </w:r>
                      <w:r>
                        <w:t>)</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2448" behindDoc="0" locked="0" layoutInCell="1" allowOverlap="1">
                <wp:simplePos x="0" y="0"/>
                <wp:positionH relativeFrom="column">
                  <wp:posOffset>94615</wp:posOffset>
                </wp:positionH>
                <wp:positionV relativeFrom="paragraph">
                  <wp:posOffset>16510</wp:posOffset>
                </wp:positionV>
                <wp:extent cx="1546860" cy="471170"/>
                <wp:effectExtent l="0" t="0" r="15240" b="24130"/>
                <wp:wrapNone/>
                <wp:docPr id="420" name="Скругленный прямоугольник 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6860" cy="471170"/>
                        </a:xfrm>
                        <a:prstGeom prst="roundRect">
                          <a:avLst>
                            <a:gd name="adj" fmla="val 16667"/>
                          </a:avLst>
                        </a:prstGeom>
                        <a:solidFill>
                          <a:srgbClr val="FFFFFF"/>
                        </a:solidFill>
                        <a:ln w="9525">
                          <a:solidFill>
                            <a:srgbClr val="000000"/>
                          </a:solidFill>
                          <a:round/>
                          <a:headEnd/>
                          <a:tailEnd/>
                        </a:ln>
                      </wps:spPr>
                      <wps:txbx>
                        <w:txbxContent>
                          <w:p w:rsidR="0019432E" w:rsidRPr="00F2164C" w:rsidRDefault="0019432E" w:rsidP="00DF13EA">
                            <w:pPr>
                              <w:jc w:val="center"/>
                            </w:pPr>
                            <w:r w:rsidRPr="00F2164C">
                              <w:t>З опіковою хворобою (инфузійна 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20" o:spid="_x0000_s1070" style="position:absolute;left:0;text-align:left;margin-left:7.45pt;margin-top:1.3pt;width:121.8pt;height:37.1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">
                <v:textbox>
                  <w:txbxContent>
                    <w:p w:rsidR="0019432E" w:rsidRPr="00F2164C" w:rsidRDefault="0019432E" w:rsidP="00DF13EA">
                      <w:pPr>
                        <w:jc w:val="center"/>
                      </w:pPr>
                      <w:r w:rsidRPr="00F2164C">
                        <w:t>З опіковою хворобою (инфузійна терапія)</w:t>
                      </w:r>
                    </w:p>
                  </w:txbxContent>
                </v:textbox>
              </v:roundrect>
            </w:pict>
          </mc:Fallback>
        </mc:AlternateContent>
      </w:r>
    </w:p>
    <w:p w:rsidR="00DF13EA" w:rsidRPr="00EF294C" w:rsidRDefault="00DF13EA" w:rsidP="00E7332D">
      <w:pPr>
        <w:spacing w:line="288" w:lineRule="auto"/>
        <w:ind w:firstLine="426"/>
        <w:rPr>
          <w:rFonts w:ascii="Calibri" w:hAnsi="Calibri"/>
          <w:sz w:val="22"/>
        </w:rPr>
      </w:pPr>
    </w:p>
    <w:p w:rsidR="00DF13EA" w:rsidRPr="00EF294C" w:rsidRDefault="00DF13EA"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792384" behindDoc="0" locked="0" layoutInCell="1" allowOverlap="1">
                <wp:simplePos x="0" y="0"/>
                <wp:positionH relativeFrom="column">
                  <wp:posOffset>6367145</wp:posOffset>
                </wp:positionH>
                <wp:positionV relativeFrom="paragraph">
                  <wp:posOffset>172085</wp:posOffset>
                </wp:positionV>
                <wp:extent cx="102870" cy="0"/>
                <wp:effectExtent l="61595" t="9525" r="52705" b="20955"/>
                <wp:wrapNone/>
                <wp:docPr id="221" name="Прямая со стрелкой 2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0287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B26DB1" id="Прямая со стрелкой 221" o:spid="_x0000_s1026" type="#_x0000_t32" style="position:absolute;margin-left:501.35pt;margin-top:13.55pt;width:8.1pt;height:0;rotation:90;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3952" behindDoc="0" locked="0" layoutInCell="1" allowOverlap="1">
                <wp:simplePos x="0" y="0"/>
                <wp:positionH relativeFrom="column">
                  <wp:posOffset>4992370</wp:posOffset>
                </wp:positionH>
                <wp:positionV relativeFrom="paragraph">
                  <wp:posOffset>159385</wp:posOffset>
                </wp:positionV>
                <wp:extent cx="139065" cy="9525"/>
                <wp:effectExtent l="52705" t="12065" r="52070" b="20320"/>
                <wp:wrapNone/>
                <wp:docPr id="220" name="Соединительная линия уступом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39065" cy="9525"/>
                        </a:xfrm>
                        <a:prstGeom prst="bentConnector3">
                          <a:avLst>
                            <a:gd name="adj1" fmla="val 49773"/>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C760FE6"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20" o:spid="_x0000_s1026" type="#_x0000_t34" style="position:absolute;margin-left:393.1pt;margin-top:12.55pt;width:10.95pt;height:.75pt;rotation:90;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" adj="10751" strokeweight=".5pt">
                <v:stroke endarrow="block"/>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6000" behindDoc="0" locked="0" layoutInCell="1" allowOverlap="1">
                <wp:simplePos x="0" y="0"/>
                <wp:positionH relativeFrom="column">
                  <wp:posOffset>3526155</wp:posOffset>
                </wp:positionH>
                <wp:positionV relativeFrom="paragraph">
                  <wp:posOffset>171450</wp:posOffset>
                </wp:positionV>
                <wp:extent cx="134620" cy="0"/>
                <wp:effectExtent l="55880" t="12065" r="58420" b="15240"/>
                <wp:wrapNone/>
                <wp:docPr id="219" name="Прямая со стрелкой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34620" cy="0"/>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497A53" id="Прямая со стрелкой 219" o:spid="_x0000_s1026" type="#_x0000_t32" style="position:absolute;margin-left:277.65pt;margin-top:13.5pt;width:10.6pt;height:0;rotation:90;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" strokeweight=".5pt">
                <v:stroke endarrow="block"/>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97504" behindDoc="0" locked="0" layoutInCell="1" allowOverlap="1">
                <wp:simplePos x="0" y="0"/>
                <wp:positionH relativeFrom="column">
                  <wp:posOffset>8673465</wp:posOffset>
                </wp:positionH>
                <wp:positionV relativeFrom="paragraph">
                  <wp:posOffset>136525</wp:posOffset>
                </wp:positionV>
                <wp:extent cx="171450" cy="0"/>
                <wp:effectExtent l="59055" t="6350" r="55245" b="22225"/>
                <wp:wrapNone/>
                <wp:docPr id="217" name="Прямая со стрелкой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E4491D" id="Прямая со стрелкой 217" o:spid="_x0000_s1026" type="#_x0000_t32" style="position:absolute;margin-left:682.95pt;margin-top:10.75pt;width:13.5pt;height:0;rotation:90;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94432" behindDoc="0" locked="0" layoutInCell="1" allowOverlap="1">
                <wp:simplePos x="0" y="0"/>
                <wp:positionH relativeFrom="column">
                  <wp:posOffset>7789545</wp:posOffset>
                </wp:positionH>
                <wp:positionV relativeFrom="paragraph">
                  <wp:posOffset>136525</wp:posOffset>
                </wp:positionV>
                <wp:extent cx="171450" cy="0"/>
                <wp:effectExtent l="60960" t="6350" r="53340" b="22225"/>
                <wp:wrapNone/>
                <wp:docPr id="216" name="Прямая со стрелкой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A541C8" id="Прямая со стрелкой 216" o:spid="_x0000_s1026" type="#_x0000_t32" style="position:absolute;margin-left:613.35pt;margin-top:10.75pt;width:13.5pt;height:0;rotation:90;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7024" behindDoc="0" locked="0" layoutInCell="1" allowOverlap="1">
                <wp:simplePos x="0" y="0"/>
                <wp:positionH relativeFrom="column">
                  <wp:posOffset>1971675</wp:posOffset>
                </wp:positionH>
                <wp:positionV relativeFrom="paragraph">
                  <wp:posOffset>172085</wp:posOffset>
                </wp:positionV>
                <wp:extent cx="123190" cy="0"/>
                <wp:effectExtent l="57785" t="8890" r="56515" b="20320"/>
                <wp:wrapNone/>
                <wp:docPr id="215" name="Прямая со стрелкой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2319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A1697D" id="Прямая со стрелкой 215" o:spid="_x0000_s1026" type="#_x0000_t32" style="position:absolute;margin-left:155.25pt;margin-top:13.55pt;width:9.7pt;height:0;rotation:9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0880" behindDoc="0" locked="0" layoutInCell="1" allowOverlap="1">
                <wp:simplePos x="0" y="0"/>
                <wp:positionH relativeFrom="column">
                  <wp:posOffset>387985</wp:posOffset>
                </wp:positionH>
                <wp:positionV relativeFrom="paragraph">
                  <wp:posOffset>180975</wp:posOffset>
                </wp:positionV>
                <wp:extent cx="121285" cy="635"/>
                <wp:effectExtent l="53975" t="9525" r="59690" b="21590"/>
                <wp:wrapNone/>
                <wp:docPr id="214" name="Соединительная линия уступом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21285" cy="635"/>
                        </a:xfrm>
                        <a:prstGeom prst="bentConnector3">
                          <a:avLst>
                            <a:gd name="adj1" fmla="val 49736"/>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F18A18" id="Соединительная линия уступом 214" o:spid="_x0000_s1026" type="#_x0000_t34" style="position:absolute;margin-left:30.55pt;margin-top:14.25pt;width:9.55pt;height:.05pt;rotation:9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" adj="10743" strokeweight=".5pt">
                <v:stroke endarrow="block"/>
              </v:shape>
            </w:pict>
          </mc:Fallback>
        </mc:AlternateContent>
      </w:r>
    </w:p>
    <w:p w:rsidR="00DF13EA" w:rsidRPr="00EF294C" w:rsidRDefault="00DF13EA"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793408" behindDoc="0" locked="0" layoutInCell="1" allowOverlap="1">
                <wp:simplePos x="0" y="0"/>
                <wp:positionH relativeFrom="column">
                  <wp:posOffset>7469505</wp:posOffset>
                </wp:positionH>
                <wp:positionV relativeFrom="paragraph">
                  <wp:posOffset>45085</wp:posOffset>
                </wp:positionV>
                <wp:extent cx="801370" cy="1245235"/>
                <wp:effectExtent l="7620" t="8890" r="10160" b="12700"/>
                <wp:wrapNone/>
                <wp:docPr id="213" name="Скругленный прямоугольник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1370" cy="1245235"/>
                        </a:xfrm>
                        <a:prstGeom prst="roundRect">
                          <a:avLst>
                            <a:gd name="adj" fmla="val 16667"/>
                          </a:avLst>
                        </a:prstGeom>
                        <a:solidFill>
                          <a:srgbClr val="FFFFFF"/>
                        </a:solidFill>
                        <a:ln w="9525">
                          <a:solidFill>
                            <a:srgbClr val="000000"/>
                          </a:solidFill>
                          <a:round/>
                          <a:headEnd/>
                          <a:tailEnd/>
                        </a:ln>
                      </wps:spPr>
                      <wps:txbx>
                        <w:txbxContent>
                          <w:p w:rsidR="0019432E" w:rsidRPr="00173DBE" w:rsidRDefault="0019432E" w:rsidP="00DF13EA">
                            <w:pPr>
                              <w:jc w:val="center"/>
                              <w:rPr>
                                <w:sz w:val="18"/>
                                <w:szCs w:val="18"/>
                              </w:rPr>
                            </w:pPr>
                            <w:r>
                              <w:rPr>
                                <w:sz w:val="18"/>
                                <w:szCs w:val="18"/>
                              </w:rPr>
                              <w:t>При наявності МГІС – проведен-ня ургент-ної некротомії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13" o:spid="_x0000_s1071" style="position:absolute;left:0;text-align:left;margin-left:588.15pt;margin-top:3.55pt;width:63.1pt;height:98.0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">
                <v:textbox>
                  <w:txbxContent>
                    <w:p w:rsidR="0019432E" w:rsidRPr="00173DBE" w:rsidRDefault="0019432E" w:rsidP="00DF13EA">
                      <w:pPr>
                        <w:jc w:val="center"/>
                        <w:rPr>
                          <w:sz w:val="18"/>
                          <w:szCs w:val="18"/>
                        </w:rPr>
                      </w:pPr>
                      <w:r>
                        <w:rPr>
                          <w:sz w:val="18"/>
                          <w:szCs w:val="18"/>
                        </w:rPr>
                        <w:t>При наявності МГІС – проведен-ня ургент-ної некротомії</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7568" behindDoc="0" locked="0" layoutInCell="1" allowOverlap="1">
                <wp:simplePos x="0" y="0"/>
                <wp:positionH relativeFrom="column">
                  <wp:posOffset>1641475</wp:posOffset>
                </wp:positionH>
                <wp:positionV relativeFrom="paragraph">
                  <wp:posOffset>45085</wp:posOffset>
                </wp:positionV>
                <wp:extent cx="941070" cy="1424305"/>
                <wp:effectExtent l="8890" t="8890" r="12065" b="5080"/>
                <wp:wrapNone/>
                <wp:docPr id="212" name="Скругленный прямоугольник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1070" cy="1424305"/>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rPr>
                                <w:sz w:val="18"/>
                                <w:szCs w:val="18"/>
                              </w:rPr>
                            </w:pPr>
                            <w:r w:rsidRPr="00502C94">
                              <w:rPr>
                                <w:sz w:val="18"/>
                                <w:szCs w:val="18"/>
                              </w:rPr>
                              <w:t>Секвенційна некректомія з накладенням синтетичних покриттів і зрошенням комплексним розчином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12" o:spid="_x0000_s1072" style="position:absolute;left:0;text-align:left;margin-left:129.25pt;margin-top:3.55pt;width:74.1pt;height:112.1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">
                <v:textbox>
                  <w:txbxContent>
                    <w:p w:rsidR="0019432E" w:rsidRPr="00502C94" w:rsidRDefault="0019432E" w:rsidP="00DF13EA">
                      <w:pPr>
                        <w:jc w:val="center"/>
                        <w:rPr>
                          <w:sz w:val="18"/>
                          <w:szCs w:val="18"/>
                        </w:rPr>
                      </w:pPr>
                      <w:r w:rsidRPr="00502C94">
                        <w:rPr>
                          <w:sz w:val="18"/>
                          <w:szCs w:val="18"/>
                        </w:rPr>
                        <w:t>Секвенційна некректомія з накладенням синтетичних покриттів і зрошенням комплексним розчином</w:t>
                      </w:r>
                    </w:p>
                  </w:txbxContent>
                </v:textbox>
              </v:roundrect>
            </w:pict>
          </mc:Fallback>
        </mc:AlternateContent>
      </w:r>
      <w:r w:rsidRPr="00EF294C">
        <w:rPr>
          <w:noProof/>
          <w:szCs w:val="28"/>
          <w:lang w:val="ru-RU" w:eastAsia="ru-RU"/>
        </w:rPr>
        <mc:AlternateContent>
          <mc:Choice Requires="wps">
            <w:drawing>
              <wp:anchor distT="0" distB="0" distL="114300" distR="114300" simplePos="0" relativeHeight="251790336" behindDoc="0" locked="0" layoutInCell="1" allowOverlap="1">
                <wp:simplePos x="0" y="0"/>
                <wp:positionH relativeFrom="column">
                  <wp:posOffset>6350</wp:posOffset>
                </wp:positionH>
                <wp:positionV relativeFrom="paragraph">
                  <wp:posOffset>73660</wp:posOffset>
                </wp:positionV>
                <wp:extent cx="1571625" cy="1407160"/>
                <wp:effectExtent l="12065" t="8890" r="6985" b="12700"/>
                <wp:wrapNone/>
                <wp:docPr id="211" name="Скругленный прямоугольник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1407160"/>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rPr>
                                <w:sz w:val="18"/>
                                <w:szCs w:val="18"/>
                              </w:rPr>
                            </w:pPr>
                            <w:r w:rsidRPr="00FD74D0">
                              <w:rPr>
                                <w:sz w:val="18"/>
                                <w:szCs w:val="18"/>
                              </w:rPr>
                              <w:t>Обсяг, якісний і кіль</w:t>
                            </w:r>
                            <w:r>
                              <w:rPr>
                                <w:sz w:val="18"/>
                                <w:szCs w:val="18"/>
                              </w:rPr>
                              <w:t>-</w:t>
                            </w:r>
                            <w:r w:rsidRPr="00FD74D0">
                              <w:rPr>
                                <w:sz w:val="18"/>
                                <w:szCs w:val="18"/>
                              </w:rPr>
                              <w:t>кісний склад препаратів визначається тяжкістю термічної травми. Части</w:t>
                            </w:r>
                            <w:r>
                              <w:rPr>
                                <w:sz w:val="18"/>
                                <w:szCs w:val="18"/>
                              </w:rPr>
                              <w:t>-</w:t>
                            </w:r>
                            <w:r w:rsidRPr="00FD74D0">
                              <w:rPr>
                                <w:sz w:val="18"/>
                                <w:szCs w:val="18"/>
                              </w:rPr>
                              <w:t>на колоїдів замінюється озонован</w:t>
                            </w:r>
                            <w:r>
                              <w:rPr>
                                <w:sz w:val="18"/>
                                <w:szCs w:val="18"/>
                              </w:rPr>
                              <w:t>им реополіглю-кіном, а кристалоїди - р</w:t>
                            </w:r>
                            <w:r w:rsidRPr="00FD74D0">
                              <w:rPr>
                                <w:sz w:val="18"/>
                                <w:szCs w:val="18"/>
                              </w:rPr>
                              <w:t>еамберін</w:t>
                            </w:r>
                            <w:r>
                              <w:rPr>
                                <w:sz w:val="18"/>
                                <w:szCs w:val="18"/>
                              </w:rPr>
                              <w:t>ом</w:t>
                            </w:r>
                          </w:p>
                          <w:p w:rsidR="0019432E" w:rsidRPr="00FD74D0" w:rsidRDefault="0019432E" w:rsidP="00DF13EA">
                            <w:pPr>
                              <w:jc w:val="cente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11" o:spid="_x0000_s1073" style="position:absolute;left:0;text-align:left;margin-left:.5pt;margin-top:5.8pt;width:123.75pt;height:110.8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">
                <v:textbox>
                  <w:txbxContent>
                    <w:p w:rsidR="0019432E" w:rsidRPr="00502C94" w:rsidRDefault="0019432E" w:rsidP="00DF13EA">
                      <w:pPr>
                        <w:jc w:val="center"/>
                        <w:rPr>
                          <w:sz w:val="18"/>
                          <w:szCs w:val="18"/>
                        </w:rPr>
                      </w:pPr>
                      <w:r w:rsidRPr="00FD74D0">
                        <w:rPr>
                          <w:sz w:val="18"/>
                          <w:szCs w:val="18"/>
                        </w:rPr>
                        <w:t>Обсяг, якісний і кіль</w:t>
                      </w:r>
                      <w:r>
                        <w:rPr>
                          <w:sz w:val="18"/>
                          <w:szCs w:val="18"/>
                        </w:rPr>
                        <w:t>-</w:t>
                      </w:r>
                      <w:r w:rsidRPr="00FD74D0">
                        <w:rPr>
                          <w:sz w:val="18"/>
                          <w:szCs w:val="18"/>
                        </w:rPr>
                        <w:t>кісний склад препаратів визначається тяжкістю термічної травми. Части</w:t>
                      </w:r>
                      <w:r>
                        <w:rPr>
                          <w:sz w:val="18"/>
                          <w:szCs w:val="18"/>
                        </w:rPr>
                        <w:t>-</w:t>
                      </w:r>
                      <w:r w:rsidRPr="00FD74D0">
                        <w:rPr>
                          <w:sz w:val="18"/>
                          <w:szCs w:val="18"/>
                        </w:rPr>
                        <w:t>на колоїдів замінюється озонован</w:t>
                      </w:r>
                      <w:r>
                        <w:rPr>
                          <w:sz w:val="18"/>
                          <w:szCs w:val="18"/>
                        </w:rPr>
                        <w:t>им реополіглю-кіном, а кристалоїди - р</w:t>
                      </w:r>
                      <w:r w:rsidRPr="00FD74D0">
                        <w:rPr>
                          <w:sz w:val="18"/>
                          <w:szCs w:val="18"/>
                        </w:rPr>
                        <w:t>еамберін</w:t>
                      </w:r>
                      <w:r>
                        <w:rPr>
                          <w:sz w:val="18"/>
                          <w:szCs w:val="18"/>
                        </w:rPr>
                        <w:t>ом</w:t>
                      </w:r>
                    </w:p>
                    <w:p w:rsidR="0019432E" w:rsidRPr="00FD74D0" w:rsidRDefault="0019432E" w:rsidP="00DF13EA">
                      <w:pPr>
                        <w:jc w:val="center"/>
                        <w:rPr>
                          <w:sz w:val="18"/>
                          <w:szCs w:val="18"/>
                        </w:rPr>
                      </w:pP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6544" behindDoc="0" locked="0" layoutInCell="1" allowOverlap="1">
                <wp:simplePos x="0" y="0"/>
                <wp:positionH relativeFrom="column">
                  <wp:posOffset>2689860</wp:posOffset>
                </wp:positionH>
                <wp:positionV relativeFrom="paragraph">
                  <wp:posOffset>50165</wp:posOffset>
                </wp:positionV>
                <wp:extent cx="1571625" cy="1421765"/>
                <wp:effectExtent l="9525" t="13970" r="9525" b="12065"/>
                <wp:wrapNone/>
                <wp:docPr id="210" name="Скругленный прямоугольник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1421765"/>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rPr>
                                <w:sz w:val="18"/>
                                <w:szCs w:val="18"/>
                              </w:rPr>
                            </w:pPr>
                            <w:r w:rsidRPr="00FD74D0">
                              <w:rPr>
                                <w:sz w:val="18"/>
                                <w:szCs w:val="18"/>
                              </w:rPr>
                              <w:t>Обсяг, якісний і кіль</w:t>
                            </w:r>
                            <w:r>
                              <w:rPr>
                                <w:sz w:val="18"/>
                                <w:szCs w:val="18"/>
                              </w:rPr>
                              <w:t>-</w:t>
                            </w:r>
                            <w:r w:rsidRPr="00FD74D0">
                              <w:rPr>
                                <w:sz w:val="18"/>
                                <w:szCs w:val="18"/>
                              </w:rPr>
                              <w:t>кісний склад препаратів визначається тяжкістю термічної травми. Части</w:t>
                            </w:r>
                            <w:r>
                              <w:rPr>
                                <w:sz w:val="18"/>
                                <w:szCs w:val="18"/>
                              </w:rPr>
                              <w:t>-</w:t>
                            </w:r>
                            <w:r w:rsidRPr="00FD74D0">
                              <w:rPr>
                                <w:sz w:val="18"/>
                                <w:szCs w:val="18"/>
                              </w:rPr>
                              <w:t>на колоїдів замінюється озонован</w:t>
                            </w:r>
                            <w:r>
                              <w:rPr>
                                <w:sz w:val="18"/>
                                <w:szCs w:val="18"/>
                              </w:rPr>
                              <w:t>им реополіглю-кіном, а кристалоїди - р</w:t>
                            </w:r>
                            <w:r w:rsidRPr="00FD74D0">
                              <w:rPr>
                                <w:sz w:val="18"/>
                                <w:szCs w:val="18"/>
                              </w:rPr>
                              <w:t>еамберін</w:t>
                            </w:r>
                            <w:r>
                              <w:rPr>
                                <w:sz w:val="18"/>
                                <w:szCs w:val="18"/>
                              </w:rPr>
                              <w:t>ом</w:t>
                            </w:r>
                          </w:p>
                          <w:p w:rsidR="0019432E" w:rsidRPr="00FD74D0" w:rsidRDefault="0019432E" w:rsidP="00DF13EA">
                            <w:pPr>
                              <w:jc w:val="cente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10" o:spid="_x0000_s1074" style="position:absolute;left:0;text-align:left;margin-left:211.8pt;margin-top:3.95pt;width:123.75pt;height:111.9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">
                <v:textbox>
                  <w:txbxContent>
                    <w:p w:rsidR="0019432E" w:rsidRPr="00502C94" w:rsidRDefault="0019432E" w:rsidP="00DF13EA">
                      <w:pPr>
                        <w:jc w:val="center"/>
                        <w:rPr>
                          <w:sz w:val="18"/>
                          <w:szCs w:val="18"/>
                        </w:rPr>
                      </w:pPr>
                      <w:r w:rsidRPr="00FD74D0">
                        <w:rPr>
                          <w:sz w:val="18"/>
                          <w:szCs w:val="18"/>
                        </w:rPr>
                        <w:t>Обсяг, якісний і кіль</w:t>
                      </w:r>
                      <w:r>
                        <w:rPr>
                          <w:sz w:val="18"/>
                          <w:szCs w:val="18"/>
                        </w:rPr>
                        <w:t>-</w:t>
                      </w:r>
                      <w:r w:rsidRPr="00FD74D0">
                        <w:rPr>
                          <w:sz w:val="18"/>
                          <w:szCs w:val="18"/>
                        </w:rPr>
                        <w:t>кісний склад препаратів визначається тяжкістю термічної травми. Части</w:t>
                      </w:r>
                      <w:r>
                        <w:rPr>
                          <w:sz w:val="18"/>
                          <w:szCs w:val="18"/>
                        </w:rPr>
                        <w:t>-</w:t>
                      </w:r>
                      <w:r w:rsidRPr="00FD74D0">
                        <w:rPr>
                          <w:sz w:val="18"/>
                          <w:szCs w:val="18"/>
                        </w:rPr>
                        <w:t>на колоїдів замінюється озонован</w:t>
                      </w:r>
                      <w:r>
                        <w:rPr>
                          <w:sz w:val="18"/>
                          <w:szCs w:val="18"/>
                        </w:rPr>
                        <w:t>им реополіглю-кіном, а кристалоїди - р</w:t>
                      </w:r>
                      <w:r w:rsidRPr="00FD74D0">
                        <w:rPr>
                          <w:sz w:val="18"/>
                          <w:szCs w:val="18"/>
                        </w:rPr>
                        <w:t>еамберін</w:t>
                      </w:r>
                      <w:r>
                        <w:rPr>
                          <w:sz w:val="18"/>
                          <w:szCs w:val="18"/>
                        </w:rPr>
                        <w:t>ом</w:t>
                      </w:r>
                    </w:p>
                    <w:p w:rsidR="0019432E" w:rsidRPr="00FD74D0" w:rsidRDefault="0019432E" w:rsidP="00DF13EA">
                      <w:pPr>
                        <w:jc w:val="center"/>
                        <w:rPr>
                          <w:sz w:val="18"/>
                          <w:szCs w:val="18"/>
                        </w:rPr>
                      </w:pP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95456" behindDoc="0" locked="0" layoutInCell="1" allowOverlap="1">
                <wp:simplePos x="0" y="0"/>
                <wp:positionH relativeFrom="column">
                  <wp:posOffset>8446135</wp:posOffset>
                </wp:positionH>
                <wp:positionV relativeFrom="paragraph">
                  <wp:posOffset>45085</wp:posOffset>
                </wp:positionV>
                <wp:extent cx="802005" cy="1245235"/>
                <wp:effectExtent l="12700" t="8890" r="13970" b="12700"/>
                <wp:wrapNone/>
                <wp:docPr id="209" name="Скругленный прямоугольник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2005" cy="1245235"/>
                        </a:xfrm>
                        <a:prstGeom prst="roundRect">
                          <a:avLst>
                            <a:gd name="adj" fmla="val 16667"/>
                          </a:avLst>
                        </a:prstGeom>
                        <a:solidFill>
                          <a:srgbClr val="FFFFFF"/>
                        </a:solidFill>
                        <a:ln w="9525">
                          <a:solidFill>
                            <a:srgbClr val="000000"/>
                          </a:solidFill>
                          <a:round/>
                          <a:headEnd/>
                          <a:tailEnd/>
                        </a:ln>
                      </wps:spPr>
                      <wps:txbx>
                        <w:txbxContent>
                          <w:p w:rsidR="0019432E" w:rsidRDefault="0019432E" w:rsidP="00DF13EA">
                            <w:pPr>
                              <w:jc w:val="center"/>
                              <w:rPr>
                                <w:sz w:val="18"/>
                                <w:szCs w:val="18"/>
                              </w:rPr>
                            </w:pPr>
                          </w:p>
                          <w:p w:rsidR="0019432E" w:rsidRPr="00173DBE" w:rsidRDefault="0019432E" w:rsidP="00DF13EA">
                            <w:pPr>
                              <w:jc w:val="center"/>
                              <w:rPr>
                                <w:sz w:val="18"/>
                                <w:szCs w:val="18"/>
                              </w:rPr>
                            </w:pPr>
                            <w:r>
                              <w:rPr>
                                <w:sz w:val="18"/>
                                <w:szCs w:val="18"/>
                              </w:rPr>
                              <w:t>Локальні опіки в ділянці суглобів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09" o:spid="_x0000_s1075" style="position:absolute;left:0;text-align:left;margin-left:665.05pt;margin-top:3.55pt;width:63.15pt;height:98.0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">
                <v:textbox>
                  <w:txbxContent>
                    <w:p w:rsidR="0019432E" w:rsidRDefault="0019432E" w:rsidP="00DF13EA">
                      <w:pPr>
                        <w:jc w:val="center"/>
                        <w:rPr>
                          <w:sz w:val="18"/>
                          <w:szCs w:val="18"/>
                        </w:rPr>
                      </w:pPr>
                    </w:p>
                    <w:p w:rsidR="0019432E" w:rsidRPr="00173DBE" w:rsidRDefault="0019432E" w:rsidP="00DF13EA">
                      <w:pPr>
                        <w:jc w:val="center"/>
                        <w:rPr>
                          <w:sz w:val="18"/>
                          <w:szCs w:val="18"/>
                        </w:rPr>
                      </w:pPr>
                      <w:r>
                        <w:rPr>
                          <w:sz w:val="18"/>
                          <w:szCs w:val="18"/>
                        </w:rPr>
                        <w:t>Локальні опіки в ділянці суглобів</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91360" behindDoc="0" locked="0" layoutInCell="1" allowOverlap="1">
                <wp:simplePos x="0" y="0"/>
                <wp:positionH relativeFrom="column">
                  <wp:posOffset>6028690</wp:posOffset>
                </wp:positionH>
                <wp:positionV relativeFrom="paragraph">
                  <wp:posOffset>53340</wp:posOffset>
                </wp:positionV>
                <wp:extent cx="1361440" cy="1551940"/>
                <wp:effectExtent l="5080" t="7620" r="5080" b="12065"/>
                <wp:wrapNone/>
                <wp:docPr id="208" name="Скругленный прямоугольник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1440" cy="1551940"/>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rPr>
                                <w:sz w:val="18"/>
                                <w:szCs w:val="18"/>
                              </w:rPr>
                            </w:pPr>
                            <w:r w:rsidRPr="00FD74D0">
                              <w:rPr>
                                <w:sz w:val="18"/>
                                <w:szCs w:val="18"/>
                              </w:rPr>
                              <w:t>Обсяг, якісний і кіль</w:t>
                            </w:r>
                            <w:r>
                              <w:rPr>
                                <w:sz w:val="18"/>
                                <w:szCs w:val="18"/>
                              </w:rPr>
                              <w:t>-</w:t>
                            </w:r>
                            <w:r w:rsidRPr="00FD74D0">
                              <w:rPr>
                                <w:sz w:val="18"/>
                                <w:szCs w:val="18"/>
                              </w:rPr>
                              <w:t>кісний склад препа</w:t>
                            </w:r>
                            <w:r>
                              <w:rPr>
                                <w:sz w:val="18"/>
                                <w:szCs w:val="18"/>
                              </w:rPr>
                              <w:t>-</w:t>
                            </w:r>
                            <w:r w:rsidRPr="00FD74D0">
                              <w:rPr>
                                <w:sz w:val="18"/>
                                <w:szCs w:val="18"/>
                              </w:rPr>
                              <w:t>ратів визначається тяжкістю термічної травми. Частина колоїдів замінюється озонован</w:t>
                            </w:r>
                            <w:r>
                              <w:rPr>
                                <w:sz w:val="18"/>
                                <w:szCs w:val="18"/>
                              </w:rPr>
                              <w:t>им реопо-ліглюкіном, а кристалоїди - р</w:t>
                            </w:r>
                            <w:r w:rsidRPr="00FD74D0">
                              <w:rPr>
                                <w:sz w:val="18"/>
                                <w:szCs w:val="18"/>
                              </w:rPr>
                              <w:t>еамберін</w:t>
                            </w:r>
                            <w:r>
                              <w:rPr>
                                <w:sz w:val="18"/>
                                <w:szCs w:val="18"/>
                              </w:rPr>
                              <w:t>ом</w:t>
                            </w:r>
                          </w:p>
                          <w:p w:rsidR="0019432E" w:rsidRPr="00FD74D0" w:rsidRDefault="0019432E" w:rsidP="00DF13EA">
                            <w:pPr>
                              <w:jc w:val="cente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08" o:spid="_x0000_s1076" style="position:absolute;left:0;text-align:left;margin-left:474.7pt;margin-top:4.2pt;width:107.2pt;height:122.2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">
                <v:textbox>
                  <w:txbxContent>
                    <w:p w:rsidR="0019432E" w:rsidRPr="00502C94" w:rsidRDefault="0019432E" w:rsidP="00DF13EA">
                      <w:pPr>
                        <w:jc w:val="center"/>
                        <w:rPr>
                          <w:sz w:val="18"/>
                          <w:szCs w:val="18"/>
                        </w:rPr>
                      </w:pPr>
                      <w:r w:rsidRPr="00FD74D0">
                        <w:rPr>
                          <w:sz w:val="18"/>
                          <w:szCs w:val="18"/>
                        </w:rPr>
                        <w:t>Обсяг, якісний і кіль</w:t>
                      </w:r>
                      <w:r>
                        <w:rPr>
                          <w:sz w:val="18"/>
                          <w:szCs w:val="18"/>
                        </w:rPr>
                        <w:t>-</w:t>
                      </w:r>
                      <w:r w:rsidRPr="00FD74D0">
                        <w:rPr>
                          <w:sz w:val="18"/>
                          <w:szCs w:val="18"/>
                        </w:rPr>
                        <w:t>кісний склад препа</w:t>
                      </w:r>
                      <w:r>
                        <w:rPr>
                          <w:sz w:val="18"/>
                          <w:szCs w:val="18"/>
                        </w:rPr>
                        <w:t>-</w:t>
                      </w:r>
                      <w:r w:rsidRPr="00FD74D0">
                        <w:rPr>
                          <w:sz w:val="18"/>
                          <w:szCs w:val="18"/>
                        </w:rPr>
                        <w:t>ратів визначається тяжкістю термічної травми. Частина колоїдів замінюється озонован</w:t>
                      </w:r>
                      <w:r>
                        <w:rPr>
                          <w:sz w:val="18"/>
                          <w:szCs w:val="18"/>
                        </w:rPr>
                        <w:t>им реопо-ліглюкіном, а кристалоїди - р</w:t>
                      </w:r>
                      <w:r w:rsidRPr="00FD74D0">
                        <w:rPr>
                          <w:sz w:val="18"/>
                          <w:szCs w:val="18"/>
                        </w:rPr>
                        <w:t>еамберін</w:t>
                      </w:r>
                      <w:r>
                        <w:rPr>
                          <w:sz w:val="18"/>
                          <w:szCs w:val="18"/>
                        </w:rPr>
                        <w:t>ом</w:t>
                      </w:r>
                    </w:p>
                    <w:p w:rsidR="0019432E" w:rsidRPr="00FD74D0" w:rsidRDefault="0019432E" w:rsidP="00DF13EA">
                      <w:pPr>
                        <w:jc w:val="center"/>
                        <w:rPr>
                          <w:sz w:val="18"/>
                          <w:szCs w:val="18"/>
                        </w:rPr>
                      </w:pP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2688" behindDoc="0" locked="0" layoutInCell="1" allowOverlap="1">
                <wp:simplePos x="0" y="0"/>
                <wp:positionH relativeFrom="column">
                  <wp:posOffset>4385310</wp:posOffset>
                </wp:positionH>
                <wp:positionV relativeFrom="paragraph">
                  <wp:posOffset>61595</wp:posOffset>
                </wp:positionV>
                <wp:extent cx="1573530" cy="570230"/>
                <wp:effectExtent l="9525" t="6350" r="7620" b="13970"/>
                <wp:wrapNone/>
                <wp:docPr id="207" name="Скругленный прямоугольник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3530" cy="570230"/>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rPr>
                                <w:sz w:val="18"/>
                                <w:szCs w:val="18"/>
                              </w:rPr>
                            </w:pPr>
                            <w:r w:rsidRPr="00502C94">
                              <w:rPr>
                                <w:sz w:val="18"/>
                                <w:szCs w:val="18"/>
                              </w:rPr>
                              <w:t>Інфільтрація зони опіку комбінованим розчином з озонованими препаратами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07" o:spid="_x0000_s1077" style="position:absolute;left:0;text-align:left;margin-left:345.3pt;margin-top:4.85pt;width:123.9pt;height:44.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">
                <v:textbox>
                  <w:txbxContent>
                    <w:p w:rsidR="0019432E" w:rsidRPr="00502C94" w:rsidRDefault="0019432E" w:rsidP="00DF13EA">
                      <w:pPr>
                        <w:jc w:val="center"/>
                        <w:rPr>
                          <w:sz w:val="18"/>
                          <w:szCs w:val="18"/>
                        </w:rPr>
                      </w:pPr>
                      <w:r w:rsidRPr="00502C94">
                        <w:rPr>
                          <w:sz w:val="18"/>
                          <w:szCs w:val="18"/>
                        </w:rPr>
                        <w:t>Інфільтрація зони опіку комбінованим розчином з озонованими препаратами</w:t>
                      </w:r>
                    </w:p>
                  </w:txbxContent>
                </v:textbox>
              </v:roundrect>
            </w:pict>
          </mc:Fallback>
        </mc:AlternateContent>
      </w:r>
    </w:p>
    <w:p w:rsidR="00DF13EA" w:rsidRPr="00EF294C" w:rsidRDefault="00DF13EA" w:rsidP="00E7332D">
      <w:pPr>
        <w:spacing w:line="288" w:lineRule="auto"/>
        <w:ind w:firstLine="426"/>
        <w:rPr>
          <w:rFonts w:ascii="Calibri" w:hAnsi="Calibri"/>
          <w:sz w:val="22"/>
        </w:rPr>
      </w:pPr>
    </w:p>
    <w:p w:rsidR="00DF13EA" w:rsidRPr="00EF294C" w:rsidRDefault="00DF13EA" w:rsidP="00E7332D">
      <w:pPr>
        <w:spacing w:line="288" w:lineRule="auto"/>
        <w:ind w:firstLine="426"/>
        <w:rPr>
          <w:rFonts w:ascii="Calibri" w:hAnsi="Calibri"/>
          <w:sz w:val="22"/>
        </w:rPr>
      </w:pPr>
    </w:p>
    <w:p w:rsidR="00DF13EA" w:rsidRPr="00EF294C" w:rsidRDefault="00DF13EA"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774976" behindDoc="0" locked="0" layoutInCell="1" allowOverlap="1">
                <wp:simplePos x="0" y="0"/>
                <wp:positionH relativeFrom="column">
                  <wp:posOffset>5003165</wp:posOffset>
                </wp:positionH>
                <wp:positionV relativeFrom="paragraph">
                  <wp:posOffset>194945</wp:posOffset>
                </wp:positionV>
                <wp:extent cx="128270" cy="635"/>
                <wp:effectExtent l="52705" t="6985" r="60960" b="17145"/>
                <wp:wrapNone/>
                <wp:docPr id="206" name="Соединительная линия уступом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2827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EC73AA3"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06" o:spid="_x0000_s1026" type="#_x0000_t34" style="position:absolute;margin-left:393.95pt;margin-top:15.35pt;width:10.1pt;height:.05pt;rotation:90;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" strokeweight=".5pt">
                <v:stroke endarrow="block"/>
              </v:shape>
            </w:pict>
          </mc:Fallback>
        </mc:AlternateContent>
      </w:r>
    </w:p>
    <w:p w:rsidR="00DF13EA" w:rsidRPr="00EF294C" w:rsidRDefault="00E7332D"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800576" behindDoc="0" locked="0" layoutInCell="1" allowOverlap="1">
                <wp:simplePos x="0" y="0"/>
                <wp:positionH relativeFrom="column">
                  <wp:posOffset>7404100</wp:posOffset>
                </wp:positionH>
                <wp:positionV relativeFrom="paragraph">
                  <wp:posOffset>10795</wp:posOffset>
                </wp:positionV>
                <wp:extent cx="1901190" cy="0"/>
                <wp:effectExtent l="74295" t="1905" r="97155" b="59055"/>
                <wp:wrapNone/>
                <wp:docPr id="218" name="Прямая со стрелкой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90119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96876B" id="Прямая со стрелкой 218" o:spid="_x0000_s1026" type="#_x0000_t32" style="position:absolute;margin-left:583pt;margin-top:.85pt;width:149.7pt;height:0;rotation:90;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" strokeweight=".5pt">
                <v:stroke endarrow="block" joinstyle="miter"/>
              </v:shape>
            </w:pict>
          </mc:Fallback>
        </mc:AlternateContent>
      </w:r>
      <w:r w:rsidR="00DF13EA" w:rsidRPr="00EF294C">
        <w:rPr>
          <w:rFonts w:ascii="Calibri" w:hAnsi="Calibri"/>
          <w:noProof/>
          <w:sz w:val="22"/>
          <w:lang w:val="ru-RU" w:eastAsia="ru-RU"/>
        </w:rPr>
        <mc:AlternateContent>
          <mc:Choice Requires="wps">
            <w:drawing>
              <wp:anchor distT="0" distB="0" distL="114300" distR="114300" simplePos="0" relativeHeight="251759616" behindDoc="0" locked="0" layoutInCell="1" allowOverlap="1">
                <wp:simplePos x="0" y="0"/>
                <wp:positionH relativeFrom="column">
                  <wp:posOffset>4348480</wp:posOffset>
                </wp:positionH>
                <wp:positionV relativeFrom="paragraph">
                  <wp:posOffset>86360</wp:posOffset>
                </wp:positionV>
                <wp:extent cx="1541780" cy="1058545"/>
                <wp:effectExtent l="10795" t="8890" r="9525" b="8890"/>
                <wp:wrapNone/>
                <wp:docPr id="205" name="Скругленный прямоугольник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1780" cy="1058545"/>
                        </a:xfrm>
                        <a:prstGeom prst="roundRect">
                          <a:avLst>
                            <a:gd name="adj" fmla="val 16667"/>
                          </a:avLst>
                        </a:prstGeom>
                        <a:solidFill>
                          <a:srgbClr val="FFFFFF"/>
                        </a:solidFill>
                        <a:ln w="9525">
                          <a:solidFill>
                            <a:srgbClr val="000000"/>
                          </a:solidFill>
                          <a:round/>
                          <a:headEnd/>
                          <a:tailEnd/>
                        </a:ln>
                      </wps:spPr>
                      <wps:txbx>
                        <w:txbxContent>
                          <w:p w:rsidR="0019432E" w:rsidRPr="00606EAA" w:rsidRDefault="0019432E" w:rsidP="00DF13EA">
                            <w:pPr>
                              <w:jc w:val="center"/>
                              <w:rPr>
                                <w:sz w:val="18"/>
                                <w:szCs w:val="18"/>
                              </w:rPr>
                            </w:pPr>
                            <w:r w:rsidRPr="00FD74D0">
                              <w:rPr>
                                <w:sz w:val="18"/>
                                <w:szCs w:val="18"/>
                              </w:rPr>
                              <w:t>Первинна секвен</w:t>
                            </w:r>
                            <w:r>
                              <w:rPr>
                                <w:sz w:val="18"/>
                                <w:szCs w:val="18"/>
                              </w:rPr>
                              <w:t>ційна</w:t>
                            </w:r>
                            <w:r w:rsidRPr="00FD74D0">
                              <w:rPr>
                                <w:sz w:val="18"/>
                                <w:szCs w:val="18"/>
                              </w:rPr>
                              <w:t xml:space="preserve"> і тангенціальна некрект</w:t>
                            </w:r>
                            <w:r>
                              <w:rPr>
                                <w:sz w:val="18"/>
                                <w:szCs w:val="18"/>
                              </w:rPr>
                              <w:t>омія, укриття рани модифікованими ксенодермоімплантатами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05" o:spid="_x0000_s1078" style="position:absolute;left:0;text-align:left;margin-left:342.4pt;margin-top:6.8pt;width:121.4pt;height:83.3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">
                <v:textbox>
                  <w:txbxContent>
                    <w:p w:rsidR="0019432E" w:rsidRPr="00606EAA" w:rsidRDefault="0019432E" w:rsidP="00DF13EA">
                      <w:pPr>
                        <w:jc w:val="center"/>
                        <w:rPr>
                          <w:sz w:val="18"/>
                          <w:szCs w:val="18"/>
                        </w:rPr>
                      </w:pPr>
                      <w:r w:rsidRPr="00FD74D0">
                        <w:rPr>
                          <w:sz w:val="18"/>
                          <w:szCs w:val="18"/>
                        </w:rPr>
                        <w:t>Первинна секвен</w:t>
                      </w:r>
                      <w:r>
                        <w:rPr>
                          <w:sz w:val="18"/>
                          <w:szCs w:val="18"/>
                        </w:rPr>
                        <w:t>ційна</w:t>
                      </w:r>
                      <w:r w:rsidRPr="00FD74D0">
                        <w:rPr>
                          <w:sz w:val="18"/>
                          <w:szCs w:val="18"/>
                        </w:rPr>
                        <w:t xml:space="preserve"> і тангенціальна некрект</w:t>
                      </w:r>
                      <w:r>
                        <w:rPr>
                          <w:sz w:val="18"/>
                          <w:szCs w:val="18"/>
                        </w:rPr>
                        <w:t>омія, укриття рани модифікованими ксенодермоімплантатами</w:t>
                      </w:r>
                    </w:p>
                  </w:txbxContent>
                </v:textbox>
              </v:roundrect>
            </w:pict>
          </mc:Fallback>
        </mc:AlternateContent>
      </w:r>
    </w:p>
    <w:p w:rsidR="00DF13EA" w:rsidRPr="00EF294C" w:rsidRDefault="00DF13EA" w:rsidP="00E7332D">
      <w:pPr>
        <w:spacing w:line="288" w:lineRule="auto"/>
        <w:ind w:firstLine="426"/>
        <w:rPr>
          <w:rFonts w:ascii="Calibri" w:hAnsi="Calibri"/>
          <w:sz w:val="22"/>
        </w:rPr>
      </w:pPr>
    </w:p>
    <w:p w:rsidR="00DF13EA" w:rsidRPr="00EF294C" w:rsidRDefault="00DF13EA" w:rsidP="00E7332D">
      <w:pPr>
        <w:spacing w:line="288" w:lineRule="auto"/>
        <w:ind w:firstLine="426"/>
        <w:rPr>
          <w:rFonts w:ascii="Calibri" w:hAnsi="Calibri"/>
          <w:sz w:val="22"/>
        </w:rPr>
      </w:pPr>
    </w:p>
    <w:p w:rsidR="00DF13EA" w:rsidRPr="00EF294C" w:rsidRDefault="00E7332D" w:rsidP="00E7332D">
      <w:pPr>
        <w:spacing w:line="288" w:lineRule="auto"/>
        <w:ind w:firstLine="426"/>
        <w:rPr>
          <w:rFonts w:ascii="Calibri" w:hAnsi="Calibri"/>
          <w:sz w:val="22"/>
        </w:rPr>
      </w:pPr>
      <w:r w:rsidRPr="00EF294C">
        <w:rPr>
          <w:rFonts w:ascii="Calibri" w:hAnsi="Calibri"/>
          <w:noProof/>
          <w:sz w:val="22"/>
          <w:lang w:val="ru-RU" w:eastAsia="ru-RU"/>
        </w:rPr>
        <mc:AlternateContent>
          <mc:Choice Requires="wps">
            <w:drawing>
              <wp:anchor distT="0" distB="0" distL="114300" distR="114300" simplePos="0" relativeHeight="251801600" behindDoc="0" locked="0" layoutInCell="1" allowOverlap="1">
                <wp:simplePos x="0" y="0"/>
                <wp:positionH relativeFrom="column">
                  <wp:posOffset>8590598</wp:posOffset>
                </wp:positionH>
                <wp:positionV relativeFrom="paragraph">
                  <wp:posOffset>113982</wp:posOffset>
                </wp:positionV>
                <wp:extent cx="458470" cy="635"/>
                <wp:effectExtent l="38417" t="0" r="75248" b="56197"/>
                <wp:wrapNone/>
                <wp:docPr id="204" name="Соединительная линия уступом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5847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872054" id="Соединительная линия уступом 204" o:spid="_x0000_s1026" type="#_x0000_t34" style="position:absolute;margin-left:676.45pt;margin-top:8.95pt;width:36.1pt;height:.05pt;rotation:90;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" strokeweight=".5pt">
                <v:stroke endarrow="block"/>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99552" behindDoc="0" locked="0" layoutInCell="1" allowOverlap="1">
                <wp:simplePos x="0" y="0"/>
                <wp:positionH relativeFrom="column">
                  <wp:posOffset>7645083</wp:posOffset>
                </wp:positionH>
                <wp:positionV relativeFrom="paragraph">
                  <wp:posOffset>104457</wp:posOffset>
                </wp:positionV>
                <wp:extent cx="458470" cy="635"/>
                <wp:effectExtent l="38417" t="0" r="75248" b="56197"/>
                <wp:wrapNone/>
                <wp:docPr id="203" name="Соединительная линия уступом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5847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D9D4BD" id="Соединительная линия уступом 203" o:spid="_x0000_s1026" type="#_x0000_t34" style="position:absolute;margin-left:602pt;margin-top:8.2pt;width:36.1pt;height:.05pt;rotation:90;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" strokeweight=".5pt">
                <v:stroke endarrow="block"/>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2928" behindDoc="0" locked="0" layoutInCell="1" allowOverlap="1">
                <wp:simplePos x="0" y="0"/>
                <wp:positionH relativeFrom="column">
                  <wp:posOffset>3334385</wp:posOffset>
                </wp:positionH>
                <wp:positionV relativeFrom="paragraph">
                  <wp:posOffset>147320</wp:posOffset>
                </wp:positionV>
                <wp:extent cx="171450" cy="0"/>
                <wp:effectExtent l="28575" t="9525" r="104775" b="47625"/>
                <wp:wrapNone/>
                <wp:docPr id="200" name="Прямая со стрелкой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9925B5" id="Прямая со стрелкой 200" o:spid="_x0000_s1026" type="#_x0000_t32" style="position:absolute;margin-left:262.55pt;margin-top:11.6pt;width:13.5pt;height:0;rotation:90;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" strokeweight=".5pt">
                <v:stroke endarrow="block" joinstyle="miter"/>
              </v:shape>
            </w:pict>
          </mc:Fallback>
        </mc:AlternateContent>
      </w:r>
      <w:r w:rsidRPr="00EF294C">
        <w:rPr>
          <w:noProof/>
          <w:szCs w:val="28"/>
          <w:lang w:val="ru-RU" w:eastAsia="ru-RU"/>
        </w:rPr>
        <mc:AlternateContent>
          <mc:Choice Requires="wps">
            <w:drawing>
              <wp:anchor distT="0" distB="0" distL="114300" distR="114300" simplePos="0" relativeHeight="251782144" behindDoc="0" locked="0" layoutInCell="1" allowOverlap="1">
                <wp:simplePos x="0" y="0"/>
                <wp:positionH relativeFrom="column">
                  <wp:posOffset>1793240</wp:posOffset>
                </wp:positionH>
                <wp:positionV relativeFrom="paragraph">
                  <wp:posOffset>45085</wp:posOffset>
                </wp:positionV>
                <wp:extent cx="635" cy="187960"/>
                <wp:effectExtent l="76200" t="38100" r="75565" b="21590"/>
                <wp:wrapNone/>
                <wp:docPr id="201" name="Прямая со стрелкой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7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C2A382" id="Прямая со стрелкой 201" o:spid="_x0000_s1026" type="#_x0000_t32" style="position:absolute;margin-left:141.2pt;margin-top:3.55pt;width:.05pt;height:14.8pt;flip:y;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">
                <v:stroke endarrow="block"/>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1904" behindDoc="0" locked="0" layoutInCell="1" allowOverlap="1">
                <wp:simplePos x="0" y="0"/>
                <wp:positionH relativeFrom="column">
                  <wp:posOffset>615633</wp:posOffset>
                </wp:positionH>
                <wp:positionV relativeFrom="paragraph">
                  <wp:posOffset>126047</wp:posOffset>
                </wp:positionV>
                <wp:extent cx="168910" cy="635"/>
                <wp:effectExtent l="65087" t="0" r="67628" b="67627"/>
                <wp:wrapNone/>
                <wp:docPr id="202" name="Соединительная линия уступом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6891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34A69B" id="Соединительная линия уступом 202" o:spid="_x0000_s1026" type="#_x0000_t34" style="position:absolute;margin-left:48.5pt;margin-top:9.9pt;width:13.3pt;height:.05pt;rotation:90;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" strokeweight=".5pt">
                <v:stroke endarrow="block"/>
              </v:shape>
            </w:pict>
          </mc:Fallback>
        </mc:AlternateContent>
      </w:r>
    </w:p>
    <w:p w:rsidR="00DF13EA" w:rsidRPr="00EF294C" w:rsidRDefault="00E7332D" w:rsidP="00E7332D">
      <w:pPr>
        <w:tabs>
          <w:tab w:val="left" w:pos="3948"/>
        </w:tabs>
        <w:spacing w:line="288" w:lineRule="auto"/>
        <w:ind w:firstLine="426"/>
        <w:jc w:val="center"/>
        <w:rPr>
          <w:szCs w:val="28"/>
        </w:rPr>
      </w:pPr>
      <w:r w:rsidRPr="00EF294C">
        <w:rPr>
          <w:noProof/>
          <w:szCs w:val="28"/>
          <w:lang w:val="ru-RU" w:eastAsia="ru-RU"/>
        </w:rPr>
        <mc:AlternateContent>
          <mc:Choice Requires="wps">
            <w:drawing>
              <wp:anchor distT="0" distB="0" distL="114300" distR="114300" simplePos="0" relativeHeight="251798528" behindDoc="0" locked="0" layoutInCell="1" allowOverlap="1">
                <wp:simplePos x="0" y="0"/>
                <wp:positionH relativeFrom="column">
                  <wp:posOffset>6609080</wp:posOffset>
                </wp:positionH>
                <wp:positionV relativeFrom="paragraph">
                  <wp:posOffset>86360</wp:posOffset>
                </wp:positionV>
                <wp:extent cx="171450" cy="0"/>
                <wp:effectExtent l="28575" t="9525" r="104775" b="47625"/>
                <wp:wrapNone/>
                <wp:docPr id="196" name="Прямая со стрелкой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A70CB1" id="Прямая со стрелкой 196" o:spid="_x0000_s1026" type="#_x0000_t32" style="position:absolute;margin-left:520.4pt;margin-top:6.8pt;width:13.5pt;height:0;rotation:90;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" strokeweight=".5pt">
                <v:stroke endarrow="block" joinstyle="miter"/>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3712" behindDoc="0" locked="0" layoutInCell="1" allowOverlap="1">
                <wp:simplePos x="0" y="0"/>
                <wp:positionH relativeFrom="column">
                  <wp:posOffset>2138680</wp:posOffset>
                </wp:positionH>
                <wp:positionV relativeFrom="paragraph">
                  <wp:posOffset>53340</wp:posOffset>
                </wp:positionV>
                <wp:extent cx="2065020" cy="255905"/>
                <wp:effectExtent l="0" t="0" r="11430" b="10795"/>
                <wp:wrapNone/>
                <wp:docPr id="198" name="Скругленный прямоугольник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5020" cy="255905"/>
                        </a:xfrm>
                        <a:prstGeom prst="roundRect">
                          <a:avLst>
                            <a:gd name="adj" fmla="val 16667"/>
                          </a:avLst>
                        </a:prstGeom>
                        <a:solidFill>
                          <a:srgbClr val="FFFFFF"/>
                        </a:solidFill>
                        <a:ln w="9525">
                          <a:solidFill>
                            <a:srgbClr val="000000"/>
                          </a:solidFill>
                          <a:round/>
                          <a:headEnd/>
                          <a:tailEnd/>
                        </a:ln>
                      </wps:spPr>
                      <wps:txbx>
                        <w:txbxContent>
                          <w:p w:rsidR="0019432E" w:rsidRPr="00415BF6" w:rsidRDefault="0019432E" w:rsidP="00DF13EA">
                            <w:pPr>
                              <w:jc w:val="center"/>
                            </w:pPr>
                            <w:r w:rsidRPr="00415BF6">
                              <w:t>Стабілізаціїя загального стану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8" o:spid="_x0000_s1079" style="position:absolute;left:0;text-align:left;margin-left:168.4pt;margin-top:4.2pt;width:162.6pt;height:20.1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">
                <v:textbox>
                  <w:txbxContent>
                    <w:p w:rsidR="0019432E" w:rsidRPr="00415BF6" w:rsidRDefault="0019432E" w:rsidP="00DF13EA">
                      <w:pPr>
                        <w:jc w:val="center"/>
                      </w:pPr>
                      <w:r w:rsidRPr="00415BF6">
                        <w:t>Стабілізаціїя загального стану</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58592" behindDoc="0" locked="0" layoutInCell="1" allowOverlap="1">
                <wp:simplePos x="0" y="0"/>
                <wp:positionH relativeFrom="column">
                  <wp:posOffset>85090</wp:posOffset>
                </wp:positionH>
                <wp:positionV relativeFrom="paragraph">
                  <wp:posOffset>55880</wp:posOffset>
                </wp:positionV>
                <wp:extent cx="1891665" cy="250825"/>
                <wp:effectExtent l="0" t="0" r="13335" b="15875"/>
                <wp:wrapNone/>
                <wp:docPr id="199" name="Скругленный прямоугольник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1665" cy="250825"/>
                        </a:xfrm>
                        <a:prstGeom prst="roundRect">
                          <a:avLst>
                            <a:gd name="adj" fmla="val 16667"/>
                          </a:avLst>
                        </a:prstGeom>
                        <a:solidFill>
                          <a:srgbClr val="FFFFFF"/>
                        </a:solidFill>
                        <a:ln w="9525">
                          <a:solidFill>
                            <a:srgbClr val="000000"/>
                          </a:solidFill>
                          <a:round/>
                          <a:headEnd/>
                          <a:tailEnd/>
                        </a:ln>
                      </wps:spPr>
                      <wps:txbx>
                        <w:txbxContent>
                          <w:p w:rsidR="0019432E" w:rsidRPr="00FD74D0" w:rsidRDefault="0019432E" w:rsidP="00DF13EA">
                            <w:pPr>
                              <w:jc w:val="center"/>
                            </w:pPr>
                            <w:r w:rsidRPr="00FD74D0">
                              <w:t>Стабіліза</w:t>
                            </w:r>
                            <w:r>
                              <w:t>ціїя загального</w:t>
                            </w:r>
                            <w:r>
                              <w:rPr>
                                <w:lang w:val="en-US"/>
                              </w:rPr>
                              <w:t xml:space="preserve"> </w:t>
                            </w:r>
                            <w:r w:rsidRPr="00FD74D0">
                              <w:t>стану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9" o:spid="_x0000_s1080" style="position:absolute;left:0;text-align:left;margin-left:6.7pt;margin-top:4.4pt;width:148.95pt;height:19.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">
                <v:textbox>
                  <w:txbxContent>
                    <w:p w:rsidR="0019432E" w:rsidRPr="00FD74D0" w:rsidRDefault="0019432E" w:rsidP="00DF13EA">
                      <w:pPr>
                        <w:jc w:val="center"/>
                      </w:pPr>
                      <w:r w:rsidRPr="00FD74D0">
                        <w:t>Стабіліза</w:t>
                      </w:r>
                      <w:r>
                        <w:t>ціїя загального</w:t>
                      </w:r>
                      <w:r>
                        <w:rPr>
                          <w:lang w:val="en-US"/>
                        </w:rPr>
                        <w:t xml:space="preserve"> </w:t>
                      </w:r>
                      <w:r w:rsidRPr="00FD74D0">
                        <w:t>стану</w:t>
                      </w:r>
                    </w:p>
                  </w:txbxContent>
                </v:textbox>
              </v:roundrect>
            </w:pict>
          </mc:Fallback>
        </mc:AlternateContent>
      </w:r>
    </w:p>
    <w:p w:rsidR="00DF13EA" w:rsidRPr="00EF294C" w:rsidRDefault="00E7332D" w:rsidP="00E7332D">
      <w:pPr>
        <w:tabs>
          <w:tab w:val="left" w:pos="3948"/>
        </w:tabs>
        <w:spacing w:line="288" w:lineRule="auto"/>
        <w:ind w:firstLine="426"/>
        <w:jc w:val="center"/>
        <w:rPr>
          <w:szCs w:val="28"/>
        </w:rPr>
      </w:pPr>
      <w:r w:rsidRPr="00EF294C">
        <w:rPr>
          <w:noProof/>
          <w:szCs w:val="28"/>
          <w:lang w:val="ru-RU" w:eastAsia="ru-RU"/>
        </w:rPr>
        <mc:AlternateContent>
          <mc:Choice Requires="wps">
            <w:drawing>
              <wp:anchor distT="0" distB="0" distL="114300" distR="114300" simplePos="0" relativeHeight="251796480" behindDoc="0" locked="0" layoutInCell="1" allowOverlap="1">
                <wp:simplePos x="0" y="0"/>
                <wp:positionH relativeFrom="column">
                  <wp:posOffset>6135370</wp:posOffset>
                </wp:positionH>
                <wp:positionV relativeFrom="paragraph">
                  <wp:posOffset>6350</wp:posOffset>
                </wp:positionV>
                <wp:extent cx="3021330" cy="417830"/>
                <wp:effectExtent l="0" t="0" r="26670" b="20320"/>
                <wp:wrapNone/>
                <wp:docPr id="195" name="Скругленный прямоугольник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1330" cy="417830"/>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pPr>
                            <w:r>
                              <w:t>Місцевий вплив спрямований на опттимізацію ранового процесу та зону паранекрозу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95" o:spid="_x0000_s1081" style="position:absolute;left:0;text-align:left;margin-left:483.1pt;margin-top:.5pt;width:237.9pt;height:32.9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">
                <v:textbox>
                  <w:txbxContent>
                    <w:p w:rsidR="0019432E" w:rsidRPr="00502C94" w:rsidRDefault="0019432E" w:rsidP="00DF13EA">
                      <w:pPr>
                        <w:jc w:val="center"/>
                      </w:pPr>
                      <w:r>
                        <w:t>Місцевий вплив спрямований на опттимізацію ранового процесу та зону паранекрозу</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9072" behindDoc="0" locked="0" layoutInCell="1" allowOverlap="1">
                <wp:simplePos x="0" y="0"/>
                <wp:positionH relativeFrom="column">
                  <wp:posOffset>5147310</wp:posOffset>
                </wp:positionH>
                <wp:positionV relativeFrom="paragraph">
                  <wp:posOffset>135891</wp:posOffset>
                </wp:positionV>
                <wp:extent cx="9525" cy="257810"/>
                <wp:effectExtent l="57150" t="0" r="66675" b="66040"/>
                <wp:wrapNone/>
                <wp:docPr id="186" name="Прямая со стрелкой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57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95DDFE" id="Прямая со стрелкой 186" o:spid="_x0000_s1026" type="#_x0000_t32" style="position:absolute;margin-left:405.3pt;margin-top:10.7pt;width:.75pt;height:20.3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">
                <v:stroke endarrow="block"/>
              </v:shape>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89312" behindDoc="0" locked="0" layoutInCell="1" allowOverlap="1">
                <wp:simplePos x="0" y="0"/>
                <wp:positionH relativeFrom="column">
                  <wp:posOffset>4747260</wp:posOffset>
                </wp:positionH>
                <wp:positionV relativeFrom="paragraph">
                  <wp:posOffset>162560</wp:posOffset>
                </wp:positionV>
                <wp:extent cx="0" cy="121285"/>
                <wp:effectExtent l="0" t="0" r="19050" b="12065"/>
                <wp:wrapNone/>
                <wp:docPr id="184" name="Прямая со стрелкой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12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AF56DA" id="Прямая со стрелкой 184" o:spid="_x0000_s1026" type="#_x0000_t32" style="position:absolute;margin-left:373.8pt;margin-top:12.8pt;width:0;height:9.55pt;flip:y;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"/>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78048" behindDoc="0" locked="0" layoutInCell="1" allowOverlap="1">
                <wp:simplePos x="0" y="0"/>
                <wp:positionH relativeFrom="column">
                  <wp:posOffset>4213860</wp:posOffset>
                </wp:positionH>
                <wp:positionV relativeFrom="paragraph">
                  <wp:posOffset>4445</wp:posOffset>
                </wp:positionV>
                <wp:extent cx="148590" cy="635"/>
                <wp:effectExtent l="0" t="76200" r="22860" b="94615"/>
                <wp:wrapNone/>
                <wp:docPr id="197" name="Прямая со стрелкой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C730BE" id="Прямая со стрелкой 197" o:spid="_x0000_s1026" type="#_x0000_t32" style="position:absolute;margin-left:331.8pt;margin-top:.35pt;width:11.7pt;height:.0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">
                <v:stroke endarrow="block"/>
              </v:shape>
            </w:pict>
          </mc:Fallback>
        </mc:AlternateContent>
      </w:r>
    </w:p>
    <w:p w:rsidR="00DF13EA" w:rsidRPr="00EF294C" w:rsidRDefault="00E7332D" w:rsidP="00E7332D">
      <w:pPr>
        <w:tabs>
          <w:tab w:val="left" w:pos="3948"/>
        </w:tabs>
        <w:spacing w:line="288" w:lineRule="auto"/>
        <w:ind w:firstLine="426"/>
        <w:jc w:val="center"/>
        <w:rPr>
          <w:szCs w:val="28"/>
        </w:rPr>
      </w:pPr>
      <w:r w:rsidRPr="00EF294C">
        <w:rPr>
          <w:rFonts w:ascii="Calibri" w:hAnsi="Calibri"/>
          <w:noProof/>
          <w:sz w:val="22"/>
          <w:lang w:val="ru-RU" w:eastAsia="ru-RU"/>
        </w:rPr>
        <mc:AlternateContent>
          <mc:Choice Requires="wps">
            <w:drawing>
              <wp:anchor distT="0" distB="0" distL="114300" distR="114300" simplePos="0" relativeHeight="251780096" behindDoc="0" locked="0" layoutInCell="1" allowOverlap="1">
                <wp:simplePos x="0" y="0"/>
                <wp:positionH relativeFrom="column">
                  <wp:posOffset>4137025</wp:posOffset>
                </wp:positionH>
                <wp:positionV relativeFrom="paragraph">
                  <wp:posOffset>127000</wp:posOffset>
                </wp:positionV>
                <wp:extent cx="610235" cy="635"/>
                <wp:effectExtent l="0" t="0" r="18415" b="37465"/>
                <wp:wrapNone/>
                <wp:docPr id="183" name="Прямая со стрелкой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02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F45D5" id="Прямая со стрелкой 183" o:spid="_x0000_s1026" type="#_x0000_t32" style="position:absolute;margin-left:325.75pt;margin-top:10pt;width:48.05pt;height:.05pt;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"/>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81120" behindDoc="0" locked="0" layoutInCell="1" allowOverlap="1">
                <wp:simplePos x="0" y="0"/>
                <wp:positionH relativeFrom="column">
                  <wp:posOffset>4137025</wp:posOffset>
                </wp:positionH>
                <wp:positionV relativeFrom="paragraph">
                  <wp:posOffset>151765</wp:posOffset>
                </wp:positionV>
                <wp:extent cx="0" cy="137160"/>
                <wp:effectExtent l="76200" t="0" r="57150" b="53340"/>
                <wp:wrapNone/>
                <wp:docPr id="185" name="Прямая со стрелкой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0947FD" id="Прямая со стрелкой 185" o:spid="_x0000_s1026" type="#_x0000_t32" style="position:absolute;margin-left:325.75pt;margin-top:11.95pt;width:0;height:10.8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">
                <v:stroke endarrow="block"/>
              </v:shape>
            </w:pict>
          </mc:Fallback>
        </mc:AlternateContent>
      </w:r>
    </w:p>
    <w:p w:rsidR="00DF13EA" w:rsidRPr="00EF294C" w:rsidRDefault="00DF13EA" w:rsidP="00E7332D">
      <w:pPr>
        <w:tabs>
          <w:tab w:val="left" w:pos="3948"/>
        </w:tabs>
        <w:spacing w:line="288" w:lineRule="auto"/>
        <w:ind w:firstLine="426"/>
        <w:jc w:val="center"/>
        <w:rPr>
          <w:szCs w:val="28"/>
        </w:rPr>
      </w:pPr>
      <w:r w:rsidRPr="00EF294C">
        <w:rPr>
          <w:rFonts w:ascii="Calibri" w:hAnsi="Calibri"/>
          <w:noProof/>
          <w:sz w:val="22"/>
          <w:lang w:val="ru-RU" w:eastAsia="ru-RU"/>
        </w:rPr>
        <mc:AlternateContent>
          <mc:Choice Requires="wps">
            <w:drawing>
              <wp:anchor distT="0" distB="0" distL="114300" distR="114300" simplePos="0" relativeHeight="251760640" behindDoc="0" locked="0" layoutInCell="1" allowOverlap="1">
                <wp:simplePos x="0" y="0"/>
                <wp:positionH relativeFrom="column">
                  <wp:posOffset>4472305</wp:posOffset>
                </wp:positionH>
                <wp:positionV relativeFrom="paragraph">
                  <wp:posOffset>12700</wp:posOffset>
                </wp:positionV>
                <wp:extent cx="1556385" cy="786765"/>
                <wp:effectExtent l="10795" t="11430" r="13970" b="11430"/>
                <wp:wrapNone/>
                <wp:docPr id="182" name="Скругленный прямоугольник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6385" cy="786765"/>
                        </a:xfrm>
                        <a:prstGeom prst="roundRect">
                          <a:avLst>
                            <a:gd name="adj" fmla="val 16667"/>
                          </a:avLst>
                        </a:prstGeom>
                        <a:solidFill>
                          <a:srgbClr val="FFFFFF"/>
                        </a:solidFill>
                        <a:ln w="9525">
                          <a:solidFill>
                            <a:srgbClr val="000000"/>
                          </a:solidFill>
                          <a:round/>
                          <a:headEnd/>
                          <a:tailEnd/>
                        </a:ln>
                      </wps:spPr>
                      <wps:txbx>
                        <w:txbxContent>
                          <w:p w:rsidR="0019432E" w:rsidRPr="00941F49" w:rsidRDefault="0019432E" w:rsidP="00DF13EA">
                            <w:pPr>
                              <w:jc w:val="center"/>
                            </w:pPr>
                            <w:r w:rsidRPr="00941F49">
                              <w:t>При збереженні поверхневого ураження - епітелізація на 12 - 15 добу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82" o:spid="_x0000_s1082" style="position:absolute;left:0;text-align:left;margin-left:352.15pt;margin-top:1pt;width:122.55pt;height:61.9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">
                <v:textbox>
                  <w:txbxContent>
                    <w:p w:rsidR="0019432E" w:rsidRPr="00941F49" w:rsidRDefault="0019432E" w:rsidP="00DF13EA">
                      <w:pPr>
                        <w:jc w:val="center"/>
                      </w:pPr>
                      <w:r w:rsidRPr="00941F49">
                        <w:t>При збереженні поверхневого ураження - епітелізація на 12 - 15 добу</w:t>
                      </w:r>
                    </w:p>
                  </w:txbxContent>
                </v:textbox>
              </v:roundrect>
            </w:pict>
          </mc:Fallback>
        </mc:AlternateContent>
      </w:r>
      <w:r w:rsidRPr="00EF294C">
        <w:rPr>
          <w:rFonts w:ascii="Calibri" w:hAnsi="Calibri"/>
          <w:noProof/>
          <w:sz w:val="22"/>
          <w:lang w:val="ru-RU" w:eastAsia="ru-RU"/>
        </w:rPr>
        <mc:AlternateContent>
          <mc:Choice Requires="wps">
            <w:drawing>
              <wp:anchor distT="0" distB="0" distL="114300" distR="114300" simplePos="0" relativeHeight="251761664" behindDoc="0" locked="0" layoutInCell="1" allowOverlap="1">
                <wp:simplePos x="0" y="0"/>
                <wp:positionH relativeFrom="column">
                  <wp:posOffset>956310</wp:posOffset>
                </wp:positionH>
                <wp:positionV relativeFrom="paragraph">
                  <wp:posOffset>107315</wp:posOffset>
                </wp:positionV>
                <wp:extent cx="3429635" cy="615315"/>
                <wp:effectExtent l="9525" t="10795" r="8890" b="12065"/>
                <wp:wrapNone/>
                <wp:docPr id="181" name="Скругленный прямоугольник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635" cy="615315"/>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pPr>
                            <w:r w:rsidRPr="00941F49">
                              <w:t>При формуванні глибоко</w:t>
                            </w:r>
                            <w:r>
                              <w:t>го ураження</w:t>
                            </w:r>
                            <w:r w:rsidRPr="00941F49">
                              <w:t>, неможливості спонтанної епітелізації і формування грануляційного покриву на 7 - 10 добу виконується аутодермоплас</w:t>
                            </w:r>
                            <w:r>
                              <w:t>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81" o:spid="_x0000_s1083" style="position:absolute;left:0;text-align:left;margin-left:75.3pt;margin-top:8.45pt;width:270.05pt;height:48.4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">
                <v:textbox>
                  <w:txbxContent>
                    <w:p w:rsidR="0019432E" w:rsidRPr="00502C94" w:rsidRDefault="0019432E" w:rsidP="00DF13EA">
                      <w:pPr>
                        <w:jc w:val="center"/>
                      </w:pPr>
                      <w:r w:rsidRPr="00941F49">
                        <w:t>При формуванні глибоко</w:t>
                      </w:r>
                      <w:r>
                        <w:t>го ураження</w:t>
                      </w:r>
                      <w:r w:rsidRPr="00941F49">
                        <w:t>, неможливості спонтанної епітелізації і формування грануляційного покриву на 7 - 10 добу виконується аутодермоплас</w:t>
                      </w:r>
                      <w:r>
                        <w:t>тика</w:t>
                      </w:r>
                    </w:p>
                  </w:txbxContent>
                </v:textbox>
              </v:roundrect>
            </w:pict>
          </mc:Fallback>
        </mc:AlternateContent>
      </w:r>
    </w:p>
    <w:p w:rsidR="00DF13EA" w:rsidRPr="00EF294C" w:rsidRDefault="00E7332D" w:rsidP="00E7332D">
      <w:pPr>
        <w:tabs>
          <w:tab w:val="left" w:pos="3948"/>
        </w:tabs>
        <w:spacing w:line="288" w:lineRule="auto"/>
        <w:ind w:firstLine="426"/>
        <w:jc w:val="center"/>
        <w:rPr>
          <w:szCs w:val="28"/>
        </w:rPr>
      </w:pPr>
      <w:r w:rsidRPr="00EF294C">
        <w:rPr>
          <w:noProof/>
          <w:szCs w:val="28"/>
          <w:lang w:val="ru-RU" w:eastAsia="ru-RU"/>
        </w:rPr>
        <mc:AlternateContent>
          <mc:Choice Requires="wps">
            <w:drawing>
              <wp:anchor distT="0" distB="0" distL="114300" distR="114300" simplePos="0" relativeHeight="251802624" behindDoc="0" locked="0" layoutInCell="1" allowOverlap="1">
                <wp:simplePos x="0" y="0"/>
                <wp:positionH relativeFrom="column">
                  <wp:posOffset>6176010</wp:posOffset>
                </wp:positionH>
                <wp:positionV relativeFrom="paragraph">
                  <wp:posOffset>106045</wp:posOffset>
                </wp:positionV>
                <wp:extent cx="3021330" cy="416560"/>
                <wp:effectExtent l="0" t="0" r="26670" b="21590"/>
                <wp:wrapNone/>
                <wp:docPr id="179" name="Скругленный прямоугольник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1330" cy="416560"/>
                        </a:xfrm>
                        <a:prstGeom prst="roundRect">
                          <a:avLst>
                            <a:gd name="adj" fmla="val 16667"/>
                          </a:avLst>
                        </a:prstGeom>
                        <a:solidFill>
                          <a:srgbClr val="FFFFFF"/>
                        </a:solidFill>
                        <a:ln w="9525">
                          <a:solidFill>
                            <a:srgbClr val="000000"/>
                          </a:solidFill>
                          <a:round/>
                          <a:headEnd/>
                          <a:tailEnd/>
                        </a:ln>
                      </wps:spPr>
                      <wps:txbx>
                        <w:txbxContent>
                          <w:p w:rsidR="0019432E" w:rsidRPr="00502C94" w:rsidRDefault="0019432E" w:rsidP="00DF13EA">
                            <w:pPr>
                              <w:jc w:val="center"/>
                            </w:pPr>
                            <w:r w:rsidRPr="006A549A">
                              <w:t>Раннє хірургічне ліікуваня (первина некректомія до життєздатних тканин на 2-3 добу</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9" o:spid="_x0000_s1084" style="position:absolute;left:0;text-align:left;margin-left:486.3pt;margin-top:8.35pt;width:237.9pt;height:32.8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">
                <v:textbox>
                  <w:txbxContent>
                    <w:p w:rsidR="0019432E" w:rsidRPr="00502C94" w:rsidRDefault="0019432E" w:rsidP="00DF13EA">
                      <w:pPr>
                        <w:jc w:val="center"/>
                      </w:pPr>
                      <w:r w:rsidRPr="006A549A">
                        <w:t>Раннє хірургічне ліікуваня (первина некректомія до життєздатних тканин на 2-3 добу</w:t>
                      </w:r>
                      <w:r>
                        <w:t>)</w:t>
                      </w:r>
                    </w:p>
                  </w:txbxContent>
                </v:textbox>
              </v:roundrect>
            </w:pict>
          </mc:Fallback>
        </mc:AlternateContent>
      </w:r>
      <w:r w:rsidR="00DF13EA" w:rsidRPr="00EF294C">
        <w:rPr>
          <w:noProof/>
          <w:szCs w:val="28"/>
          <w:lang w:val="ru-RU" w:eastAsia="ru-RU"/>
        </w:rPr>
        <mc:AlternateContent>
          <mc:Choice Requires="wps">
            <w:drawing>
              <wp:anchor distT="0" distB="0" distL="114300" distR="114300" simplePos="0" relativeHeight="251803648" behindDoc="0" locked="0" layoutInCell="1" allowOverlap="1">
                <wp:simplePos x="0" y="0"/>
                <wp:positionH relativeFrom="column">
                  <wp:posOffset>7543800</wp:posOffset>
                </wp:positionH>
                <wp:positionV relativeFrom="paragraph">
                  <wp:posOffset>20955</wp:posOffset>
                </wp:positionV>
                <wp:extent cx="171450" cy="0"/>
                <wp:effectExtent l="28575" t="9525" r="104775" b="47625"/>
                <wp:wrapNone/>
                <wp:docPr id="180" name="Прямая со стрелкой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DA408B" id="Прямая со стрелкой 180" o:spid="_x0000_s1026" type="#_x0000_t32" style="position:absolute;margin-left:594pt;margin-top:1.65pt;width:13.5pt;height:0;rotation:90;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" strokeweight=".5pt">
                <v:stroke endarrow="block" joinstyle="miter"/>
              </v:shape>
            </w:pict>
          </mc:Fallback>
        </mc:AlternateContent>
      </w:r>
    </w:p>
    <w:p w:rsidR="00DF13EA" w:rsidRPr="00EF294C" w:rsidRDefault="00DF13EA" w:rsidP="00E7332D">
      <w:pPr>
        <w:tabs>
          <w:tab w:val="left" w:pos="3948"/>
        </w:tabs>
        <w:spacing w:line="288" w:lineRule="auto"/>
        <w:ind w:firstLine="426"/>
        <w:jc w:val="center"/>
        <w:rPr>
          <w:szCs w:val="28"/>
        </w:rPr>
      </w:pPr>
    </w:p>
    <w:p w:rsidR="00DF13EA" w:rsidRPr="00EF294C" w:rsidRDefault="00DF13EA" w:rsidP="00E7332D">
      <w:pPr>
        <w:tabs>
          <w:tab w:val="left" w:pos="3948"/>
        </w:tabs>
        <w:spacing w:line="288" w:lineRule="auto"/>
        <w:ind w:firstLine="426"/>
        <w:jc w:val="center"/>
        <w:rPr>
          <w:szCs w:val="28"/>
        </w:rPr>
      </w:pPr>
      <w:r w:rsidRPr="00EF294C">
        <w:rPr>
          <w:noProof/>
          <w:szCs w:val="28"/>
          <w:lang w:val="ru-RU" w:eastAsia="ru-RU"/>
        </w:rPr>
        <mc:AlternateContent>
          <mc:Choice Requires="wps">
            <w:drawing>
              <wp:anchor distT="0" distB="0" distL="114300" distR="114300" simplePos="0" relativeHeight="251810816" behindDoc="0" locked="0" layoutInCell="1" allowOverlap="1">
                <wp:simplePos x="0" y="0"/>
                <wp:positionH relativeFrom="column">
                  <wp:posOffset>8388350</wp:posOffset>
                </wp:positionH>
                <wp:positionV relativeFrom="paragraph">
                  <wp:posOffset>679450</wp:posOffset>
                </wp:positionV>
                <wp:extent cx="986790" cy="0"/>
                <wp:effectExtent l="57785" t="7620" r="56515" b="15240"/>
                <wp:wrapNone/>
                <wp:docPr id="177" name="Прямая со стрелкой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98679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92119D" id="Прямая со стрелкой 177" o:spid="_x0000_s1026" type="#_x0000_t32" style="position:absolute;margin-left:660.5pt;margin-top:53.5pt;width:77.7pt;height:0;rotation:90;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" strokeweight=".5pt">
                <v:stroke endarrow="block" joinstyle="miter"/>
              </v:shape>
            </w:pict>
          </mc:Fallback>
        </mc:AlternateContent>
      </w:r>
      <w:r w:rsidRPr="00EF294C">
        <w:rPr>
          <w:noProof/>
          <w:szCs w:val="28"/>
          <w:lang w:val="ru-RU" w:eastAsia="ru-RU"/>
        </w:rPr>
        <mc:AlternateContent>
          <mc:Choice Requires="wps">
            <w:drawing>
              <wp:anchor distT="0" distB="0" distL="114300" distR="114300" simplePos="0" relativeHeight="251808768" behindDoc="0" locked="0" layoutInCell="1" allowOverlap="1">
                <wp:simplePos x="0" y="0"/>
                <wp:positionH relativeFrom="column">
                  <wp:posOffset>7543800</wp:posOffset>
                </wp:positionH>
                <wp:positionV relativeFrom="paragraph">
                  <wp:posOffset>241300</wp:posOffset>
                </wp:positionV>
                <wp:extent cx="171450" cy="0"/>
                <wp:effectExtent l="53340" t="5715" r="60960" b="22860"/>
                <wp:wrapNone/>
                <wp:docPr id="176" name="Прямая со стрелкой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0CADDE" id="Прямая со стрелкой 176" o:spid="_x0000_s1026" type="#_x0000_t32" style="position:absolute;margin-left:594pt;margin-top:19pt;width:13.5pt;height:0;rotation:90;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" strokeweight=".5pt">
                <v:stroke endarrow="block" joinstyle="miter"/>
              </v:shape>
            </w:pict>
          </mc:Fallback>
        </mc:AlternateContent>
      </w:r>
    </w:p>
    <w:p w:rsidR="00DF13EA" w:rsidRPr="00EF294C" w:rsidRDefault="00E7332D" w:rsidP="00E7332D">
      <w:pPr>
        <w:tabs>
          <w:tab w:val="left" w:pos="3948"/>
        </w:tabs>
        <w:spacing w:line="288" w:lineRule="auto"/>
        <w:ind w:firstLine="426"/>
        <w:jc w:val="center"/>
        <w:rPr>
          <w:szCs w:val="28"/>
        </w:rPr>
      </w:pPr>
      <w:r w:rsidRPr="00EF294C">
        <w:rPr>
          <w:noProof/>
          <w:szCs w:val="28"/>
          <w:lang w:val="ru-RU" w:eastAsia="ru-RU"/>
        </w:rPr>
        <mc:AlternateContent>
          <mc:Choice Requires="wps">
            <w:drawing>
              <wp:anchor distT="0" distB="0" distL="114300" distR="114300" simplePos="0" relativeHeight="251805696" behindDoc="0" locked="0" layoutInCell="1" allowOverlap="1">
                <wp:simplePos x="0" y="0"/>
                <wp:positionH relativeFrom="column">
                  <wp:posOffset>6623685</wp:posOffset>
                </wp:positionH>
                <wp:positionV relativeFrom="paragraph">
                  <wp:posOffset>165100</wp:posOffset>
                </wp:positionV>
                <wp:extent cx="2048510" cy="815975"/>
                <wp:effectExtent l="0" t="0" r="27940" b="22225"/>
                <wp:wrapNone/>
                <wp:docPr id="173" name="Скругленный прямоугольник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8510" cy="815975"/>
                        </a:xfrm>
                        <a:prstGeom prst="roundRect">
                          <a:avLst>
                            <a:gd name="adj" fmla="val 16667"/>
                          </a:avLst>
                        </a:prstGeom>
                        <a:solidFill>
                          <a:srgbClr val="FFFFFF"/>
                        </a:solidFill>
                        <a:ln w="9525">
                          <a:solidFill>
                            <a:srgbClr val="000000"/>
                          </a:solidFill>
                          <a:round/>
                          <a:headEnd/>
                          <a:tailEnd/>
                        </a:ln>
                      </wps:spPr>
                      <wps:txbx>
                        <w:txbxContent>
                          <w:p w:rsidR="0019432E" w:rsidRPr="009143C5" w:rsidRDefault="0019432E" w:rsidP="00DF13EA">
                            <w:pPr>
                              <w:jc w:val="center"/>
                            </w:pPr>
                            <w:r>
                              <w:t xml:space="preserve">Поетапний атравматичний спосіб підготовки до аутодермо-пластики глибоких опіків після нерадикальної некректомії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3" o:spid="_x0000_s1085" style="position:absolute;left:0;text-align:left;margin-left:521.55pt;margin-top:13pt;width:161.3pt;height:64.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">
                <v:textbox>
                  <w:txbxContent>
                    <w:p w:rsidR="0019432E" w:rsidRPr="009143C5" w:rsidRDefault="0019432E" w:rsidP="00DF13EA">
                      <w:pPr>
                        <w:jc w:val="center"/>
                      </w:pPr>
                      <w:r>
                        <w:t xml:space="preserve">Поетапний атравматичний спосіб підготовки до аутодермо-пластики глибоких опіків після нерадикальної некректомії </w:t>
                      </w:r>
                    </w:p>
                  </w:txbxContent>
                </v:textbox>
              </v:roundrect>
            </w:pict>
          </mc:Fallback>
        </mc:AlternateContent>
      </w:r>
      <w:r w:rsidRPr="00EF294C">
        <w:rPr>
          <w:noProof/>
          <w:szCs w:val="28"/>
          <w:lang w:val="ru-RU" w:eastAsia="ru-RU"/>
        </w:rPr>
        <mc:AlternateContent>
          <mc:Choice Requires="wps">
            <w:drawing>
              <wp:anchor distT="0" distB="0" distL="114300" distR="114300" simplePos="0" relativeHeight="251807744" behindDoc="0" locked="0" layoutInCell="1" allowOverlap="1">
                <wp:simplePos x="0" y="0"/>
                <wp:positionH relativeFrom="column">
                  <wp:posOffset>6201410</wp:posOffset>
                </wp:positionH>
                <wp:positionV relativeFrom="paragraph">
                  <wp:posOffset>90805</wp:posOffset>
                </wp:positionV>
                <wp:extent cx="171450" cy="0"/>
                <wp:effectExtent l="28575" t="9525" r="104775" b="47625"/>
                <wp:wrapNone/>
                <wp:docPr id="175" name="Прямая со стрелкой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714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4C710C" id="Прямая со стрелкой 175" o:spid="_x0000_s1026" type="#_x0000_t32" style="position:absolute;margin-left:488.3pt;margin-top:7.15pt;width:13.5pt;height:0;rotation:90;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" strokeweight=".5pt">
                <v:stroke endarrow="block" joinstyle="miter"/>
              </v:shape>
            </w:pict>
          </mc:Fallback>
        </mc:AlternateContent>
      </w:r>
      <w:r w:rsidR="00DF13EA" w:rsidRPr="00EF294C">
        <w:rPr>
          <w:noProof/>
          <w:szCs w:val="28"/>
          <w:lang w:val="ru-RU" w:eastAsia="ru-RU"/>
        </w:rPr>
        <mc:AlternateContent>
          <mc:Choice Requires="wps">
            <w:drawing>
              <wp:anchor distT="0" distB="0" distL="114300" distR="114300" simplePos="0" relativeHeight="251804672" behindDoc="0" locked="0" layoutInCell="1" allowOverlap="1">
                <wp:simplePos x="0" y="0"/>
                <wp:positionH relativeFrom="column">
                  <wp:posOffset>4646930</wp:posOffset>
                </wp:positionH>
                <wp:positionV relativeFrom="paragraph">
                  <wp:posOffset>175260</wp:posOffset>
                </wp:positionV>
                <wp:extent cx="1874520" cy="821690"/>
                <wp:effectExtent l="0" t="0" r="11430" b="16510"/>
                <wp:wrapNone/>
                <wp:docPr id="174" name="Скругленный прямоугольник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4520" cy="821690"/>
                        </a:xfrm>
                        <a:prstGeom prst="roundRect">
                          <a:avLst>
                            <a:gd name="adj" fmla="val 16667"/>
                          </a:avLst>
                        </a:prstGeom>
                        <a:solidFill>
                          <a:srgbClr val="FFFFFF"/>
                        </a:solidFill>
                        <a:ln w="9525">
                          <a:solidFill>
                            <a:srgbClr val="000000"/>
                          </a:solidFill>
                          <a:round/>
                          <a:headEnd/>
                          <a:tailEnd/>
                        </a:ln>
                      </wps:spPr>
                      <wps:txbx>
                        <w:txbxContent>
                          <w:p w:rsidR="0019432E" w:rsidRPr="009143C5" w:rsidRDefault="0019432E" w:rsidP="00DF13EA">
                            <w:pPr>
                              <w:jc w:val="center"/>
                            </w:pPr>
                            <w:r>
                              <w:t>Одномоментна аутодермопластика при радикальності висічення некротизованих тканин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4" o:spid="_x0000_s1086" style="position:absolute;left:0;text-align:left;margin-left:365.9pt;margin-top:13.8pt;width:147.6pt;height:64.7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">
                <v:textbox>
                  <w:txbxContent>
                    <w:p w:rsidR="0019432E" w:rsidRPr="009143C5" w:rsidRDefault="0019432E" w:rsidP="00DF13EA">
                      <w:pPr>
                        <w:jc w:val="center"/>
                      </w:pPr>
                      <w:r>
                        <w:t>Одномоментна аутодермопластика при радикальності висічення некротизованих тканин</w:t>
                      </w:r>
                    </w:p>
                  </w:txbxContent>
                </v:textbox>
              </v:roundrect>
            </w:pict>
          </mc:Fallback>
        </mc:AlternateContent>
      </w:r>
    </w:p>
    <w:p w:rsidR="00DF13EA" w:rsidRPr="00EF294C" w:rsidRDefault="00DF13EA" w:rsidP="00E7332D">
      <w:pPr>
        <w:tabs>
          <w:tab w:val="left" w:pos="3948"/>
        </w:tabs>
        <w:spacing w:line="288" w:lineRule="auto"/>
        <w:ind w:firstLine="426"/>
        <w:jc w:val="center"/>
        <w:rPr>
          <w:szCs w:val="28"/>
        </w:rPr>
      </w:pPr>
    </w:p>
    <w:p w:rsidR="00DF13EA" w:rsidRPr="00EF294C" w:rsidRDefault="00DF13EA" w:rsidP="00E7332D">
      <w:pPr>
        <w:tabs>
          <w:tab w:val="left" w:pos="3948"/>
        </w:tabs>
        <w:spacing w:line="288" w:lineRule="auto"/>
        <w:ind w:firstLine="426"/>
        <w:jc w:val="both"/>
        <w:rPr>
          <w:szCs w:val="28"/>
        </w:rPr>
      </w:pPr>
    </w:p>
    <w:p w:rsidR="00DF13EA" w:rsidRPr="00EF294C" w:rsidRDefault="00DF13EA" w:rsidP="00E7332D">
      <w:pPr>
        <w:tabs>
          <w:tab w:val="left" w:pos="3948"/>
        </w:tabs>
        <w:spacing w:line="288" w:lineRule="auto"/>
        <w:ind w:firstLine="426"/>
        <w:jc w:val="both"/>
        <w:rPr>
          <w:szCs w:val="28"/>
        </w:rPr>
      </w:pPr>
    </w:p>
    <w:p w:rsidR="00DF13EA" w:rsidRDefault="00DF13EA" w:rsidP="00E7332D">
      <w:pPr>
        <w:tabs>
          <w:tab w:val="left" w:pos="3948"/>
        </w:tabs>
        <w:spacing w:line="288" w:lineRule="auto"/>
        <w:ind w:firstLine="426"/>
        <w:jc w:val="both"/>
        <w:rPr>
          <w:b/>
          <w:spacing w:val="-10"/>
          <w:szCs w:val="28"/>
        </w:rPr>
      </w:pPr>
      <w:r w:rsidRPr="00EF294C">
        <w:rPr>
          <w:szCs w:val="28"/>
        </w:rPr>
        <w:t xml:space="preserve">Рис. 9 </w:t>
      </w:r>
      <w:r w:rsidRPr="00EF294C">
        <w:rPr>
          <w:b/>
          <w:spacing w:val="-10"/>
          <w:szCs w:val="28"/>
        </w:rPr>
        <w:t>Алгоритм лікування поверхневих</w:t>
      </w:r>
      <w:r>
        <w:rPr>
          <w:b/>
          <w:spacing w:val="-10"/>
          <w:szCs w:val="28"/>
        </w:rPr>
        <w:t xml:space="preserve">, </w:t>
      </w:r>
      <w:r w:rsidRPr="00EF294C">
        <w:rPr>
          <w:b/>
          <w:spacing w:val="-10"/>
          <w:szCs w:val="28"/>
        </w:rPr>
        <w:t xml:space="preserve">межових </w:t>
      </w:r>
    </w:p>
    <w:p w:rsidR="00DF13EA" w:rsidRDefault="00E7332D" w:rsidP="00E7332D">
      <w:pPr>
        <w:tabs>
          <w:tab w:val="left" w:pos="3948"/>
        </w:tabs>
        <w:spacing w:line="288" w:lineRule="auto"/>
        <w:ind w:firstLine="426"/>
        <w:jc w:val="both"/>
        <w:rPr>
          <w:b/>
          <w:spacing w:val="-10"/>
          <w:szCs w:val="28"/>
        </w:rPr>
      </w:pPr>
      <w:r w:rsidRPr="00EF294C">
        <w:rPr>
          <w:noProof/>
          <w:szCs w:val="28"/>
          <w:lang w:val="ru-RU" w:eastAsia="ru-RU"/>
        </w:rPr>
        <mc:AlternateContent>
          <mc:Choice Requires="wps">
            <w:drawing>
              <wp:anchor distT="0" distB="0" distL="114300" distR="114300" simplePos="0" relativeHeight="251811840" behindDoc="0" locked="0" layoutInCell="1" allowOverlap="1">
                <wp:simplePos x="0" y="0"/>
                <wp:positionH relativeFrom="column">
                  <wp:posOffset>6762433</wp:posOffset>
                </wp:positionH>
                <wp:positionV relativeFrom="paragraph">
                  <wp:posOffset>192087</wp:posOffset>
                </wp:positionV>
                <wp:extent cx="168910" cy="635"/>
                <wp:effectExtent l="65087" t="0" r="67628" b="67627"/>
                <wp:wrapNone/>
                <wp:docPr id="172" name="Соединительная линия уступом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68910" cy="635"/>
                        </a:xfrm>
                        <a:prstGeom prst="bentConnector3">
                          <a:avLst>
                            <a:gd name="adj1" fmla="val 50000"/>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39FC6A" id="Соединительная линия уступом 172" o:spid="_x0000_s1026" type="#_x0000_t34" style="position:absolute;margin-left:532.5pt;margin-top:15.1pt;width:13.3pt;height:.05pt;rotation:90;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" strokeweight=".5pt">
                <v:stroke endarrow="block"/>
              </v:shape>
            </w:pict>
          </mc:Fallback>
        </mc:AlternateContent>
      </w:r>
      <w:r w:rsidRPr="00EF294C">
        <w:rPr>
          <w:noProof/>
          <w:szCs w:val="28"/>
          <w:lang w:val="ru-RU" w:eastAsia="ru-RU"/>
        </w:rPr>
        <mc:AlternateContent>
          <mc:Choice Requires="wps">
            <w:drawing>
              <wp:anchor distT="0" distB="0" distL="114300" distR="114300" simplePos="0" relativeHeight="251806720" behindDoc="0" locked="0" layoutInCell="1" allowOverlap="1">
                <wp:simplePos x="0" y="0"/>
                <wp:positionH relativeFrom="column">
                  <wp:posOffset>5132705</wp:posOffset>
                </wp:positionH>
                <wp:positionV relativeFrom="paragraph">
                  <wp:posOffset>290195</wp:posOffset>
                </wp:positionV>
                <wp:extent cx="1891665" cy="311785"/>
                <wp:effectExtent l="0" t="0" r="13335" b="12065"/>
                <wp:wrapNone/>
                <wp:docPr id="170" name="Скругленный прямоугольник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1665" cy="311785"/>
                        </a:xfrm>
                        <a:prstGeom prst="roundRect">
                          <a:avLst>
                            <a:gd name="adj" fmla="val 16667"/>
                          </a:avLst>
                        </a:prstGeom>
                        <a:solidFill>
                          <a:srgbClr val="FFFFFF"/>
                        </a:solidFill>
                        <a:ln w="9525">
                          <a:solidFill>
                            <a:srgbClr val="000000"/>
                          </a:solidFill>
                          <a:round/>
                          <a:headEnd/>
                          <a:tailEnd/>
                        </a:ln>
                      </wps:spPr>
                      <wps:txbx>
                        <w:txbxContent>
                          <w:p w:rsidR="0019432E" w:rsidRPr="00EE4CE6" w:rsidRDefault="0019432E" w:rsidP="00DF13EA">
                            <w:pPr>
                              <w:jc w:val="center"/>
                            </w:pPr>
                            <w:r>
                              <w:t>Вільна аутодермопластика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0" o:spid="_x0000_s1087" style="position:absolute;left:0;text-align:left;margin-left:404.15pt;margin-top:22.85pt;width:148.95pt;height:24.5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">
                <v:textbox>
                  <w:txbxContent>
                    <w:p w:rsidR="0019432E" w:rsidRPr="00EE4CE6" w:rsidRDefault="0019432E" w:rsidP="00DF13EA">
                      <w:pPr>
                        <w:jc w:val="center"/>
                      </w:pPr>
                      <w:r>
                        <w:t>Вільна аутодермопластика</w:t>
                      </w:r>
                    </w:p>
                  </w:txbxContent>
                </v:textbox>
              </v:roundrect>
            </w:pict>
          </mc:Fallback>
        </mc:AlternateContent>
      </w:r>
      <w:r w:rsidRPr="00EF294C">
        <w:rPr>
          <w:noProof/>
          <w:szCs w:val="28"/>
          <w:lang w:val="ru-RU" w:eastAsia="ru-RU"/>
        </w:rPr>
        <mc:AlternateContent>
          <mc:Choice Requires="wps">
            <w:drawing>
              <wp:anchor distT="0" distB="0" distL="114300" distR="114300" simplePos="0" relativeHeight="251809792" behindDoc="0" locked="0" layoutInCell="1" allowOverlap="1">
                <wp:simplePos x="0" y="0"/>
                <wp:positionH relativeFrom="column">
                  <wp:posOffset>7112635</wp:posOffset>
                </wp:positionH>
                <wp:positionV relativeFrom="paragraph">
                  <wp:posOffset>156210</wp:posOffset>
                </wp:positionV>
                <wp:extent cx="2044065" cy="436880"/>
                <wp:effectExtent l="0" t="0" r="13335" b="20320"/>
                <wp:wrapNone/>
                <wp:docPr id="171" name="Скругленный прямоугольник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4065" cy="436880"/>
                        </a:xfrm>
                        <a:prstGeom prst="roundRect">
                          <a:avLst>
                            <a:gd name="adj" fmla="val 16667"/>
                          </a:avLst>
                        </a:prstGeom>
                        <a:solidFill>
                          <a:srgbClr val="FFFFFF"/>
                        </a:solidFill>
                        <a:ln w="9525">
                          <a:solidFill>
                            <a:srgbClr val="000000"/>
                          </a:solidFill>
                          <a:round/>
                          <a:headEnd/>
                          <a:tailEnd/>
                        </a:ln>
                      </wps:spPr>
                      <wps:txbx>
                        <w:txbxContent>
                          <w:p w:rsidR="0019432E" w:rsidRPr="00EE4CE6" w:rsidRDefault="0019432E" w:rsidP="00DF13EA">
                            <w:pPr>
                              <w:jc w:val="center"/>
                            </w:pPr>
                            <w:r>
                              <w:t>Невільна аутодермопластика з метою реваскуляризації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71" o:spid="_x0000_s1088" style="position:absolute;left:0;text-align:left;margin-left:560.05pt;margin-top:12.3pt;width:160.95pt;height:34.4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">
                <v:textbox>
                  <w:txbxContent>
                    <w:p w:rsidR="0019432E" w:rsidRPr="00EE4CE6" w:rsidRDefault="0019432E" w:rsidP="00DF13EA">
                      <w:pPr>
                        <w:jc w:val="center"/>
                      </w:pPr>
                      <w:r>
                        <w:t>Невільна аутодермопластика з метою реваскуляризації</w:t>
                      </w:r>
                    </w:p>
                  </w:txbxContent>
                </v:textbox>
              </v:roundrect>
            </w:pict>
          </mc:Fallback>
        </mc:AlternateContent>
      </w:r>
      <w:r w:rsidR="00DF13EA">
        <w:rPr>
          <w:b/>
          <w:spacing w:val="-10"/>
          <w:szCs w:val="28"/>
        </w:rPr>
        <w:t xml:space="preserve">та глибоких </w:t>
      </w:r>
      <w:r w:rsidR="00DF13EA" w:rsidRPr="00EF294C">
        <w:rPr>
          <w:b/>
          <w:spacing w:val="-10"/>
          <w:szCs w:val="28"/>
        </w:rPr>
        <w:t>опіків</w:t>
      </w:r>
    </w:p>
    <w:p w:rsidR="00DF13EA" w:rsidRDefault="00DF13EA" w:rsidP="00E7332D">
      <w:pPr>
        <w:tabs>
          <w:tab w:val="left" w:pos="3948"/>
        </w:tabs>
        <w:spacing w:line="288" w:lineRule="auto"/>
        <w:jc w:val="both"/>
        <w:rPr>
          <w:b/>
          <w:spacing w:val="-10"/>
          <w:szCs w:val="28"/>
        </w:rPr>
        <w:sectPr w:rsidR="00DF13EA" w:rsidSect="00D72A77">
          <w:headerReference w:type="default" r:id="rId274"/>
          <w:pgSz w:w="16838" w:h="11906" w:orient="landscape"/>
          <w:pgMar w:top="1134" w:right="1134" w:bottom="1134" w:left="1134" w:header="567" w:footer="0" w:gutter="0"/>
          <w:cols w:space="708"/>
          <w:docGrid w:linePitch="381"/>
        </w:sectPr>
      </w:pPr>
    </w:p>
    <w:p w:rsidR="00DF13EA" w:rsidRPr="00DF13EA" w:rsidRDefault="00DF13EA" w:rsidP="00DF13EA">
      <w:pPr>
        <w:tabs>
          <w:tab w:val="left" w:pos="736"/>
          <w:tab w:val="left" w:pos="1121"/>
        </w:tabs>
        <w:spacing w:line="360" w:lineRule="auto"/>
        <w:ind w:firstLine="567"/>
        <w:jc w:val="both"/>
        <w:rPr>
          <w:sz w:val="28"/>
          <w:szCs w:val="28"/>
        </w:rPr>
      </w:pPr>
      <w:r w:rsidRPr="00DF13EA">
        <w:rPr>
          <w:sz w:val="28"/>
          <w:szCs w:val="28"/>
        </w:rPr>
        <w:lastRenderedPageBreak/>
        <w:t>Таким чином, запропоновані методи активного впливу на зону паранекрозу дозволяють скоротити обсяг некротизованої тканини, оптимізувати перебіг ранового процесу, скоротити терміни початку оперативного лікування, поліпшити його результати й зменшити загальні терміни лікування з позитивними клінічними, функціональними й естетичними результатами.</w:t>
      </w:r>
    </w:p>
    <w:p w:rsidR="00DF13EA" w:rsidRPr="00DF13EA" w:rsidRDefault="00DF13EA" w:rsidP="00DF13EA">
      <w:pPr>
        <w:tabs>
          <w:tab w:val="left" w:pos="3948"/>
        </w:tabs>
        <w:jc w:val="both"/>
        <w:rPr>
          <w:rFonts w:eastAsia="SimSun"/>
          <w:sz w:val="28"/>
          <w:szCs w:val="28"/>
          <w:lang w:eastAsia="zh-CN"/>
        </w:rPr>
      </w:pPr>
    </w:p>
    <w:p w:rsidR="00DF13EA" w:rsidRDefault="00DF13EA" w:rsidP="00DF13EA">
      <w:pPr>
        <w:tabs>
          <w:tab w:val="left" w:pos="736"/>
          <w:tab w:val="left" w:pos="1121"/>
        </w:tabs>
        <w:spacing w:line="360" w:lineRule="auto"/>
        <w:ind w:firstLine="567"/>
        <w:jc w:val="both"/>
        <w:rPr>
          <w:szCs w:val="28"/>
        </w:rPr>
      </w:pPr>
    </w:p>
    <w:p w:rsidR="00DF13EA" w:rsidRDefault="00DF13EA">
      <w:pPr>
        <w:widowControl/>
        <w:autoSpaceDE/>
        <w:autoSpaceDN/>
        <w:adjustRightInd/>
        <w:spacing w:after="160" w:line="259" w:lineRule="auto"/>
        <w:rPr>
          <w:szCs w:val="28"/>
        </w:rPr>
      </w:pPr>
      <w:r>
        <w:rPr>
          <w:szCs w:val="28"/>
        </w:rPr>
        <w:br w:type="page"/>
      </w:r>
    </w:p>
    <w:p w:rsidR="00DF13EA" w:rsidRPr="00DF13EA" w:rsidRDefault="00DF13EA" w:rsidP="00DF13EA">
      <w:pPr>
        <w:spacing w:line="360" w:lineRule="auto"/>
        <w:jc w:val="center"/>
        <w:rPr>
          <w:b/>
          <w:sz w:val="28"/>
          <w:szCs w:val="28"/>
        </w:rPr>
      </w:pPr>
      <w:r w:rsidRPr="00850C59">
        <w:rPr>
          <w:b/>
          <w:sz w:val="28"/>
          <w:szCs w:val="28"/>
        </w:rPr>
        <w:lastRenderedPageBreak/>
        <w:t>ЗАКЛЮЧЕННЯ</w:t>
      </w:r>
    </w:p>
    <w:p w:rsidR="00DF13EA" w:rsidRPr="00DF13EA" w:rsidRDefault="00DF13EA" w:rsidP="00DF13EA">
      <w:pPr>
        <w:spacing w:line="360" w:lineRule="auto"/>
        <w:ind w:firstLine="567"/>
        <w:jc w:val="center"/>
        <w:rPr>
          <w:b/>
          <w:sz w:val="28"/>
          <w:szCs w:val="28"/>
        </w:rPr>
      </w:pPr>
    </w:p>
    <w:p w:rsidR="00DF13EA" w:rsidRPr="00DF13EA" w:rsidRDefault="00DF13EA" w:rsidP="00DF13EA">
      <w:pPr>
        <w:spacing w:line="360" w:lineRule="auto"/>
        <w:ind w:firstLine="567"/>
        <w:jc w:val="center"/>
        <w:rPr>
          <w:b/>
          <w:sz w:val="28"/>
          <w:szCs w:val="28"/>
        </w:rPr>
      </w:pPr>
    </w:p>
    <w:p w:rsidR="00DF13EA" w:rsidRPr="00A71F8C" w:rsidRDefault="00DF13EA" w:rsidP="00DF13EA">
      <w:pPr>
        <w:spacing w:line="360" w:lineRule="auto"/>
        <w:ind w:firstLine="567"/>
        <w:jc w:val="both"/>
        <w:rPr>
          <w:sz w:val="28"/>
          <w:szCs w:val="28"/>
        </w:rPr>
      </w:pPr>
      <w:r w:rsidRPr="00A71F8C">
        <w:rPr>
          <w:sz w:val="28"/>
          <w:szCs w:val="28"/>
        </w:rPr>
        <w:t>Актуальність проблеми опі</w:t>
      </w:r>
      <w:r>
        <w:rPr>
          <w:sz w:val="28"/>
          <w:szCs w:val="28"/>
        </w:rPr>
        <w:t>ків визначається їх частотою в побуті та на виробництві</w:t>
      </w:r>
      <w:r w:rsidRPr="00A71F8C">
        <w:rPr>
          <w:sz w:val="28"/>
          <w:szCs w:val="28"/>
        </w:rPr>
        <w:t xml:space="preserve">, складністю, тривалістю, високою вартістю </w:t>
      </w:r>
      <w:r w:rsidRPr="00DF13EA">
        <w:rPr>
          <w:sz w:val="28"/>
          <w:szCs w:val="28"/>
        </w:rPr>
        <w:t>й</w:t>
      </w:r>
      <w:r w:rsidRPr="00A71F8C">
        <w:rPr>
          <w:sz w:val="28"/>
          <w:szCs w:val="28"/>
        </w:rPr>
        <w:t xml:space="preserve"> значною кількістю незадовільних результатів лікування поширених глибоких опіків</w:t>
      </w:r>
      <w:r>
        <w:rPr>
          <w:sz w:val="28"/>
          <w:szCs w:val="28"/>
        </w:rPr>
        <w:t>.</w:t>
      </w:r>
    </w:p>
    <w:p w:rsidR="00DF13EA" w:rsidRDefault="00DF13EA" w:rsidP="00DF13EA">
      <w:pPr>
        <w:spacing w:line="360" w:lineRule="auto"/>
        <w:ind w:firstLine="567"/>
        <w:jc w:val="both"/>
        <w:rPr>
          <w:sz w:val="28"/>
          <w:szCs w:val="28"/>
        </w:rPr>
      </w:pPr>
      <w:r w:rsidRPr="00A71F8C">
        <w:rPr>
          <w:sz w:val="28"/>
          <w:szCs w:val="28"/>
        </w:rPr>
        <w:tab/>
        <w:t>Незважаючи на значний про</w:t>
      </w:r>
      <w:r>
        <w:rPr>
          <w:sz w:val="28"/>
          <w:szCs w:val="28"/>
        </w:rPr>
        <w:t>грес в лікуванні хворих з важкими опіками</w:t>
      </w:r>
      <w:r w:rsidRPr="00A71F8C">
        <w:rPr>
          <w:sz w:val="28"/>
          <w:szCs w:val="28"/>
        </w:rPr>
        <w:t>, летальність серед пацієнтів з цією патологією не знижується. Сучасна тактика хірургічного лікування глибоких опіків передбачає проведення ранньої некректомії уражених тканин і пластики дефекту</w:t>
      </w:r>
      <w:r>
        <w:rPr>
          <w:sz w:val="28"/>
          <w:szCs w:val="28"/>
        </w:rPr>
        <w:t>,</w:t>
      </w:r>
      <w:r w:rsidRPr="00A71F8C">
        <w:rPr>
          <w:sz w:val="28"/>
          <w:szCs w:val="28"/>
        </w:rPr>
        <w:t xml:space="preserve"> що утворився. </w:t>
      </w:r>
    </w:p>
    <w:p w:rsidR="00DF13EA" w:rsidRDefault="00DF13EA" w:rsidP="00DF13EA">
      <w:pPr>
        <w:spacing w:line="360" w:lineRule="auto"/>
        <w:ind w:firstLine="567"/>
        <w:jc w:val="both"/>
        <w:rPr>
          <w:sz w:val="28"/>
          <w:szCs w:val="28"/>
        </w:rPr>
      </w:pPr>
      <w:r w:rsidRPr="00A71F8C">
        <w:rPr>
          <w:sz w:val="28"/>
          <w:szCs w:val="28"/>
        </w:rPr>
        <w:t>Тяжкість термічної тр</w:t>
      </w:r>
      <w:r>
        <w:rPr>
          <w:sz w:val="28"/>
          <w:szCs w:val="28"/>
        </w:rPr>
        <w:t xml:space="preserve">авми зумовлена двома факторами – </w:t>
      </w:r>
      <w:r w:rsidRPr="00A71F8C">
        <w:rPr>
          <w:sz w:val="28"/>
          <w:szCs w:val="28"/>
        </w:rPr>
        <w:t xml:space="preserve">площею і глибиною опіків, при цьому визначення глибини ураження є найбільш проблематичним </w:t>
      </w:r>
      <w:r w:rsidRPr="007C24C6">
        <w:rPr>
          <w:sz w:val="28"/>
          <w:szCs w:val="28"/>
        </w:rPr>
        <w:t>й</w:t>
      </w:r>
      <w:r w:rsidRPr="00A71F8C">
        <w:rPr>
          <w:sz w:val="28"/>
          <w:szCs w:val="28"/>
        </w:rPr>
        <w:t xml:space="preserve"> остаточно невирішеним, особливо в динаміці формування опікового ураження</w:t>
      </w:r>
      <w:r>
        <w:rPr>
          <w:sz w:val="28"/>
          <w:szCs w:val="28"/>
        </w:rPr>
        <w:t xml:space="preserve">. </w:t>
      </w:r>
      <w:r w:rsidRPr="00A71F8C">
        <w:rPr>
          <w:sz w:val="28"/>
          <w:szCs w:val="28"/>
        </w:rPr>
        <w:t>Найбільш важлив</w:t>
      </w:r>
      <w:r>
        <w:rPr>
          <w:sz w:val="28"/>
          <w:szCs w:val="28"/>
        </w:rPr>
        <w:t xml:space="preserve">ою </w:t>
      </w:r>
      <w:r w:rsidRPr="00A71F8C">
        <w:rPr>
          <w:sz w:val="28"/>
          <w:szCs w:val="28"/>
        </w:rPr>
        <w:t xml:space="preserve">є диференціація поверхневих і глибоких опіків, так як вони принципово різняться </w:t>
      </w:r>
      <w:r>
        <w:rPr>
          <w:sz w:val="28"/>
          <w:szCs w:val="28"/>
        </w:rPr>
        <w:t>за</w:t>
      </w:r>
      <w:r w:rsidRPr="00A71F8C">
        <w:rPr>
          <w:sz w:val="28"/>
          <w:szCs w:val="28"/>
        </w:rPr>
        <w:t xml:space="preserve"> місцевим</w:t>
      </w:r>
      <w:r>
        <w:rPr>
          <w:sz w:val="28"/>
          <w:szCs w:val="28"/>
        </w:rPr>
        <w:t>и</w:t>
      </w:r>
      <w:r w:rsidRPr="00A71F8C">
        <w:rPr>
          <w:sz w:val="28"/>
          <w:szCs w:val="28"/>
        </w:rPr>
        <w:t xml:space="preserve"> та загальним</w:t>
      </w:r>
      <w:r>
        <w:rPr>
          <w:sz w:val="28"/>
          <w:szCs w:val="28"/>
        </w:rPr>
        <w:t>и</w:t>
      </w:r>
      <w:r w:rsidRPr="00A71F8C">
        <w:rPr>
          <w:sz w:val="28"/>
          <w:szCs w:val="28"/>
        </w:rPr>
        <w:t xml:space="preserve"> проявам</w:t>
      </w:r>
      <w:r>
        <w:rPr>
          <w:sz w:val="28"/>
          <w:szCs w:val="28"/>
        </w:rPr>
        <w:t>и й</w:t>
      </w:r>
      <w:r w:rsidRPr="00A71F8C">
        <w:rPr>
          <w:sz w:val="28"/>
          <w:szCs w:val="28"/>
        </w:rPr>
        <w:t xml:space="preserve"> способам</w:t>
      </w:r>
      <w:r>
        <w:rPr>
          <w:sz w:val="28"/>
          <w:szCs w:val="28"/>
        </w:rPr>
        <w:t>и</w:t>
      </w:r>
      <w:r w:rsidRPr="00A71F8C">
        <w:rPr>
          <w:sz w:val="28"/>
          <w:szCs w:val="28"/>
        </w:rPr>
        <w:t xml:space="preserve"> лікування.</w:t>
      </w:r>
    </w:p>
    <w:p w:rsidR="00DF13EA" w:rsidRDefault="00DF13EA" w:rsidP="00DF13EA">
      <w:pPr>
        <w:spacing w:line="360" w:lineRule="auto"/>
        <w:ind w:firstLine="567"/>
        <w:jc w:val="both"/>
        <w:rPr>
          <w:sz w:val="28"/>
          <w:szCs w:val="28"/>
        </w:rPr>
      </w:pPr>
      <w:r w:rsidRPr="00A71F8C">
        <w:rPr>
          <w:sz w:val="28"/>
          <w:szCs w:val="28"/>
        </w:rPr>
        <w:t>Існуючі методи визначення площі опіків дають результат</w:t>
      </w:r>
      <w:r>
        <w:rPr>
          <w:sz w:val="28"/>
          <w:szCs w:val="28"/>
        </w:rPr>
        <w:t>,</w:t>
      </w:r>
      <w:r w:rsidRPr="00A71F8C">
        <w:rPr>
          <w:sz w:val="28"/>
          <w:szCs w:val="28"/>
        </w:rPr>
        <w:t xml:space="preserve"> який задовольняє вимогам клінічної практики </w:t>
      </w:r>
      <w:r>
        <w:rPr>
          <w:sz w:val="28"/>
          <w:szCs w:val="28"/>
        </w:rPr>
        <w:t>й</w:t>
      </w:r>
      <w:r w:rsidRPr="00A71F8C">
        <w:rPr>
          <w:sz w:val="28"/>
          <w:szCs w:val="28"/>
        </w:rPr>
        <w:t xml:space="preserve"> в даний час не вимагають радикального перегляду. </w:t>
      </w:r>
      <w:r>
        <w:rPr>
          <w:sz w:val="28"/>
          <w:szCs w:val="28"/>
        </w:rPr>
        <w:t>Об</w:t>
      </w:r>
      <w:r w:rsidRPr="00962B24">
        <w:rPr>
          <w:sz w:val="28"/>
          <w:szCs w:val="28"/>
        </w:rPr>
        <w:t>’</w:t>
      </w:r>
      <w:r>
        <w:rPr>
          <w:sz w:val="28"/>
          <w:szCs w:val="28"/>
        </w:rPr>
        <w:t>єктивна д</w:t>
      </w:r>
      <w:r w:rsidRPr="00A71F8C">
        <w:rPr>
          <w:sz w:val="28"/>
          <w:szCs w:val="28"/>
        </w:rPr>
        <w:t xml:space="preserve">іагностика глибини опіку представляє значні труднощі </w:t>
      </w:r>
      <w:r>
        <w:rPr>
          <w:sz w:val="28"/>
          <w:szCs w:val="28"/>
        </w:rPr>
        <w:t>у</w:t>
      </w:r>
      <w:r w:rsidRPr="00A71F8C">
        <w:rPr>
          <w:sz w:val="28"/>
          <w:szCs w:val="28"/>
        </w:rPr>
        <w:t xml:space="preserve"> зв’язку з тим, що </w:t>
      </w:r>
      <w:r>
        <w:rPr>
          <w:sz w:val="28"/>
          <w:szCs w:val="28"/>
        </w:rPr>
        <w:t xml:space="preserve">базується на даних </w:t>
      </w:r>
      <w:r w:rsidRPr="00A71F8C">
        <w:rPr>
          <w:sz w:val="28"/>
          <w:szCs w:val="28"/>
        </w:rPr>
        <w:t xml:space="preserve">клінічного огляду </w:t>
      </w:r>
      <w:r>
        <w:rPr>
          <w:sz w:val="28"/>
          <w:szCs w:val="28"/>
        </w:rPr>
        <w:t>й</w:t>
      </w:r>
      <w:r w:rsidRPr="00A71F8C">
        <w:rPr>
          <w:sz w:val="28"/>
          <w:szCs w:val="28"/>
        </w:rPr>
        <w:t xml:space="preserve"> не має об’</w:t>
      </w:r>
      <w:r>
        <w:rPr>
          <w:sz w:val="28"/>
          <w:szCs w:val="28"/>
        </w:rPr>
        <w:t>єктивного характеру, бо оцінка уражених тканин</w:t>
      </w:r>
      <w:r w:rsidRPr="007C24C6">
        <w:rPr>
          <w:sz w:val="28"/>
          <w:szCs w:val="28"/>
        </w:rPr>
        <w:t xml:space="preserve"> </w:t>
      </w:r>
      <w:r>
        <w:rPr>
          <w:sz w:val="28"/>
          <w:szCs w:val="28"/>
        </w:rPr>
        <w:t xml:space="preserve">проводиться візуально. Вважається що така оцінка є </w:t>
      </w:r>
      <w:r w:rsidRPr="00A71F8C">
        <w:rPr>
          <w:sz w:val="28"/>
          <w:szCs w:val="28"/>
        </w:rPr>
        <w:t xml:space="preserve"> точною тільки у 60</w:t>
      </w:r>
      <w:r>
        <w:rPr>
          <w:sz w:val="28"/>
          <w:szCs w:val="28"/>
        </w:rPr>
        <w:t>,0-</w:t>
      </w:r>
      <w:r w:rsidRPr="00A71F8C">
        <w:rPr>
          <w:sz w:val="28"/>
          <w:szCs w:val="28"/>
        </w:rPr>
        <w:t>75</w:t>
      </w:r>
      <w:r>
        <w:rPr>
          <w:sz w:val="28"/>
          <w:szCs w:val="28"/>
        </w:rPr>
        <w:t>,0</w:t>
      </w:r>
      <w:r w:rsidRPr="00A71F8C">
        <w:rPr>
          <w:sz w:val="28"/>
          <w:szCs w:val="28"/>
        </w:rPr>
        <w:t>% постраждалих, навіть якщо її проводить досвідчений опіковий хірург</w:t>
      </w:r>
      <w:r>
        <w:rPr>
          <w:sz w:val="28"/>
          <w:szCs w:val="28"/>
        </w:rPr>
        <w:t xml:space="preserve">, особливо в динаміці формування опікового ураження тканин. </w:t>
      </w:r>
    </w:p>
    <w:p w:rsidR="00DF13EA" w:rsidRDefault="00DF13EA" w:rsidP="00DF13EA">
      <w:pPr>
        <w:spacing w:line="360" w:lineRule="auto"/>
        <w:ind w:firstLine="567"/>
        <w:jc w:val="both"/>
        <w:rPr>
          <w:sz w:val="28"/>
          <w:szCs w:val="28"/>
        </w:rPr>
      </w:pPr>
      <w:r w:rsidRPr="00A71F8C">
        <w:rPr>
          <w:sz w:val="28"/>
          <w:szCs w:val="28"/>
        </w:rPr>
        <w:t>Для визначення патофізіоло</w:t>
      </w:r>
      <w:r>
        <w:rPr>
          <w:sz w:val="28"/>
          <w:szCs w:val="28"/>
        </w:rPr>
        <w:t>гічних і морфологічних процесів в опіковій рані, а також об</w:t>
      </w:r>
      <w:r w:rsidRPr="00A146FB">
        <w:rPr>
          <w:sz w:val="28"/>
          <w:szCs w:val="28"/>
        </w:rPr>
        <w:t>’</w:t>
      </w:r>
      <w:r>
        <w:rPr>
          <w:sz w:val="28"/>
          <w:szCs w:val="28"/>
        </w:rPr>
        <w:t xml:space="preserve">єктивізації  </w:t>
      </w:r>
      <w:r w:rsidRPr="00A71F8C">
        <w:rPr>
          <w:sz w:val="28"/>
          <w:szCs w:val="28"/>
        </w:rPr>
        <w:t>методів лікування необхідна розробка стандартної моделі експериментальної термічної травми, що дозволяє викликати необхідну гли</w:t>
      </w:r>
      <w:r>
        <w:rPr>
          <w:sz w:val="28"/>
          <w:szCs w:val="28"/>
        </w:rPr>
        <w:t>бину й площу опікового ураження за рахунок стандартизації</w:t>
      </w:r>
      <w:r w:rsidRPr="00A71F8C">
        <w:rPr>
          <w:sz w:val="28"/>
          <w:szCs w:val="28"/>
        </w:rPr>
        <w:t xml:space="preserve"> ураження тканин. </w:t>
      </w:r>
    </w:p>
    <w:p w:rsidR="00DF13EA" w:rsidRDefault="00DF13EA" w:rsidP="00DF13EA">
      <w:pPr>
        <w:spacing w:line="360" w:lineRule="auto"/>
        <w:ind w:firstLine="567"/>
        <w:jc w:val="both"/>
        <w:rPr>
          <w:rFonts w:eastAsia="Calibri"/>
          <w:sz w:val="28"/>
          <w:szCs w:val="28"/>
        </w:rPr>
      </w:pPr>
      <w:r w:rsidRPr="00A71F8C">
        <w:rPr>
          <w:rFonts w:eastAsia="Calibri"/>
          <w:sz w:val="28"/>
          <w:szCs w:val="28"/>
        </w:rPr>
        <w:t>Найбільш проблемним в лікуванні опіків є та</w:t>
      </w:r>
      <w:r>
        <w:rPr>
          <w:rFonts w:eastAsia="Calibri"/>
          <w:sz w:val="28"/>
          <w:szCs w:val="28"/>
        </w:rPr>
        <w:t>к звані "межові" ураження</w:t>
      </w:r>
      <w:r w:rsidRPr="00A71F8C">
        <w:rPr>
          <w:rFonts w:eastAsia="Calibri"/>
          <w:sz w:val="28"/>
          <w:szCs w:val="28"/>
        </w:rPr>
        <w:t xml:space="preserve">. </w:t>
      </w:r>
      <w:r w:rsidRPr="00A71F8C">
        <w:rPr>
          <w:rFonts w:eastAsia="Calibri"/>
          <w:sz w:val="28"/>
          <w:szCs w:val="28"/>
        </w:rPr>
        <w:lastRenderedPageBreak/>
        <w:t>З огляду на неоднорідну дію високої температури на тканини в зоні оп</w:t>
      </w:r>
      <w:r>
        <w:rPr>
          <w:rFonts w:eastAsia="Calibri"/>
          <w:sz w:val="28"/>
          <w:szCs w:val="28"/>
        </w:rPr>
        <w:t>іку формуються три основних шара: некротичний, зона паранекрозу</w:t>
      </w:r>
      <w:r w:rsidRPr="00A71F8C">
        <w:rPr>
          <w:rFonts w:eastAsia="Calibri"/>
          <w:sz w:val="28"/>
          <w:szCs w:val="28"/>
        </w:rPr>
        <w:t xml:space="preserve"> </w:t>
      </w:r>
      <w:r>
        <w:rPr>
          <w:rFonts w:eastAsia="Calibri"/>
          <w:sz w:val="28"/>
          <w:szCs w:val="28"/>
        </w:rPr>
        <w:t>й</w:t>
      </w:r>
      <w:r w:rsidRPr="00A71F8C">
        <w:rPr>
          <w:rFonts w:eastAsia="Calibri"/>
          <w:sz w:val="28"/>
          <w:szCs w:val="28"/>
        </w:rPr>
        <w:t xml:space="preserve"> зона судинних порушень. Від того, як відреагують дві останні зони на проведене лікування, залежить остаточна глибина опі</w:t>
      </w:r>
      <w:r>
        <w:rPr>
          <w:rFonts w:eastAsia="Calibri"/>
          <w:sz w:val="28"/>
          <w:szCs w:val="28"/>
        </w:rPr>
        <w:t>ку.</w:t>
      </w:r>
    </w:p>
    <w:p w:rsidR="00DF13EA" w:rsidRDefault="00DF13EA" w:rsidP="00DF13EA">
      <w:pPr>
        <w:spacing w:line="360" w:lineRule="auto"/>
        <w:ind w:firstLine="567"/>
        <w:jc w:val="both"/>
        <w:rPr>
          <w:sz w:val="28"/>
          <w:szCs w:val="28"/>
        </w:rPr>
      </w:pPr>
      <w:r w:rsidRPr="00A71F8C">
        <w:rPr>
          <w:sz w:val="28"/>
          <w:szCs w:val="28"/>
        </w:rPr>
        <w:t>Основним фактором, який підтримує інфекційно-запальний процес в організмі потерпілого</w:t>
      </w:r>
      <w:r>
        <w:rPr>
          <w:sz w:val="28"/>
          <w:szCs w:val="28"/>
        </w:rPr>
        <w:t>,</w:t>
      </w:r>
      <w:r w:rsidRPr="00A71F8C">
        <w:rPr>
          <w:sz w:val="28"/>
          <w:szCs w:val="28"/>
        </w:rPr>
        <w:t xml:space="preserve"> є опікова рана. Масивне руйнування термічно уражених тканин призводить до суттєвих пошкоджень імунологічних і метаболічних процесів, що в свою чергу, веде до порушень систем всього організму потерпілого</w:t>
      </w:r>
      <w:r>
        <w:rPr>
          <w:sz w:val="28"/>
          <w:szCs w:val="28"/>
        </w:rPr>
        <w:t>.</w:t>
      </w:r>
    </w:p>
    <w:p w:rsidR="00DF13EA" w:rsidRDefault="00DF13EA" w:rsidP="00DF13EA">
      <w:pPr>
        <w:spacing w:line="360" w:lineRule="auto"/>
        <w:ind w:firstLine="567"/>
        <w:jc w:val="both"/>
        <w:rPr>
          <w:sz w:val="28"/>
          <w:szCs w:val="28"/>
        </w:rPr>
      </w:pPr>
      <w:r>
        <w:rPr>
          <w:sz w:val="28"/>
          <w:szCs w:val="28"/>
        </w:rPr>
        <w:t>П</w:t>
      </w:r>
      <w:r w:rsidRPr="00A71F8C">
        <w:rPr>
          <w:sz w:val="28"/>
          <w:szCs w:val="28"/>
        </w:rPr>
        <w:t xml:space="preserve">озитивний вплив на рановий процес при опіках надають ранові покриття біологічного </w:t>
      </w:r>
      <w:r>
        <w:rPr>
          <w:sz w:val="28"/>
          <w:szCs w:val="28"/>
        </w:rPr>
        <w:t>й</w:t>
      </w:r>
      <w:r w:rsidRPr="00A71F8C">
        <w:rPr>
          <w:sz w:val="28"/>
          <w:szCs w:val="28"/>
        </w:rPr>
        <w:t xml:space="preserve"> синтетичного складу</w:t>
      </w:r>
      <w:r>
        <w:rPr>
          <w:sz w:val="28"/>
          <w:szCs w:val="28"/>
        </w:rPr>
        <w:t>, причому їх ефективність підвищується</w:t>
      </w:r>
      <w:r w:rsidRPr="00A71F8C">
        <w:rPr>
          <w:sz w:val="28"/>
          <w:szCs w:val="28"/>
        </w:rPr>
        <w:t xml:space="preserve"> </w:t>
      </w:r>
      <w:r>
        <w:rPr>
          <w:sz w:val="28"/>
          <w:szCs w:val="28"/>
        </w:rPr>
        <w:t xml:space="preserve">внаслідок </w:t>
      </w:r>
      <w:r w:rsidRPr="00A71F8C">
        <w:rPr>
          <w:sz w:val="28"/>
          <w:szCs w:val="28"/>
        </w:rPr>
        <w:t>процес</w:t>
      </w:r>
      <w:r>
        <w:rPr>
          <w:sz w:val="28"/>
          <w:szCs w:val="28"/>
        </w:rPr>
        <w:t>ів</w:t>
      </w:r>
      <w:r w:rsidRPr="00A71F8C">
        <w:rPr>
          <w:sz w:val="28"/>
          <w:szCs w:val="28"/>
        </w:rPr>
        <w:t xml:space="preserve"> модифікації</w:t>
      </w:r>
      <w:r>
        <w:rPr>
          <w:sz w:val="28"/>
          <w:szCs w:val="28"/>
        </w:rPr>
        <w:t xml:space="preserve">. Удосконалення потребують схеми інфузійного, медикаментозного, місцевого та хірургічного лікування. </w:t>
      </w:r>
    </w:p>
    <w:p w:rsidR="00DF13EA" w:rsidRDefault="00DF13EA" w:rsidP="00DF13EA">
      <w:pPr>
        <w:spacing w:line="360" w:lineRule="auto"/>
        <w:ind w:firstLine="567"/>
        <w:jc w:val="both"/>
        <w:rPr>
          <w:sz w:val="28"/>
          <w:szCs w:val="28"/>
        </w:rPr>
      </w:pPr>
      <w:r>
        <w:rPr>
          <w:sz w:val="28"/>
          <w:szCs w:val="28"/>
        </w:rPr>
        <w:t>Активну позитивну дію</w:t>
      </w:r>
      <w:r w:rsidRPr="00A71F8C">
        <w:rPr>
          <w:sz w:val="28"/>
          <w:szCs w:val="28"/>
        </w:rPr>
        <w:t xml:space="preserve"> на формування термічного ураження та ефективність місцевої </w:t>
      </w:r>
      <w:r>
        <w:rPr>
          <w:sz w:val="28"/>
          <w:szCs w:val="28"/>
        </w:rPr>
        <w:t>й</w:t>
      </w:r>
      <w:r w:rsidRPr="00A71F8C">
        <w:rPr>
          <w:sz w:val="28"/>
          <w:szCs w:val="28"/>
        </w:rPr>
        <w:t xml:space="preserve"> загальної терапії можуть забезпечити озоновані препарати, які</w:t>
      </w:r>
      <w:r>
        <w:rPr>
          <w:sz w:val="28"/>
          <w:szCs w:val="28"/>
        </w:rPr>
        <w:t xml:space="preserve"> збільшують дієвість інфузійних</w:t>
      </w:r>
      <w:r w:rsidRPr="00A71F8C">
        <w:rPr>
          <w:sz w:val="28"/>
          <w:szCs w:val="28"/>
        </w:rPr>
        <w:t xml:space="preserve"> та ранових засобів</w:t>
      </w:r>
      <w:r>
        <w:rPr>
          <w:sz w:val="28"/>
          <w:szCs w:val="28"/>
        </w:rPr>
        <w:t>.</w:t>
      </w:r>
    </w:p>
    <w:p w:rsidR="00DF13EA" w:rsidRDefault="00DF13EA" w:rsidP="00DF13EA">
      <w:pPr>
        <w:spacing w:line="360" w:lineRule="auto"/>
        <w:ind w:firstLine="567"/>
        <w:jc w:val="both"/>
        <w:rPr>
          <w:sz w:val="28"/>
          <w:szCs w:val="28"/>
        </w:rPr>
      </w:pPr>
      <w:r w:rsidRPr="00A71F8C">
        <w:rPr>
          <w:sz w:val="28"/>
          <w:szCs w:val="28"/>
        </w:rPr>
        <w:t>Місцеве застосування озону при лікуванні гнійних ран призводить до зниження бактер</w:t>
      </w:r>
      <w:r>
        <w:rPr>
          <w:sz w:val="28"/>
          <w:szCs w:val="28"/>
        </w:rPr>
        <w:t>іального обсіменіння, підвищення</w:t>
      </w:r>
      <w:r w:rsidRPr="00A71F8C">
        <w:rPr>
          <w:sz w:val="28"/>
          <w:szCs w:val="28"/>
        </w:rPr>
        <w:t xml:space="preserve"> парціального тиску кисню</w:t>
      </w:r>
      <w:r>
        <w:rPr>
          <w:sz w:val="28"/>
          <w:szCs w:val="28"/>
        </w:rPr>
        <w:t xml:space="preserve">, а </w:t>
      </w:r>
      <w:r w:rsidRPr="00A71F8C">
        <w:rPr>
          <w:sz w:val="28"/>
          <w:szCs w:val="28"/>
        </w:rPr>
        <w:t xml:space="preserve"> </w:t>
      </w:r>
      <w:r>
        <w:rPr>
          <w:sz w:val="28"/>
          <w:szCs w:val="28"/>
        </w:rPr>
        <w:t>л</w:t>
      </w:r>
      <w:r w:rsidRPr="00A71F8C">
        <w:rPr>
          <w:sz w:val="28"/>
          <w:szCs w:val="28"/>
        </w:rPr>
        <w:t xml:space="preserve">іквідація або зменшення тканинної гіпоксії сприяє </w:t>
      </w:r>
      <w:r>
        <w:rPr>
          <w:sz w:val="28"/>
          <w:szCs w:val="28"/>
        </w:rPr>
        <w:t xml:space="preserve"> </w:t>
      </w:r>
      <w:r w:rsidRPr="00A71F8C">
        <w:rPr>
          <w:sz w:val="28"/>
          <w:szCs w:val="28"/>
        </w:rPr>
        <w:t>регенеративним процесам в тканинах</w:t>
      </w:r>
      <w:r>
        <w:rPr>
          <w:sz w:val="28"/>
          <w:szCs w:val="28"/>
        </w:rPr>
        <w:t xml:space="preserve"> рани.</w:t>
      </w:r>
    </w:p>
    <w:p w:rsidR="00DF13EA" w:rsidRPr="00A71F8C" w:rsidRDefault="00DF13EA" w:rsidP="00DF13EA">
      <w:pPr>
        <w:spacing w:line="360" w:lineRule="auto"/>
        <w:ind w:firstLine="567"/>
        <w:jc w:val="both"/>
        <w:rPr>
          <w:sz w:val="28"/>
          <w:szCs w:val="28"/>
        </w:rPr>
      </w:pPr>
      <w:r w:rsidRPr="00A71F8C">
        <w:rPr>
          <w:sz w:val="28"/>
          <w:szCs w:val="28"/>
        </w:rPr>
        <w:t xml:space="preserve">Оскільки показники травмування та смертності від опіків залишаються значними, дослідження зі створення нових способів </w:t>
      </w:r>
      <w:r>
        <w:rPr>
          <w:sz w:val="28"/>
          <w:szCs w:val="28"/>
        </w:rPr>
        <w:t>лікування й</w:t>
      </w:r>
      <w:r w:rsidRPr="00A71F8C">
        <w:rPr>
          <w:sz w:val="28"/>
          <w:szCs w:val="28"/>
        </w:rPr>
        <w:t xml:space="preserve"> розробка технологій </w:t>
      </w:r>
      <w:r>
        <w:rPr>
          <w:sz w:val="28"/>
          <w:szCs w:val="28"/>
        </w:rPr>
        <w:t>їх застосування є актуальними та важливими для клінічної медицини.</w:t>
      </w:r>
    </w:p>
    <w:p w:rsidR="00DF13EA" w:rsidRDefault="00DF13EA" w:rsidP="00DF13EA">
      <w:pPr>
        <w:spacing w:line="360" w:lineRule="auto"/>
        <w:ind w:firstLine="567"/>
        <w:jc w:val="both"/>
        <w:rPr>
          <w:sz w:val="28"/>
          <w:szCs w:val="28"/>
        </w:rPr>
      </w:pPr>
      <w:r w:rsidRPr="00752E3F">
        <w:rPr>
          <w:sz w:val="28"/>
          <w:szCs w:val="28"/>
        </w:rPr>
        <w:t xml:space="preserve">Метою даного дослідження є </w:t>
      </w:r>
      <w:r>
        <w:rPr>
          <w:sz w:val="28"/>
          <w:szCs w:val="28"/>
        </w:rPr>
        <w:t xml:space="preserve">підвищення ефективності лікування хворих з опіковою травмою шляхом розробки нових та удосконалення відомих методів діагностики і профілактики </w:t>
      </w:r>
      <w:r w:rsidRPr="00623339">
        <w:rPr>
          <w:sz w:val="28"/>
          <w:szCs w:val="28"/>
        </w:rPr>
        <w:t>поглиблення</w:t>
      </w:r>
      <w:r>
        <w:rPr>
          <w:sz w:val="28"/>
          <w:szCs w:val="28"/>
        </w:rPr>
        <w:t xml:space="preserve"> опікового ушкодження та технології раннього хірургічного лікування з використанням модифікованих ранових покриттів з метою поліпшення течії ранового процесу.</w:t>
      </w:r>
    </w:p>
    <w:p w:rsidR="00DF13EA" w:rsidRDefault="00DF13EA" w:rsidP="00DF13EA">
      <w:pPr>
        <w:pStyle w:val="13"/>
        <w:spacing w:line="360" w:lineRule="auto"/>
        <w:ind w:firstLine="567"/>
        <w:jc w:val="both"/>
        <w:rPr>
          <w:rFonts w:ascii="Times New Roman" w:hAnsi="Times New Roman"/>
          <w:sz w:val="28"/>
          <w:szCs w:val="28"/>
          <w:lang w:val="uk-UA"/>
        </w:rPr>
      </w:pPr>
      <w:r w:rsidRPr="00752E3F">
        <w:rPr>
          <w:rFonts w:ascii="Times New Roman" w:hAnsi="Times New Roman"/>
          <w:sz w:val="28"/>
          <w:szCs w:val="28"/>
          <w:lang w:val="uk-UA"/>
        </w:rPr>
        <w:t xml:space="preserve">Для досягнення </w:t>
      </w:r>
      <w:r w:rsidRPr="00DD0A1E">
        <w:rPr>
          <w:rFonts w:ascii="Times New Roman" w:hAnsi="Times New Roman"/>
          <w:color w:val="000000"/>
          <w:sz w:val="28"/>
          <w:szCs w:val="28"/>
          <w:lang w:val="uk-UA"/>
        </w:rPr>
        <w:t>поставленої мети були сформульовані</w:t>
      </w:r>
      <w:r w:rsidRPr="00752E3F">
        <w:rPr>
          <w:rFonts w:ascii="Times New Roman" w:hAnsi="Times New Roman"/>
          <w:sz w:val="28"/>
          <w:szCs w:val="28"/>
          <w:lang w:val="uk-UA"/>
        </w:rPr>
        <w:t xml:space="preserve"> наступні задачі:</w:t>
      </w:r>
    </w:p>
    <w:p w:rsidR="00DF13EA" w:rsidRDefault="00DF13EA" w:rsidP="00782712">
      <w:pPr>
        <w:pStyle w:val="a8"/>
        <w:widowControl/>
        <w:numPr>
          <w:ilvl w:val="0"/>
          <w:numId w:val="45"/>
        </w:numPr>
        <w:autoSpaceDE/>
        <w:autoSpaceDN/>
        <w:adjustRightInd/>
        <w:spacing w:line="360" w:lineRule="auto"/>
        <w:ind w:left="0" w:firstLine="426"/>
        <w:jc w:val="both"/>
        <w:rPr>
          <w:sz w:val="28"/>
          <w:szCs w:val="28"/>
        </w:rPr>
      </w:pPr>
      <w:r w:rsidRPr="00896E42">
        <w:rPr>
          <w:sz w:val="28"/>
          <w:szCs w:val="28"/>
        </w:rPr>
        <w:lastRenderedPageBreak/>
        <w:t>Вивчити</w:t>
      </w:r>
      <w:r>
        <w:rPr>
          <w:sz w:val="28"/>
          <w:szCs w:val="28"/>
        </w:rPr>
        <w:t xml:space="preserve"> основні параметри патологічних змін в зоні паранекрозу на основі морфологічних, гістологічних, гістохімічних, морфометричних процессів при формуванні некробіозу тканин при опіках і їх лікуванні.</w:t>
      </w:r>
    </w:p>
    <w:p w:rsidR="00DF13EA" w:rsidRPr="00A71F8C"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sidRPr="00A71F8C">
        <w:rPr>
          <w:sz w:val="28"/>
          <w:szCs w:val="28"/>
        </w:rPr>
        <w:t>Розробити пристрій і методику моделювання стандартних експериментальних опіків</w:t>
      </w:r>
      <w:r>
        <w:rPr>
          <w:sz w:val="28"/>
          <w:szCs w:val="28"/>
        </w:rPr>
        <w:t>, провести термографічне дослідження та встановити в динаміці гістологічні та гістохімічні зміни ушкоджених тканин в залежності від рівня гіпертермії і за їх результатами оцінити ефективність медикаментозного, місцевого і хірургічного впливу на зону паранекрозу.</w:t>
      </w:r>
      <w:r w:rsidRPr="00A71F8C">
        <w:rPr>
          <w:sz w:val="28"/>
          <w:szCs w:val="28"/>
        </w:rPr>
        <w:t xml:space="preserve"> </w:t>
      </w:r>
    </w:p>
    <w:p w:rsidR="00DF13EA" w:rsidRPr="00E22CCE"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sidRPr="00A71F8C">
        <w:rPr>
          <w:sz w:val="28"/>
          <w:szCs w:val="28"/>
        </w:rPr>
        <w:t xml:space="preserve">Розробити пристрій і спосіб визначення глибини опікового </w:t>
      </w:r>
      <w:r>
        <w:rPr>
          <w:sz w:val="28"/>
          <w:szCs w:val="28"/>
        </w:rPr>
        <w:t xml:space="preserve">ушкодження </w:t>
      </w:r>
      <w:r w:rsidRPr="00A71F8C">
        <w:rPr>
          <w:sz w:val="28"/>
          <w:szCs w:val="28"/>
        </w:rPr>
        <w:t>методом імпедансометрії</w:t>
      </w:r>
      <w:r>
        <w:rPr>
          <w:sz w:val="28"/>
          <w:szCs w:val="28"/>
        </w:rPr>
        <w:t xml:space="preserve"> в експерименті і удосконалити клінічну діагностику глибини ураження шкірного покриву при термічній травмі за результатами тепловізійних досліджень, ультразвукової діагностики</w:t>
      </w:r>
      <w:r w:rsidRPr="00E22CCE">
        <w:rPr>
          <w:sz w:val="28"/>
          <w:szCs w:val="28"/>
        </w:rPr>
        <w:t>, магнітно - резонансної томографії</w:t>
      </w:r>
      <w:r>
        <w:rPr>
          <w:sz w:val="28"/>
          <w:szCs w:val="28"/>
        </w:rPr>
        <w:t>.</w:t>
      </w:r>
      <w:r w:rsidRPr="00E22CCE">
        <w:rPr>
          <w:sz w:val="28"/>
          <w:szCs w:val="28"/>
        </w:rPr>
        <w:t xml:space="preserve"> </w:t>
      </w:r>
    </w:p>
    <w:p w:rsidR="00DF13EA" w:rsidRPr="00A71F8C"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sidRPr="00A71F8C">
        <w:rPr>
          <w:sz w:val="28"/>
          <w:szCs w:val="28"/>
        </w:rPr>
        <w:t>Розробити методи профілактики поглиблення опікових ушкоджень на основі загальних і місцевих впливів на зону паранекрозу.</w:t>
      </w:r>
    </w:p>
    <w:p w:rsidR="00DF13EA"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Pr>
          <w:sz w:val="28"/>
          <w:szCs w:val="28"/>
        </w:rPr>
        <w:t>Розробити сучасні комбіновані методи закриття ран після первинної некректомії на основі прогностичних ознак найбільш ефективної шкірної пластики.</w:t>
      </w:r>
    </w:p>
    <w:p w:rsidR="00DF13EA"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Pr>
          <w:sz w:val="28"/>
          <w:szCs w:val="28"/>
        </w:rPr>
        <w:t>Розробити методи модифікації аутодермотрансплантатів, ксенодермоімплантатів і ранових покриттів, направлених на профілактику інфікування травмованих тканин, реваскуляризацію зони паранекрозу та оптимізацію перебігу ранового процесу.</w:t>
      </w:r>
    </w:p>
    <w:p w:rsidR="00DF13EA" w:rsidRPr="008433F8"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sidRPr="008433F8">
        <w:rPr>
          <w:sz w:val="28"/>
          <w:szCs w:val="28"/>
        </w:rPr>
        <w:t xml:space="preserve">Визначити основні показники імунологічної відповіді при опіках в експерименті та вплив </w:t>
      </w:r>
      <w:r>
        <w:rPr>
          <w:sz w:val="28"/>
          <w:szCs w:val="28"/>
        </w:rPr>
        <w:t xml:space="preserve">розроблених </w:t>
      </w:r>
      <w:r w:rsidRPr="008433F8">
        <w:rPr>
          <w:sz w:val="28"/>
          <w:szCs w:val="28"/>
        </w:rPr>
        <w:t>методів лікування на їх динаміку в процесі спостереження.</w:t>
      </w:r>
    </w:p>
    <w:p w:rsidR="00DF13EA"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Pr>
          <w:sz w:val="28"/>
          <w:szCs w:val="28"/>
        </w:rPr>
        <w:t>З’ясувати вплив раннього хірургічного лікування з використанням модифікованих аутодермотрансплантатів, ксенодермоімплантатів і синтетичних ранових покриттів на бактеріальне забруднення опікових ран, зміни природної резистентності, а також гуморального і клітинного імунітету.</w:t>
      </w:r>
    </w:p>
    <w:p w:rsidR="00DF13EA" w:rsidRDefault="00DF13EA" w:rsidP="00B05383">
      <w:pPr>
        <w:pStyle w:val="a8"/>
        <w:widowControl/>
        <w:numPr>
          <w:ilvl w:val="0"/>
          <w:numId w:val="45"/>
        </w:numPr>
        <w:tabs>
          <w:tab w:val="left" w:pos="993"/>
        </w:tabs>
        <w:autoSpaceDE/>
        <w:autoSpaceDN/>
        <w:adjustRightInd/>
        <w:spacing w:line="360" w:lineRule="auto"/>
        <w:ind w:left="0" w:firstLine="426"/>
        <w:jc w:val="both"/>
        <w:rPr>
          <w:sz w:val="28"/>
          <w:szCs w:val="28"/>
        </w:rPr>
      </w:pPr>
      <w:r>
        <w:rPr>
          <w:sz w:val="28"/>
          <w:szCs w:val="28"/>
        </w:rPr>
        <w:lastRenderedPageBreak/>
        <w:t>Провести аналіз результатів лікування хворих з поверхневими і глибокими опіками при застосуванні, на основі сучасної діагностики глибини термічного ураження, активного інфузійно - медикаментозного і місцевого впливу на зону паранекрозу в передопераційному періоді та технології раннього хірургічного лікування з використанням модифікованих ранових покриттів.</w:t>
      </w:r>
    </w:p>
    <w:p w:rsidR="00DF13EA" w:rsidRDefault="00DF13EA" w:rsidP="00DF13EA">
      <w:pPr>
        <w:pStyle w:val="13"/>
        <w:spacing w:line="360" w:lineRule="auto"/>
        <w:ind w:firstLine="567"/>
        <w:jc w:val="both"/>
        <w:rPr>
          <w:rFonts w:ascii="Times New Roman" w:hAnsi="Times New Roman"/>
          <w:sz w:val="28"/>
          <w:szCs w:val="28"/>
          <w:lang w:val="uk-UA"/>
        </w:rPr>
      </w:pPr>
    </w:p>
    <w:p w:rsidR="00DF13EA" w:rsidRPr="00A71F8C" w:rsidRDefault="00DF13EA" w:rsidP="00DF13EA">
      <w:pPr>
        <w:pStyle w:val="a4"/>
        <w:spacing w:after="0" w:line="360" w:lineRule="auto"/>
        <w:ind w:left="0" w:firstLine="567"/>
        <w:jc w:val="both"/>
        <w:rPr>
          <w:sz w:val="28"/>
          <w:szCs w:val="28"/>
        </w:rPr>
      </w:pPr>
      <w:r w:rsidRPr="00A71F8C">
        <w:rPr>
          <w:sz w:val="28"/>
          <w:szCs w:val="28"/>
        </w:rPr>
        <w:t>Робота складається з експерим</w:t>
      </w:r>
      <w:r>
        <w:rPr>
          <w:sz w:val="28"/>
          <w:szCs w:val="28"/>
        </w:rPr>
        <w:t xml:space="preserve">ентальної та клінічної частин. </w:t>
      </w:r>
      <w:r w:rsidRPr="00A71F8C">
        <w:rPr>
          <w:sz w:val="28"/>
          <w:szCs w:val="28"/>
        </w:rPr>
        <w:t xml:space="preserve">Експериментальна частина дослідження </w:t>
      </w:r>
      <w:r>
        <w:rPr>
          <w:sz w:val="28"/>
          <w:szCs w:val="28"/>
        </w:rPr>
        <w:t>виконана на 64</w:t>
      </w:r>
      <w:r w:rsidRPr="00A71F8C">
        <w:rPr>
          <w:sz w:val="28"/>
          <w:szCs w:val="28"/>
        </w:rPr>
        <w:t xml:space="preserve"> лаборато</w:t>
      </w:r>
      <w:r>
        <w:rPr>
          <w:sz w:val="28"/>
          <w:szCs w:val="28"/>
        </w:rPr>
        <w:t xml:space="preserve">рних щурах – самцях </w:t>
      </w:r>
      <w:r>
        <w:rPr>
          <w:sz w:val="28"/>
          <w:szCs w:val="28"/>
          <w:lang w:val="uk-UA"/>
        </w:rPr>
        <w:t xml:space="preserve">лінії </w:t>
      </w:r>
      <w:r>
        <w:rPr>
          <w:sz w:val="28"/>
          <w:szCs w:val="28"/>
          <w:lang w:val="en-US"/>
        </w:rPr>
        <w:t xml:space="preserve">WAG </w:t>
      </w:r>
      <w:r>
        <w:rPr>
          <w:sz w:val="28"/>
          <w:szCs w:val="28"/>
        </w:rPr>
        <w:t>з масою тіла 180,0-</w:t>
      </w:r>
      <w:r w:rsidRPr="00A71F8C">
        <w:rPr>
          <w:sz w:val="28"/>
          <w:szCs w:val="28"/>
        </w:rPr>
        <w:t>220</w:t>
      </w:r>
      <w:r>
        <w:rPr>
          <w:sz w:val="28"/>
          <w:szCs w:val="28"/>
        </w:rPr>
        <w:t>,0</w:t>
      </w:r>
      <w:r w:rsidRPr="00A71F8C">
        <w:rPr>
          <w:sz w:val="28"/>
          <w:szCs w:val="28"/>
        </w:rPr>
        <w:t xml:space="preserve"> г</w:t>
      </w:r>
      <w:r>
        <w:rPr>
          <w:sz w:val="28"/>
          <w:szCs w:val="28"/>
        </w:rPr>
        <w:t>,</w:t>
      </w:r>
      <w:r w:rsidRPr="00A71F8C">
        <w:rPr>
          <w:sz w:val="28"/>
          <w:szCs w:val="28"/>
        </w:rPr>
        <w:t xml:space="preserve"> які були розподілені на три групи</w:t>
      </w:r>
      <w:r>
        <w:rPr>
          <w:sz w:val="28"/>
          <w:szCs w:val="28"/>
        </w:rPr>
        <w:t xml:space="preserve"> </w:t>
      </w:r>
      <w:r w:rsidRPr="00A71F8C">
        <w:rPr>
          <w:sz w:val="28"/>
          <w:szCs w:val="28"/>
        </w:rPr>
        <w:t xml:space="preserve">в залежності від завдань експерименту: </w:t>
      </w:r>
      <w:r w:rsidRPr="00AC72D5">
        <w:rPr>
          <w:sz w:val="28"/>
          <w:szCs w:val="28"/>
          <w:lang w:val="uk-UA"/>
        </w:rPr>
        <w:t>розробка пристрою та спосібу моделювання (8 тварин) і вивчення термотопографії (9 тварин) загалом (17 тварин)</w:t>
      </w:r>
      <w:r w:rsidRPr="00AC72D5">
        <w:rPr>
          <w:sz w:val="28"/>
          <w:szCs w:val="28"/>
        </w:rPr>
        <w:t>,</w:t>
      </w:r>
      <w:r w:rsidRPr="00A71F8C">
        <w:rPr>
          <w:sz w:val="28"/>
          <w:szCs w:val="28"/>
        </w:rPr>
        <w:t xml:space="preserve"> вивчення гістологічних змін при опіках різної глибини ураження та їх лікуванн</w:t>
      </w:r>
      <w:r>
        <w:rPr>
          <w:sz w:val="28"/>
          <w:szCs w:val="28"/>
        </w:rPr>
        <w:t>і</w:t>
      </w:r>
      <w:r w:rsidRPr="00A71F8C">
        <w:rPr>
          <w:sz w:val="28"/>
          <w:szCs w:val="28"/>
        </w:rPr>
        <w:t xml:space="preserve"> </w:t>
      </w:r>
      <w:r>
        <w:rPr>
          <w:sz w:val="28"/>
          <w:szCs w:val="28"/>
        </w:rPr>
        <w:t>(38</w:t>
      </w:r>
      <w:r w:rsidRPr="00A71F8C">
        <w:rPr>
          <w:sz w:val="28"/>
          <w:szCs w:val="28"/>
        </w:rPr>
        <w:t xml:space="preserve"> щурів</w:t>
      </w:r>
      <w:r>
        <w:rPr>
          <w:sz w:val="28"/>
          <w:szCs w:val="28"/>
        </w:rPr>
        <w:t>)</w:t>
      </w:r>
      <w:r w:rsidRPr="00A71F8C">
        <w:rPr>
          <w:sz w:val="28"/>
          <w:szCs w:val="28"/>
        </w:rPr>
        <w:t>,</w:t>
      </w:r>
      <w:r>
        <w:rPr>
          <w:sz w:val="28"/>
          <w:szCs w:val="28"/>
        </w:rPr>
        <w:t xml:space="preserve"> у тих тварин виконані також експериментальні імунологічні дослідження та імпедансометрія (</w:t>
      </w:r>
      <w:r w:rsidRPr="00A71F8C">
        <w:rPr>
          <w:sz w:val="28"/>
          <w:szCs w:val="28"/>
        </w:rPr>
        <w:t>9 тварин</w:t>
      </w:r>
      <w:r>
        <w:rPr>
          <w:sz w:val="28"/>
          <w:szCs w:val="28"/>
        </w:rPr>
        <w:t>)</w:t>
      </w:r>
      <w:r w:rsidRPr="00A71F8C">
        <w:rPr>
          <w:sz w:val="28"/>
          <w:szCs w:val="28"/>
        </w:rPr>
        <w:t>.</w:t>
      </w:r>
    </w:p>
    <w:p w:rsidR="00DF13EA" w:rsidRDefault="00DF13EA" w:rsidP="00DF13EA">
      <w:pPr>
        <w:pStyle w:val="a4"/>
        <w:spacing w:after="0" w:line="360" w:lineRule="auto"/>
        <w:ind w:left="0" w:firstLine="567"/>
        <w:jc w:val="both"/>
        <w:rPr>
          <w:sz w:val="28"/>
          <w:szCs w:val="28"/>
        </w:rPr>
      </w:pPr>
      <w:r w:rsidRPr="00A71F8C">
        <w:rPr>
          <w:sz w:val="28"/>
          <w:szCs w:val="28"/>
        </w:rPr>
        <w:t xml:space="preserve">Клінічна частина дослідження ґрунтується на даних обстеження і лікування </w:t>
      </w:r>
      <w:r>
        <w:rPr>
          <w:sz w:val="28"/>
          <w:szCs w:val="28"/>
        </w:rPr>
        <w:t>528</w:t>
      </w:r>
      <w:r w:rsidRPr="00A71F8C">
        <w:rPr>
          <w:sz w:val="28"/>
          <w:szCs w:val="28"/>
        </w:rPr>
        <w:t xml:space="preserve"> хворих з опіками різної площі та глибин</w:t>
      </w:r>
      <w:r>
        <w:rPr>
          <w:sz w:val="28"/>
          <w:szCs w:val="28"/>
        </w:rPr>
        <w:t>и</w:t>
      </w:r>
      <w:r w:rsidRPr="00A71F8C">
        <w:rPr>
          <w:sz w:val="28"/>
          <w:szCs w:val="28"/>
        </w:rPr>
        <w:t xml:space="preserve"> ураження,</w:t>
      </w:r>
      <w:r>
        <w:rPr>
          <w:sz w:val="28"/>
          <w:szCs w:val="28"/>
        </w:rPr>
        <w:t xml:space="preserve"> у віці від 2 до 62</w:t>
      </w:r>
      <w:r w:rsidRPr="00A71F8C">
        <w:rPr>
          <w:sz w:val="28"/>
          <w:szCs w:val="28"/>
        </w:rPr>
        <w:t xml:space="preserve"> років. Чоловіків з них</w:t>
      </w:r>
      <w:r>
        <w:rPr>
          <w:sz w:val="28"/>
          <w:szCs w:val="28"/>
        </w:rPr>
        <w:t xml:space="preserve"> було</w:t>
      </w:r>
      <w:r w:rsidRPr="00A71F8C">
        <w:rPr>
          <w:sz w:val="28"/>
          <w:szCs w:val="28"/>
        </w:rPr>
        <w:t xml:space="preserve"> </w:t>
      </w:r>
      <w:r>
        <w:rPr>
          <w:sz w:val="28"/>
          <w:szCs w:val="28"/>
        </w:rPr>
        <w:t>– 290 (55</w:t>
      </w:r>
      <w:r w:rsidRPr="00A71F8C">
        <w:rPr>
          <w:sz w:val="28"/>
          <w:szCs w:val="28"/>
        </w:rPr>
        <w:t xml:space="preserve">%), жінок </w:t>
      </w:r>
      <w:r>
        <w:rPr>
          <w:sz w:val="28"/>
          <w:szCs w:val="28"/>
        </w:rPr>
        <w:t>– 212 (40,1%)</w:t>
      </w:r>
      <w:r>
        <w:rPr>
          <w:sz w:val="28"/>
          <w:szCs w:val="28"/>
          <w:lang w:val="uk-UA"/>
        </w:rPr>
        <w:t>, дітей – 26 (4,9%).</w:t>
      </w:r>
      <w:r w:rsidRPr="00A71F8C">
        <w:rPr>
          <w:sz w:val="28"/>
          <w:szCs w:val="28"/>
        </w:rPr>
        <w:t xml:space="preserve"> Пацієнти були розділені на дві групи: в першій </w:t>
      </w:r>
      <w:r>
        <w:rPr>
          <w:sz w:val="28"/>
          <w:szCs w:val="28"/>
        </w:rPr>
        <w:t>– порівняння (239</w:t>
      </w:r>
      <w:r w:rsidRPr="00A71F8C">
        <w:rPr>
          <w:sz w:val="28"/>
          <w:szCs w:val="28"/>
        </w:rPr>
        <w:t xml:space="preserve">) </w:t>
      </w:r>
      <w:r>
        <w:rPr>
          <w:sz w:val="28"/>
          <w:szCs w:val="28"/>
        </w:rPr>
        <w:t xml:space="preserve">– </w:t>
      </w:r>
      <w:r w:rsidRPr="00A71F8C">
        <w:rPr>
          <w:sz w:val="28"/>
          <w:szCs w:val="28"/>
        </w:rPr>
        <w:t>лікування проводилося традиційн</w:t>
      </w:r>
      <w:r>
        <w:rPr>
          <w:sz w:val="28"/>
          <w:szCs w:val="28"/>
        </w:rPr>
        <w:t>ими методами, в другій – основній (289</w:t>
      </w:r>
      <w:r w:rsidRPr="00A71F8C">
        <w:rPr>
          <w:sz w:val="28"/>
          <w:szCs w:val="28"/>
        </w:rPr>
        <w:t xml:space="preserve">) </w:t>
      </w:r>
      <w:r>
        <w:rPr>
          <w:sz w:val="28"/>
          <w:szCs w:val="28"/>
        </w:rPr>
        <w:t xml:space="preserve">– </w:t>
      </w:r>
      <w:r w:rsidRPr="00A71F8C">
        <w:rPr>
          <w:sz w:val="28"/>
          <w:szCs w:val="28"/>
        </w:rPr>
        <w:t>із застосуванням розроблених лікувально-діагностичних методів.</w:t>
      </w:r>
    </w:p>
    <w:p w:rsidR="00DF13EA" w:rsidRDefault="00DF13EA" w:rsidP="00DF13EA">
      <w:pPr>
        <w:pStyle w:val="a4"/>
        <w:spacing w:after="0" w:line="360" w:lineRule="auto"/>
        <w:ind w:left="0" w:firstLine="567"/>
        <w:jc w:val="both"/>
        <w:rPr>
          <w:sz w:val="28"/>
          <w:szCs w:val="28"/>
        </w:rPr>
      </w:pPr>
      <w:r w:rsidRPr="00AC72D5">
        <w:rPr>
          <w:sz w:val="28"/>
          <w:szCs w:val="28"/>
        </w:rPr>
        <w:t xml:space="preserve">Для моделювання стандартних термічних уражень було створено універсальний пристрій, який дозволяє урахувати всі важливі параметрі впливу на опікову поверхню. Вплив відбувався аплікатором, розпеченим до температури 210,5±10,9°С із </w:t>
      </w:r>
      <w:r w:rsidRPr="00AC72D5">
        <w:rPr>
          <w:sz w:val="28"/>
          <w:szCs w:val="28"/>
          <w:vertAlign w:val="superscript"/>
        </w:rPr>
        <w:t xml:space="preserve"> </w:t>
      </w:r>
      <w:r w:rsidRPr="00AC72D5">
        <w:rPr>
          <w:sz w:val="28"/>
          <w:szCs w:val="28"/>
        </w:rPr>
        <w:t>площею робочої поверхні 3,142 см</w:t>
      </w:r>
      <w:r w:rsidRPr="00AC72D5">
        <w:rPr>
          <w:sz w:val="28"/>
          <w:szCs w:val="28"/>
          <w:vertAlign w:val="superscript"/>
        </w:rPr>
        <w:t xml:space="preserve">2 </w:t>
      </w:r>
      <w:r w:rsidRPr="00AC72D5">
        <w:rPr>
          <w:sz w:val="28"/>
          <w:szCs w:val="28"/>
        </w:rPr>
        <w:t>(діаметр 2 см), що складало біля 0,97% поверхні тіла щура із масою тіла 210,0 г.</w:t>
      </w:r>
    </w:p>
    <w:p w:rsidR="00DF13EA" w:rsidRDefault="00DF13EA" w:rsidP="00DF13EA">
      <w:pPr>
        <w:pStyle w:val="a4"/>
        <w:spacing w:after="0" w:line="360" w:lineRule="auto"/>
        <w:ind w:left="0" w:firstLine="567"/>
        <w:jc w:val="both"/>
        <w:rPr>
          <w:sz w:val="28"/>
          <w:szCs w:val="28"/>
        </w:rPr>
      </w:pPr>
      <w:r>
        <w:rPr>
          <w:sz w:val="28"/>
          <w:szCs w:val="28"/>
        </w:rPr>
        <w:t>Р</w:t>
      </w:r>
      <w:r w:rsidRPr="00A71F8C">
        <w:rPr>
          <w:sz w:val="28"/>
          <w:szCs w:val="28"/>
        </w:rPr>
        <w:t>озроблен</w:t>
      </w:r>
      <w:r>
        <w:rPr>
          <w:sz w:val="28"/>
          <w:szCs w:val="28"/>
        </w:rPr>
        <w:t>ий</w:t>
      </w:r>
      <w:r>
        <w:rPr>
          <w:sz w:val="28"/>
          <w:szCs w:val="28"/>
          <w:lang w:val="ru-RU"/>
        </w:rPr>
        <w:t xml:space="preserve"> </w:t>
      </w:r>
      <w:r w:rsidRPr="00A71F8C">
        <w:rPr>
          <w:sz w:val="28"/>
          <w:szCs w:val="28"/>
        </w:rPr>
        <w:t>спосіб</w:t>
      </w:r>
      <w:r>
        <w:rPr>
          <w:sz w:val="28"/>
          <w:szCs w:val="28"/>
          <w:lang w:val="ru-RU"/>
        </w:rPr>
        <w:t xml:space="preserve"> </w:t>
      </w:r>
      <w:r w:rsidRPr="00A71F8C">
        <w:rPr>
          <w:sz w:val="28"/>
          <w:szCs w:val="28"/>
        </w:rPr>
        <w:t>дозволяє</w:t>
      </w:r>
      <w:r>
        <w:rPr>
          <w:sz w:val="28"/>
          <w:szCs w:val="28"/>
          <w:lang w:val="ru-RU"/>
        </w:rPr>
        <w:t xml:space="preserve"> </w:t>
      </w:r>
      <w:r w:rsidRPr="00A71F8C">
        <w:rPr>
          <w:sz w:val="28"/>
          <w:szCs w:val="28"/>
        </w:rPr>
        <w:t>цілеспрямовано</w:t>
      </w:r>
      <w:r>
        <w:rPr>
          <w:sz w:val="28"/>
          <w:szCs w:val="28"/>
          <w:lang w:val="ru-RU"/>
        </w:rPr>
        <w:t xml:space="preserve"> </w:t>
      </w:r>
      <w:r w:rsidRPr="00A71F8C">
        <w:rPr>
          <w:sz w:val="28"/>
          <w:szCs w:val="28"/>
        </w:rPr>
        <w:t>отримувати</w:t>
      </w:r>
      <w:r>
        <w:rPr>
          <w:sz w:val="28"/>
          <w:szCs w:val="28"/>
          <w:lang w:val="ru-RU"/>
        </w:rPr>
        <w:t xml:space="preserve"> </w:t>
      </w:r>
      <w:r w:rsidRPr="00A71F8C">
        <w:rPr>
          <w:sz w:val="28"/>
          <w:szCs w:val="28"/>
        </w:rPr>
        <w:t>бажані</w:t>
      </w:r>
      <w:r>
        <w:rPr>
          <w:sz w:val="28"/>
          <w:szCs w:val="28"/>
          <w:lang w:val="ru-RU"/>
        </w:rPr>
        <w:t xml:space="preserve"> </w:t>
      </w:r>
      <w:r w:rsidRPr="00A71F8C">
        <w:rPr>
          <w:sz w:val="28"/>
          <w:szCs w:val="28"/>
        </w:rPr>
        <w:t>об'єм та характер ураження у відповідності до цілей</w:t>
      </w:r>
      <w:r>
        <w:rPr>
          <w:sz w:val="28"/>
          <w:szCs w:val="28"/>
          <w:lang w:val="ru-RU"/>
        </w:rPr>
        <w:t xml:space="preserve"> </w:t>
      </w:r>
      <w:r w:rsidRPr="00A71F8C">
        <w:rPr>
          <w:sz w:val="28"/>
          <w:szCs w:val="28"/>
        </w:rPr>
        <w:t>експерименту. Спосіб</w:t>
      </w:r>
      <w:r>
        <w:rPr>
          <w:sz w:val="28"/>
          <w:szCs w:val="28"/>
          <w:lang w:val="ru-RU"/>
        </w:rPr>
        <w:t xml:space="preserve"> </w:t>
      </w:r>
      <w:r w:rsidRPr="00A71F8C">
        <w:rPr>
          <w:sz w:val="28"/>
          <w:szCs w:val="28"/>
        </w:rPr>
        <w:t>керованог</w:t>
      </w:r>
      <w:r>
        <w:rPr>
          <w:sz w:val="28"/>
          <w:szCs w:val="28"/>
        </w:rPr>
        <w:t>о</w:t>
      </w:r>
      <w:r>
        <w:rPr>
          <w:sz w:val="28"/>
          <w:szCs w:val="28"/>
          <w:lang w:val="ru-RU"/>
        </w:rPr>
        <w:t xml:space="preserve"> </w:t>
      </w:r>
      <w:r>
        <w:rPr>
          <w:sz w:val="28"/>
          <w:szCs w:val="28"/>
        </w:rPr>
        <w:t>моделювання</w:t>
      </w:r>
      <w:r>
        <w:rPr>
          <w:sz w:val="28"/>
          <w:szCs w:val="28"/>
          <w:lang w:val="ru-RU"/>
        </w:rPr>
        <w:t xml:space="preserve"> </w:t>
      </w:r>
      <w:r>
        <w:rPr>
          <w:sz w:val="28"/>
          <w:szCs w:val="28"/>
        </w:rPr>
        <w:t>термічних</w:t>
      </w:r>
      <w:r>
        <w:rPr>
          <w:sz w:val="28"/>
          <w:szCs w:val="28"/>
          <w:lang w:val="ru-RU"/>
        </w:rPr>
        <w:t xml:space="preserve"> </w:t>
      </w:r>
      <w:r>
        <w:rPr>
          <w:sz w:val="28"/>
          <w:szCs w:val="28"/>
        </w:rPr>
        <w:t>опіків</w:t>
      </w:r>
      <w:r>
        <w:rPr>
          <w:sz w:val="28"/>
          <w:szCs w:val="28"/>
          <w:lang w:val="ru-RU"/>
        </w:rPr>
        <w:t xml:space="preserve"> </w:t>
      </w:r>
      <w:r>
        <w:rPr>
          <w:sz w:val="28"/>
          <w:szCs w:val="28"/>
        </w:rPr>
        <w:t xml:space="preserve">застосований нами </w:t>
      </w:r>
      <w:r w:rsidRPr="00A71F8C">
        <w:rPr>
          <w:sz w:val="28"/>
          <w:szCs w:val="28"/>
        </w:rPr>
        <w:t>у 17</w:t>
      </w:r>
      <w:r>
        <w:rPr>
          <w:sz w:val="28"/>
          <w:szCs w:val="28"/>
        </w:rPr>
        <w:t xml:space="preserve"> </w:t>
      </w:r>
      <w:r w:rsidRPr="00A71F8C">
        <w:rPr>
          <w:sz w:val="28"/>
          <w:szCs w:val="28"/>
        </w:rPr>
        <w:t>лаборат</w:t>
      </w:r>
      <w:r>
        <w:rPr>
          <w:sz w:val="28"/>
          <w:szCs w:val="28"/>
        </w:rPr>
        <w:t>орних тварин. На основі проведен</w:t>
      </w:r>
      <w:r w:rsidRPr="00A71F8C">
        <w:rPr>
          <w:sz w:val="28"/>
          <w:szCs w:val="28"/>
        </w:rPr>
        <w:t xml:space="preserve">ого співставлення термотопографічних та гістологічних </w:t>
      </w:r>
      <w:r w:rsidRPr="00A71F8C">
        <w:rPr>
          <w:sz w:val="28"/>
          <w:szCs w:val="28"/>
        </w:rPr>
        <w:lastRenderedPageBreak/>
        <w:t>даних встановлено що при експозиції 2 сек</w:t>
      </w:r>
      <w:r>
        <w:rPr>
          <w:sz w:val="28"/>
          <w:szCs w:val="28"/>
        </w:rPr>
        <w:t>унд</w:t>
      </w:r>
      <w:r w:rsidRPr="00A71F8C">
        <w:rPr>
          <w:sz w:val="28"/>
          <w:szCs w:val="28"/>
        </w:rPr>
        <w:t xml:space="preserve"> і температурі до 50,6°C констатували ураження І-ІІа ступеня, при експозиції 5 сек</w:t>
      </w:r>
      <w:r>
        <w:rPr>
          <w:sz w:val="28"/>
          <w:szCs w:val="28"/>
        </w:rPr>
        <w:t>унд</w:t>
      </w:r>
      <w:r w:rsidRPr="00A71F8C">
        <w:rPr>
          <w:sz w:val="28"/>
          <w:szCs w:val="28"/>
        </w:rPr>
        <w:t xml:space="preserve"> і температурі до 52,9°C </w:t>
      </w:r>
      <w:r>
        <w:rPr>
          <w:sz w:val="28"/>
          <w:szCs w:val="28"/>
        </w:rPr>
        <w:t>–</w:t>
      </w:r>
      <w:r w:rsidRPr="00A71F8C">
        <w:rPr>
          <w:sz w:val="28"/>
          <w:szCs w:val="28"/>
        </w:rPr>
        <w:t xml:space="preserve"> ураження ІІа ступеня, при експозиції 10 сек</w:t>
      </w:r>
      <w:r>
        <w:rPr>
          <w:sz w:val="28"/>
          <w:szCs w:val="28"/>
        </w:rPr>
        <w:t>унд</w:t>
      </w:r>
      <w:r w:rsidRPr="00A71F8C">
        <w:rPr>
          <w:sz w:val="28"/>
          <w:szCs w:val="28"/>
        </w:rPr>
        <w:t xml:space="preserve"> і температурі до 89,6°C </w:t>
      </w:r>
      <w:r>
        <w:rPr>
          <w:sz w:val="28"/>
          <w:szCs w:val="28"/>
        </w:rPr>
        <w:t>–</w:t>
      </w:r>
      <w:r w:rsidRPr="00A71F8C">
        <w:rPr>
          <w:sz w:val="28"/>
          <w:szCs w:val="28"/>
        </w:rPr>
        <w:t xml:space="preserve"> ураження ІІб ступеня, а при експозиції 15 сек</w:t>
      </w:r>
      <w:r>
        <w:rPr>
          <w:sz w:val="28"/>
          <w:szCs w:val="28"/>
        </w:rPr>
        <w:t>унд</w:t>
      </w:r>
      <w:r w:rsidRPr="00A71F8C">
        <w:rPr>
          <w:sz w:val="28"/>
          <w:szCs w:val="28"/>
        </w:rPr>
        <w:t xml:space="preserve"> і температурі до 97,2°C </w:t>
      </w:r>
      <w:r>
        <w:rPr>
          <w:sz w:val="28"/>
          <w:szCs w:val="28"/>
        </w:rPr>
        <w:t>–</w:t>
      </w:r>
      <w:r w:rsidRPr="00A71F8C">
        <w:rPr>
          <w:sz w:val="28"/>
          <w:szCs w:val="28"/>
        </w:rPr>
        <w:t xml:space="preserve"> ураження III ступеня. </w:t>
      </w:r>
    </w:p>
    <w:p w:rsidR="00DF13EA" w:rsidRDefault="00DF13EA" w:rsidP="00DF13EA">
      <w:pPr>
        <w:pStyle w:val="a4"/>
        <w:spacing w:after="0" w:line="360" w:lineRule="auto"/>
        <w:ind w:left="0" w:firstLine="567"/>
        <w:jc w:val="both"/>
        <w:rPr>
          <w:sz w:val="28"/>
          <w:szCs w:val="28"/>
        </w:rPr>
      </w:pPr>
      <w:r w:rsidRPr="00A71F8C">
        <w:rPr>
          <w:sz w:val="28"/>
          <w:szCs w:val="28"/>
        </w:rPr>
        <w:t>В процесі</w:t>
      </w:r>
      <w:r w:rsidRPr="0089643A">
        <w:rPr>
          <w:sz w:val="28"/>
          <w:szCs w:val="28"/>
        </w:rPr>
        <w:t xml:space="preserve"> </w:t>
      </w:r>
      <w:r w:rsidRPr="00A71F8C">
        <w:rPr>
          <w:sz w:val="28"/>
          <w:szCs w:val="28"/>
        </w:rPr>
        <w:t>досліджень</w:t>
      </w:r>
      <w:r w:rsidRPr="0089643A">
        <w:rPr>
          <w:sz w:val="28"/>
          <w:szCs w:val="28"/>
        </w:rPr>
        <w:t xml:space="preserve"> </w:t>
      </w:r>
      <w:r>
        <w:rPr>
          <w:sz w:val="28"/>
          <w:szCs w:val="28"/>
        </w:rPr>
        <w:t>проведено</w:t>
      </w:r>
      <w:r w:rsidRPr="0089643A">
        <w:rPr>
          <w:sz w:val="28"/>
          <w:szCs w:val="28"/>
        </w:rPr>
        <w:t xml:space="preserve"> </w:t>
      </w:r>
      <w:r w:rsidRPr="00A71F8C">
        <w:rPr>
          <w:sz w:val="28"/>
          <w:szCs w:val="28"/>
        </w:rPr>
        <w:t>зіставний</w:t>
      </w:r>
      <w:r w:rsidRPr="0089643A">
        <w:rPr>
          <w:sz w:val="28"/>
          <w:szCs w:val="28"/>
        </w:rPr>
        <w:t xml:space="preserve"> </w:t>
      </w:r>
      <w:r w:rsidRPr="00A71F8C">
        <w:rPr>
          <w:sz w:val="28"/>
          <w:szCs w:val="28"/>
        </w:rPr>
        <w:t>аналіз</w:t>
      </w:r>
      <w:r w:rsidRPr="0089643A">
        <w:rPr>
          <w:sz w:val="28"/>
          <w:szCs w:val="28"/>
        </w:rPr>
        <w:t xml:space="preserve"> </w:t>
      </w:r>
      <w:r w:rsidRPr="00A71F8C">
        <w:rPr>
          <w:sz w:val="28"/>
          <w:szCs w:val="28"/>
        </w:rPr>
        <w:t>дист</w:t>
      </w:r>
      <w:r>
        <w:rPr>
          <w:sz w:val="28"/>
          <w:szCs w:val="28"/>
        </w:rPr>
        <w:t>анційно</w:t>
      </w:r>
      <w:r w:rsidRPr="0089643A">
        <w:rPr>
          <w:sz w:val="28"/>
          <w:szCs w:val="28"/>
        </w:rPr>
        <w:t xml:space="preserve"> </w:t>
      </w:r>
      <w:r>
        <w:rPr>
          <w:sz w:val="28"/>
          <w:szCs w:val="28"/>
        </w:rPr>
        <w:t>знятих</w:t>
      </w:r>
      <w:r w:rsidRPr="0089643A">
        <w:rPr>
          <w:sz w:val="28"/>
          <w:szCs w:val="28"/>
        </w:rPr>
        <w:t xml:space="preserve"> </w:t>
      </w:r>
      <w:r>
        <w:rPr>
          <w:sz w:val="28"/>
          <w:szCs w:val="28"/>
        </w:rPr>
        <w:t>термограм</w:t>
      </w:r>
      <w:r w:rsidRPr="0089643A">
        <w:rPr>
          <w:sz w:val="28"/>
          <w:szCs w:val="28"/>
        </w:rPr>
        <w:t xml:space="preserve"> </w:t>
      </w:r>
      <w:r>
        <w:rPr>
          <w:sz w:val="28"/>
          <w:szCs w:val="28"/>
        </w:rPr>
        <w:t>зони</w:t>
      </w:r>
      <w:r w:rsidRPr="0089643A">
        <w:rPr>
          <w:sz w:val="28"/>
          <w:szCs w:val="28"/>
        </w:rPr>
        <w:t xml:space="preserve"> </w:t>
      </w:r>
      <w:r w:rsidRPr="00A71F8C">
        <w:rPr>
          <w:sz w:val="28"/>
          <w:szCs w:val="28"/>
        </w:rPr>
        <w:t>експериментального</w:t>
      </w:r>
      <w:r w:rsidRPr="0089643A">
        <w:rPr>
          <w:sz w:val="28"/>
          <w:szCs w:val="28"/>
        </w:rPr>
        <w:t xml:space="preserve"> </w:t>
      </w:r>
      <w:r w:rsidRPr="00A71F8C">
        <w:rPr>
          <w:sz w:val="28"/>
          <w:szCs w:val="28"/>
        </w:rPr>
        <w:t>опікового</w:t>
      </w:r>
      <w:r w:rsidRPr="0089643A">
        <w:rPr>
          <w:sz w:val="28"/>
          <w:szCs w:val="28"/>
        </w:rPr>
        <w:t xml:space="preserve"> </w:t>
      </w:r>
      <w:r w:rsidRPr="00A71F8C">
        <w:rPr>
          <w:sz w:val="28"/>
          <w:szCs w:val="28"/>
        </w:rPr>
        <w:t>ураження з результатами гістологічних</w:t>
      </w:r>
      <w:r w:rsidRPr="0089643A">
        <w:rPr>
          <w:sz w:val="28"/>
          <w:szCs w:val="28"/>
        </w:rPr>
        <w:t xml:space="preserve"> </w:t>
      </w:r>
      <w:r w:rsidRPr="00A71F8C">
        <w:rPr>
          <w:sz w:val="28"/>
          <w:szCs w:val="28"/>
        </w:rPr>
        <w:t>досліджень тканин ділянок</w:t>
      </w:r>
      <w:r w:rsidRPr="0089643A">
        <w:rPr>
          <w:sz w:val="28"/>
          <w:szCs w:val="28"/>
        </w:rPr>
        <w:t xml:space="preserve"> </w:t>
      </w:r>
      <w:r>
        <w:rPr>
          <w:sz w:val="28"/>
          <w:szCs w:val="28"/>
        </w:rPr>
        <w:t xml:space="preserve">некрозу, паранекрозу й </w:t>
      </w:r>
      <w:r w:rsidRPr="00A71F8C">
        <w:rPr>
          <w:sz w:val="28"/>
          <w:szCs w:val="28"/>
        </w:rPr>
        <w:t>суд</w:t>
      </w:r>
      <w:r>
        <w:rPr>
          <w:sz w:val="28"/>
          <w:szCs w:val="28"/>
        </w:rPr>
        <w:t>инних</w:t>
      </w:r>
      <w:r>
        <w:rPr>
          <w:sz w:val="28"/>
          <w:szCs w:val="28"/>
          <w:lang w:val="ru-RU"/>
        </w:rPr>
        <w:t xml:space="preserve"> </w:t>
      </w:r>
      <w:r>
        <w:rPr>
          <w:sz w:val="28"/>
          <w:szCs w:val="28"/>
        </w:rPr>
        <w:t>змін</w:t>
      </w:r>
      <w:r w:rsidRPr="00A71F8C">
        <w:rPr>
          <w:sz w:val="28"/>
          <w:szCs w:val="28"/>
        </w:rPr>
        <w:t xml:space="preserve"> та прилеглих</w:t>
      </w:r>
      <w:r>
        <w:rPr>
          <w:sz w:val="28"/>
          <w:szCs w:val="28"/>
          <w:lang w:val="ru-RU"/>
        </w:rPr>
        <w:t xml:space="preserve"> </w:t>
      </w:r>
      <w:r w:rsidRPr="00A71F8C">
        <w:rPr>
          <w:sz w:val="28"/>
          <w:szCs w:val="28"/>
        </w:rPr>
        <w:t>неушкоджених тканин. Вст</w:t>
      </w:r>
      <w:r>
        <w:rPr>
          <w:sz w:val="28"/>
          <w:szCs w:val="28"/>
        </w:rPr>
        <w:t>ановлену пряму залежність</w:t>
      </w:r>
      <w:r>
        <w:rPr>
          <w:sz w:val="28"/>
          <w:szCs w:val="28"/>
          <w:lang w:val="ru-RU"/>
        </w:rPr>
        <w:t xml:space="preserve"> </w:t>
      </w:r>
      <w:r>
        <w:rPr>
          <w:sz w:val="28"/>
          <w:szCs w:val="28"/>
        </w:rPr>
        <w:t>між</w:t>
      </w:r>
      <w:r>
        <w:rPr>
          <w:sz w:val="28"/>
          <w:szCs w:val="28"/>
          <w:lang w:val="ru-RU"/>
        </w:rPr>
        <w:t xml:space="preserve"> </w:t>
      </w:r>
      <w:r w:rsidRPr="00A71F8C">
        <w:rPr>
          <w:sz w:val="28"/>
          <w:szCs w:val="28"/>
        </w:rPr>
        <w:t>шкірними</w:t>
      </w:r>
      <w:r>
        <w:rPr>
          <w:sz w:val="28"/>
          <w:szCs w:val="28"/>
          <w:lang w:val="ru-RU"/>
        </w:rPr>
        <w:t xml:space="preserve"> </w:t>
      </w:r>
      <w:r w:rsidRPr="00A71F8C">
        <w:rPr>
          <w:sz w:val="28"/>
          <w:szCs w:val="28"/>
        </w:rPr>
        <w:t>температурними</w:t>
      </w:r>
      <w:r>
        <w:rPr>
          <w:sz w:val="28"/>
          <w:szCs w:val="28"/>
          <w:lang w:val="ru-RU"/>
        </w:rPr>
        <w:t xml:space="preserve"> </w:t>
      </w:r>
      <w:r w:rsidRPr="00A71F8C">
        <w:rPr>
          <w:sz w:val="28"/>
          <w:szCs w:val="28"/>
        </w:rPr>
        <w:t xml:space="preserve">градієнтами та глибиною </w:t>
      </w:r>
      <w:r>
        <w:rPr>
          <w:sz w:val="28"/>
          <w:szCs w:val="28"/>
        </w:rPr>
        <w:t>й</w:t>
      </w:r>
      <w:r w:rsidRPr="00A71F8C">
        <w:rPr>
          <w:sz w:val="28"/>
          <w:szCs w:val="28"/>
        </w:rPr>
        <w:t xml:space="preserve"> характером тканинних</w:t>
      </w:r>
      <w:r>
        <w:rPr>
          <w:sz w:val="28"/>
          <w:szCs w:val="28"/>
          <w:lang w:val="ru-RU"/>
        </w:rPr>
        <w:t xml:space="preserve"> </w:t>
      </w:r>
      <w:r w:rsidRPr="00A71F8C">
        <w:rPr>
          <w:sz w:val="28"/>
          <w:szCs w:val="28"/>
        </w:rPr>
        <w:t>ушкоджень. При морфометричному</w:t>
      </w:r>
      <w:r w:rsidRPr="0089643A">
        <w:rPr>
          <w:sz w:val="28"/>
          <w:szCs w:val="28"/>
        </w:rPr>
        <w:t xml:space="preserve"> </w:t>
      </w:r>
      <w:r w:rsidRPr="00A71F8C">
        <w:rPr>
          <w:sz w:val="28"/>
          <w:szCs w:val="28"/>
        </w:rPr>
        <w:t>дослідженні</w:t>
      </w:r>
      <w:r w:rsidRPr="0089643A">
        <w:rPr>
          <w:sz w:val="28"/>
          <w:szCs w:val="28"/>
        </w:rPr>
        <w:t xml:space="preserve"> </w:t>
      </w:r>
      <w:r w:rsidRPr="00A71F8C">
        <w:rPr>
          <w:sz w:val="28"/>
          <w:szCs w:val="28"/>
        </w:rPr>
        <w:t>мікропрепаратів</w:t>
      </w:r>
      <w:r w:rsidRPr="0089643A">
        <w:rPr>
          <w:sz w:val="28"/>
          <w:szCs w:val="28"/>
        </w:rPr>
        <w:t xml:space="preserve"> </w:t>
      </w:r>
      <w:r w:rsidRPr="00A71F8C">
        <w:rPr>
          <w:sz w:val="28"/>
          <w:szCs w:val="28"/>
        </w:rPr>
        <w:t>виявлено, що</w:t>
      </w:r>
      <w:r w:rsidRPr="0089643A">
        <w:rPr>
          <w:sz w:val="28"/>
          <w:szCs w:val="28"/>
        </w:rPr>
        <w:t xml:space="preserve"> </w:t>
      </w:r>
      <w:r w:rsidRPr="00A71F8C">
        <w:rPr>
          <w:sz w:val="28"/>
          <w:szCs w:val="28"/>
        </w:rPr>
        <w:t>ступінь</w:t>
      </w:r>
      <w:r w:rsidRPr="0089643A">
        <w:rPr>
          <w:sz w:val="28"/>
          <w:szCs w:val="28"/>
        </w:rPr>
        <w:t xml:space="preserve"> </w:t>
      </w:r>
      <w:r w:rsidRPr="00A71F8C">
        <w:rPr>
          <w:sz w:val="28"/>
          <w:szCs w:val="28"/>
        </w:rPr>
        <w:t>вираженості</w:t>
      </w:r>
      <w:r w:rsidRPr="0089643A">
        <w:rPr>
          <w:sz w:val="28"/>
          <w:szCs w:val="28"/>
        </w:rPr>
        <w:t xml:space="preserve"> </w:t>
      </w:r>
      <w:r w:rsidRPr="00A71F8C">
        <w:rPr>
          <w:sz w:val="28"/>
          <w:szCs w:val="28"/>
        </w:rPr>
        <w:t>загальнопатологічних</w:t>
      </w:r>
      <w:r w:rsidRPr="0089643A">
        <w:rPr>
          <w:sz w:val="28"/>
          <w:szCs w:val="28"/>
        </w:rPr>
        <w:t xml:space="preserve"> </w:t>
      </w:r>
      <w:r w:rsidRPr="00A71F8C">
        <w:rPr>
          <w:sz w:val="28"/>
          <w:szCs w:val="28"/>
        </w:rPr>
        <w:t>процесів в шкірі з підлеглими</w:t>
      </w:r>
      <w:r w:rsidRPr="0089643A">
        <w:rPr>
          <w:sz w:val="28"/>
          <w:szCs w:val="28"/>
        </w:rPr>
        <w:t xml:space="preserve"> </w:t>
      </w:r>
      <w:r w:rsidRPr="00A71F8C">
        <w:rPr>
          <w:sz w:val="28"/>
          <w:szCs w:val="28"/>
        </w:rPr>
        <w:t>м'якими тканинами прямо залежав</w:t>
      </w:r>
      <w:r w:rsidRPr="0089643A">
        <w:rPr>
          <w:sz w:val="28"/>
          <w:szCs w:val="28"/>
        </w:rPr>
        <w:t xml:space="preserve"> </w:t>
      </w:r>
      <w:r w:rsidRPr="00A71F8C">
        <w:rPr>
          <w:sz w:val="28"/>
          <w:szCs w:val="28"/>
        </w:rPr>
        <w:t>від</w:t>
      </w:r>
      <w:r w:rsidRPr="0089643A">
        <w:rPr>
          <w:sz w:val="28"/>
          <w:szCs w:val="28"/>
        </w:rPr>
        <w:t xml:space="preserve"> </w:t>
      </w:r>
      <w:r w:rsidRPr="00A71F8C">
        <w:rPr>
          <w:sz w:val="28"/>
          <w:szCs w:val="28"/>
        </w:rPr>
        <w:t>тривалості</w:t>
      </w:r>
      <w:r w:rsidRPr="0089643A">
        <w:rPr>
          <w:sz w:val="28"/>
          <w:szCs w:val="28"/>
        </w:rPr>
        <w:t xml:space="preserve"> </w:t>
      </w:r>
      <w:r w:rsidRPr="00A71F8C">
        <w:rPr>
          <w:sz w:val="28"/>
          <w:szCs w:val="28"/>
        </w:rPr>
        <w:t>дії</w:t>
      </w:r>
      <w:r w:rsidRPr="0089643A">
        <w:rPr>
          <w:sz w:val="28"/>
          <w:szCs w:val="28"/>
        </w:rPr>
        <w:t xml:space="preserve"> </w:t>
      </w:r>
      <w:r w:rsidRPr="00A71F8C">
        <w:rPr>
          <w:sz w:val="28"/>
          <w:szCs w:val="28"/>
        </w:rPr>
        <w:t>термічного фактору.</w:t>
      </w:r>
    </w:p>
    <w:p w:rsidR="00DF13EA" w:rsidRDefault="00DF13EA" w:rsidP="00DF13EA">
      <w:pPr>
        <w:pStyle w:val="a4"/>
        <w:spacing w:after="0" w:line="360" w:lineRule="auto"/>
        <w:ind w:left="0" w:firstLine="567"/>
        <w:jc w:val="both"/>
        <w:rPr>
          <w:sz w:val="28"/>
          <w:szCs w:val="28"/>
        </w:rPr>
      </w:pPr>
      <w:r w:rsidRPr="00414D3C">
        <w:rPr>
          <w:rFonts w:eastAsia="Calibri"/>
          <w:sz w:val="28"/>
          <w:szCs w:val="28"/>
          <w:lang w:eastAsia="en-US"/>
        </w:rPr>
        <w:t>Виконані експерименти дозволили провести складання чіткої термотопографічної картини опікового ураження</w:t>
      </w:r>
      <w:r w:rsidRPr="00414D3C">
        <w:rPr>
          <w:rFonts w:eastAsia="Calibri"/>
          <w:sz w:val="28"/>
          <w:szCs w:val="28"/>
          <w:lang w:val="ru-RU" w:eastAsia="en-US"/>
        </w:rPr>
        <w:t xml:space="preserve"> </w:t>
      </w:r>
      <w:r>
        <w:rPr>
          <w:rFonts w:eastAsia="Calibri"/>
          <w:sz w:val="28"/>
          <w:szCs w:val="28"/>
          <w:lang w:val="ru-RU" w:eastAsia="en-US"/>
        </w:rPr>
        <w:t xml:space="preserve">шляхом </w:t>
      </w:r>
      <w:r w:rsidRPr="00A71F8C">
        <w:rPr>
          <w:sz w:val="28"/>
          <w:szCs w:val="28"/>
        </w:rPr>
        <w:t xml:space="preserve">зіставлення температурних полів в зоні опіку </w:t>
      </w:r>
      <w:r>
        <w:rPr>
          <w:sz w:val="28"/>
          <w:szCs w:val="28"/>
        </w:rPr>
        <w:t>та</w:t>
      </w:r>
      <w:r w:rsidRPr="00A71F8C">
        <w:rPr>
          <w:sz w:val="28"/>
          <w:szCs w:val="28"/>
        </w:rPr>
        <w:t xml:space="preserve"> гістологічни</w:t>
      </w:r>
      <w:r>
        <w:rPr>
          <w:sz w:val="28"/>
          <w:szCs w:val="28"/>
        </w:rPr>
        <w:t>х</w:t>
      </w:r>
      <w:r w:rsidRPr="00A71F8C">
        <w:rPr>
          <w:sz w:val="28"/>
          <w:szCs w:val="28"/>
        </w:rPr>
        <w:t xml:space="preserve"> змін в уражених тканинах</w:t>
      </w:r>
      <w:r>
        <w:rPr>
          <w:sz w:val="28"/>
          <w:szCs w:val="28"/>
        </w:rPr>
        <w:t xml:space="preserve">. </w:t>
      </w:r>
      <w:r w:rsidRPr="007E5AA5">
        <w:rPr>
          <w:sz w:val="28"/>
          <w:szCs w:val="28"/>
        </w:rPr>
        <w:t xml:space="preserve">Рівень температури на поверхні опіку залежав від експозиції </w:t>
      </w:r>
      <w:r>
        <w:rPr>
          <w:sz w:val="28"/>
          <w:szCs w:val="28"/>
        </w:rPr>
        <w:t>й</w:t>
      </w:r>
      <w:r w:rsidRPr="007E5AA5">
        <w:rPr>
          <w:sz w:val="28"/>
          <w:szCs w:val="28"/>
        </w:rPr>
        <w:t xml:space="preserve"> часу спостереження. Максимальне підвищення зафіксовано через 1</w:t>
      </w:r>
      <w:r>
        <w:rPr>
          <w:sz w:val="28"/>
          <w:szCs w:val="28"/>
        </w:rPr>
        <w:t xml:space="preserve"> </w:t>
      </w:r>
      <w:r w:rsidRPr="007E5AA5">
        <w:rPr>
          <w:sz w:val="28"/>
          <w:szCs w:val="28"/>
        </w:rPr>
        <w:t>с</w:t>
      </w:r>
      <w:r>
        <w:rPr>
          <w:sz w:val="28"/>
          <w:szCs w:val="28"/>
        </w:rPr>
        <w:t>ек</w:t>
      </w:r>
      <w:r w:rsidRPr="007E5AA5">
        <w:rPr>
          <w:sz w:val="28"/>
          <w:szCs w:val="28"/>
        </w:rPr>
        <w:t xml:space="preserve"> після моделювання на рівні 218,3°С, мінімальне – 58,3°С. Встановлено, що температура обпечених ділянок досить швидко знижувалась, досягаючи показників нативної шкіри вже через 10 хвилин.</w:t>
      </w:r>
    </w:p>
    <w:p w:rsidR="00DF13EA" w:rsidRPr="00A71F8C" w:rsidRDefault="00DF13EA" w:rsidP="00DF13EA">
      <w:pPr>
        <w:spacing w:line="360" w:lineRule="auto"/>
        <w:ind w:firstLine="567"/>
        <w:jc w:val="both"/>
        <w:rPr>
          <w:sz w:val="28"/>
          <w:szCs w:val="28"/>
          <w:lang w:eastAsia="en-US"/>
        </w:rPr>
      </w:pPr>
      <w:r>
        <w:rPr>
          <w:sz w:val="28"/>
          <w:szCs w:val="28"/>
          <w:lang w:eastAsia="en-US"/>
        </w:rPr>
        <w:t>В експерименті на 38</w:t>
      </w:r>
      <w:r w:rsidRPr="00A71F8C">
        <w:rPr>
          <w:sz w:val="28"/>
          <w:szCs w:val="28"/>
          <w:lang w:eastAsia="en-US"/>
        </w:rPr>
        <w:t xml:space="preserve"> лабораторних щурах проведено дослідження </w:t>
      </w:r>
      <w:r>
        <w:rPr>
          <w:sz w:val="28"/>
          <w:szCs w:val="28"/>
          <w:lang w:eastAsia="en-US"/>
        </w:rPr>
        <w:t>з</w:t>
      </w:r>
      <w:r w:rsidRPr="00A71F8C">
        <w:rPr>
          <w:sz w:val="28"/>
          <w:szCs w:val="28"/>
          <w:lang w:eastAsia="en-US"/>
        </w:rPr>
        <w:t xml:space="preserve"> визначення ефективності запропонованих оригінальних засобів місцевого лікування </w:t>
      </w:r>
      <w:r>
        <w:rPr>
          <w:sz w:val="28"/>
          <w:szCs w:val="28"/>
          <w:lang w:eastAsia="en-US"/>
        </w:rPr>
        <w:t xml:space="preserve">експериментальних </w:t>
      </w:r>
      <w:r w:rsidRPr="00A71F8C">
        <w:rPr>
          <w:sz w:val="28"/>
          <w:szCs w:val="28"/>
          <w:lang w:eastAsia="en-US"/>
        </w:rPr>
        <w:t xml:space="preserve">опіків, що сприяють позитивному впливу на збереження життєздатності тканин зони паранекрозу за рахунок поліпшення мікроциркуляції, підвищення антиоксидантної </w:t>
      </w:r>
      <w:r>
        <w:rPr>
          <w:sz w:val="28"/>
          <w:szCs w:val="28"/>
          <w:lang w:eastAsia="en-US"/>
        </w:rPr>
        <w:t>й</w:t>
      </w:r>
      <w:r w:rsidRPr="00A71F8C">
        <w:rPr>
          <w:sz w:val="28"/>
          <w:szCs w:val="28"/>
          <w:lang w:eastAsia="en-US"/>
        </w:rPr>
        <w:t xml:space="preserve"> антигіпоксичної здатності клітин цієї зони.</w:t>
      </w:r>
    </w:p>
    <w:p w:rsidR="00DF13EA" w:rsidRPr="00A71F8C" w:rsidRDefault="00DF13EA" w:rsidP="00DF13EA">
      <w:pPr>
        <w:spacing w:line="360" w:lineRule="auto"/>
        <w:ind w:firstLine="567"/>
        <w:jc w:val="both"/>
        <w:rPr>
          <w:sz w:val="28"/>
          <w:szCs w:val="28"/>
          <w:lang w:eastAsia="en-US"/>
        </w:rPr>
      </w:pPr>
      <w:r w:rsidRPr="00A46DFD">
        <w:rPr>
          <w:sz w:val="28"/>
          <w:szCs w:val="28"/>
        </w:rPr>
        <w:t xml:space="preserve">В ході експерименту було сформовано 3 групи. I – у </w:t>
      </w:r>
      <w:r>
        <w:rPr>
          <w:sz w:val="28"/>
          <w:szCs w:val="28"/>
        </w:rPr>
        <w:t xml:space="preserve">12 </w:t>
      </w:r>
      <w:r w:rsidRPr="00A46DFD">
        <w:rPr>
          <w:sz w:val="28"/>
          <w:szCs w:val="28"/>
        </w:rPr>
        <w:t xml:space="preserve">тварин групи порівняння ділянки опіку не піддавалися будь-яким лікувальним впливам загального і місцевого характеру; II – група </w:t>
      </w:r>
      <w:r>
        <w:rPr>
          <w:sz w:val="28"/>
          <w:szCs w:val="28"/>
        </w:rPr>
        <w:t xml:space="preserve">12 </w:t>
      </w:r>
      <w:r w:rsidRPr="00A46DFD">
        <w:rPr>
          <w:sz w:val="28"/>
          <w:szCs w:val="28"/>
        </w:rPr>
        <w:t xml:space="preserve">тварин, яким проводилася </w:t>
      </w:r>
      <w:r w:rsidRPr="00A46DFD">
        <w:rPr>
          <w:sz w:val="28"/>
          <w:szCs w:val="28"/>
        </w:rPr>
        <w:lastRenderedPageBreak/>
        <w:t>інфільтрація інсуліновим шприцем області опіку озонованим 1,5% розчином реамберіну в обсязі 1,5 мл на кожну зону ураження, який барботували протягом 30 хвилин при концентрації озону в озоно-кисневій суміші 20,0 ± 2,0 мг/л з наступним накладенням асептичної пов'язки й повторною інфільтрацією протягом 2 і</w:t>
      </w:r>
      <w:r>
        <w:rPr>
          <w:sz w:val="28"/>
          <w:szCs w:val="28"/>
        </w:rPr>
        <w:t xml:space="preserve"> 3 діб експерименту. III – група</w:t>
      </w:r>
      <w:r w:rsidRPr="00A46DFD">
        <w:rPr>
          <w:sz w:val="28"/>
          <w:szCs w:val="28"/>
        </w:rPr>
        <w:t xml:space="preserve"> </w:t>
      </w:r>
      <w:r>
        <w:rPr>
          <w:sz w:val="28"/>
          <w:szCs w:val="28"/>
        </w:rPr>
        <w:t xml:space="preserve">із 12 </w:t>
      </w:r>
      <w:r w:rsidRPr="00A46DFD">
        <w:rPr>
          <w:sz w:val="28"/>
          <w:szCs w:val="28"/>
        </w:rPr>
        <w:t xml:space="preserve">тварин після виконання секвенційної некректомії зони опіків накладався попередньо модифікований ксенодермоімплантат. </w:t>
      </w:r>
      <w:r w:rsidRPr="00A46DFD">
        <w:rPr>
          <w:sz w:val="28"/>
          <w:szCs w:val="28"/>
          <w:lang w:eastAsia="en-US"/>
        </w:rPr>
        <w:t>Модифікація полягала в замочуванні ліофілізованих ксенодермоімплантатів в озонованому фізіологічному розчині з додаванням 500,0 мг ліпіну та 10,0 мл димексиду на 100,0 мл з концентрацією озону 4,0±0,4 мкг/мл</w:t>
      </w:r>
      <w:r w:rsidRPr="00A71F8C">
        <w:rPr>
          <w:sz w:val="28"/>
          <w:szCs w:val="28"/>
          <w:lang w:eastAsia="en-US"/>
        </w:rPr>
        <w:t xml:space="preserve"> протягом 15 хв. Ксеношкіра фіксувалася до країв рани вузловими швами </w:t>
      </w:r>
      <w:r>
        <w:rPr>
          <w:sz w:val="28"/>
          <w:szCs w:val="28"/>
          <w:lang w:eastAsia="en-US"/>
        </w:rPr>
        <w:t>й</w:t>
      </w:r>
      <w:r w:rsidRPr="00A71F8C">
        <w:rPr>
          <w:sz w:val="28"/>
          <w:szCs w:val="28"/>
          <w:lang w:eastAsia="en-US"/>
        </w:rPr>
        <w:t xml:space="preserve"> зміцнювалася на тупферах. У наступні три доби </w:t>
      </w:r>
      <w:r>
        <w:rPr>
          <w:sz w:val="28"/>
          <w:szCs w:val="28"/>
          <w:lang w:eastAsia="en-US"/>
        </w:rPr>
        <w:t>пов'язка зрошувалася сумішшю «Ді</w:t>
      </w:r>
      <w:r w:rsidRPr="00A71F8C">
        <w:rPr>
          <w:sz w:val="28"/>
          <w:szCs w:val="28"/>
          <w:lang w:eastAsia="en-US"/>
        </w:rPr>
        <w:t>оксизоль</w:t>
      </w:r>
      <w:r>
        <w:rPr>
          <w:sz w:val="28"/>
          <w:szCs w:val="28"/>
          <w:lang w:eastAsia="en-US"/>
        </w:rPr>
        <w:t>-</w:t>
      </w:r>
      <w:r w:rsidRPr="00A71F8C">
        <w:rPr>
          <w:sz w:val="28"/>
          <w:szCs w:val="28"/>
          <w:lang w:eastAsia="en-US"/>
        </w:rPr>
        <w:t xml:space="preserve">Дарниця» </w:t>
      </w:r>
      <w:r>
        <w:rPr>
          <w:sz w:val="28"/>
          <w:szCs w:val="28"/>
          <w:lang w:eastAsia="en-US"/>
        </w:rPr>
        <w:t>й</w:t>
      </w:r>
      <w:r w:rsidRPr="00A71F8C">
        <w:rPr>
          <w:sz w:val="28"/>
          <w:szCs w:val="28"/>
          <w:lang w:eastAsia="en-US"/>
        </w:rPr>
        <w:t xml:space="preserve"> рослинного масла</w:t>
      </w:r>
      <w:r>
        <w:rPr>
          <w:sz w:val="28"/>
          <w:szCs w:val="28"/>
          <w:lang w:eastAsia="en-US"/>
        </w:rPr>
        <w:t>, яке було озоновано</w:t>
      </w:r>
      <w:r w:rsidRPr="00A71F8C">
        <w:rPr>
          <w:sz w:val="28"/>
          <w:szCs w:val="28"/>
          <w:lang w:eastAsia="en-US"/>
        </w:rPr>
        <w:t xml:space="preserve"> способом барботування протягом 45±3 хвилин озоно-кисневою сумішшю з концентрацією озону 40</w:t>
      </w:r>
      <w:r>
        <w:rPr>
          <w:sz w:val="28"/>
          <w:szCs w:val="28"/>
          <w:lang w:eastAsia="en-US"/>
        </w:rPr>
        <w:t>,0</w:t>
      </w:r>
      <w:r w:rsidRPr="00A71F8C">
        <w:rPr>
          <w:sz w:val="28"/>
          <w:szCs w:val="28"/>
          <w:lang w:eastAsia="en-US"/>
        </w:rPr>
        <w:t xml:space="preserve"> мг/л.</w:t>
      </w:r>
    </w:p>
    <w:p w:rsidR="00DF13EA" w:rsidRPr="00A71F8C" w:rsidRDefault="00DF13EA" w:rsidP="00DF13EA">
      <w:pPr>
        <w:spacing w:line="360" w:lineRule="auto"/>
        <w:ind w:firstLine="567"/>
        <w:jc w:val="both"/>
        <w:rPr>
          <w:sz w:val="28"/>
          <w:szCs w:val="28"/>
          <w:lang w:eastAsia="en-US"/>
        </w:rPr>
      </w:pPr>
      <w:r w:rsidRPr="00A71F8C">
        <w:rPr>
          <w:sz w:val="28"/>
          <w:szCs w:val="28"/>
          <w:lang w:eastAsia="en-US"/>
        </w:rPr>
        <w:t xml:space="preserve">Проведене нами морфологічне дослідження експериментальних опікових ран, які не піддавалися будь-яким лікувальним заходам, показало, що </w:t>
      </w:r>
      <w:r>
        <w:rPr>
          <w:sz w:val="28"/>
          <w:szCs w:val="28"/>
          <w:lang w:eastAsia="en-US"/>
        </w:rPr>
        <w:t xml:space="preserve">будова </w:t>
      </w:r>
      <w:r w:rsidRPr="00A71F8C">
        <w:rPr>
          <w:sz w:val="28"/>
          <w:szCs w:val="28"/>
          <w:lang w:eastAsia="en-US"/>
        </w:rPr>
        <w:t>опіко</w:t>
      </w:r>
      <w:r>
        <w:rPr>
          <w:sz w:val="28"/>
          <w:szCs w:val="28"/>
          <w:lang w:eastAsia="en-US"/>
        </w:rPr>
        <w:t>вої рани</w:t>
      </w:r>
      <w:r w:rsidRPr="00A71F8C">
        <w:rPr>
          <w:sz w:val="28"/>
          <w:szCs w:val="28"/>
          <w:lang w:eastAsia="en-US"/>
        </w:rPr>
        <w:t xml:space="preserve"> відповідала</w:t>
      </w:r>
      <w:r>
        <w:rPr>
          <w:sz w:val="28"/>
          <w:szCs w:val="28"/>
          <w:lang w:eastAsia="en-US"/>
        </w:rPr>
        <w:t xml:space="preserve"> класичним описам і </w:t>
      </w:r>
      <w:r w:rsidRPr="00A71F8C">
        <w:rPr>
          <w:sz w:val="28"/>
          <w:szCs w:val="28"/>
          <w:lang w:eastAsia="en-US"/>
        </w:rPr>
        <w:t xml:space="preserve">характеризувалася динамічністю змін. </w:t>
      </w:r>
    </w:p>
    <w:p w:rsidR="00DF13EA" w:rsidRDefault="00DF13EA" w:rsidP="00DF13EA">
      <w:pPr>
        <w:pStyle w:val="a4"/>
        <w:spacing w:after="0" w:line="360" w:lineRule="auto"/>
        <w:ind w:left="0" w:firstLine="567"/>
        <w:jc w:val="both"/>
        <w:rPr>
          <w:sz w:val="28"/>
          <w:szCs w:val="28"/>
          <w:lang w:eastAsia="en-US"/>
        </w:rPr>
      </w:pPr>
      <w:r w:rsidRPr="00A71F8C">
        <w:rPr>
          <w:sz w:val="28"/>
          <w:szCs w:val="28"/>
          <w:lang w:eastAsia="en-US"/>
        </w:rPr>
        <w:t xml:space="preserve">Проведений нами комплекс лікувальних заходів в області опікової рани в групі II </w:t>
      </w:r>
      <w:r>
        <w:rPr>
          <w:sz w:val="28"/>
          <w:szCs w:val="28"/>
          <w:lang w:eastAsia="en-US"/>
        </w:rPr>
        <w:t xml:space="preserve">та </w:t>
      </w:r>
      <w:r w:rsidRPr="00A71F8C">
        <w:rPr>
          <w:sz w:val="28"/>
          <w:szCs w:val="28"/>
          <w:lang w:eastAsia="en-US"/>
        </w:rPr>
        <w:t>гр</w:t>
      </w:r>
      <w:r>
        <w:rPr>
          <w:sz w:val="28"/>
          <w:szCs w:val="28"/>
          <w:lang w:eastAsia="en-US"/>
        </w:rPr>
        <w:t xml:space="preserve">упі III </w:t>
      </w:r>
      <w:r w:rsidRPr="00A71F8C">
        <w:rPr>
          <w:sz w:val="28"/>
          <w:szCs w:val="28"/>
          <w:lang w:eastAsia="en-US"/>
        </w:rPr>
        <w:t xml:space="preserve">сприяє активізації процесів загоєння в рані, знижує деструктивні процеси </w:t>
      </w:r>
      <w:r>
        <w:rPr>
          <w:sz w:val="28"/>
          <w:szCs w:val="28"/>
          <w:lang w:eastAsia="en-US"/>
        </w:rPr>
        <w:t>й</w:t>
      </w:r>
      <w:r w:rsidRPr="00A71F8C">
        <w:rPr>
          <w:sz w:val="28"/>
          <w:szCs w:val="28"/>
          <w:lang w:eastAsia="en-US"/>
        </w:rPr>
        <w:t xml:space="preserve"> зменшує ступінь вираженості</w:t>
      </w:r>
      <w:r w:rsidRPr="0089643A">
        <w:rPr>
          <w:sz w:val="28"/>
          <w:szCs w:val="28"/>
          <w:lang w:eastAsia="en-US"/>
        </w:rPr>
        <w:t xml:space="preserve"> </w:t>
      </w:r>
      <w:r w:rsidRPr="00A71F8C">
        <w:rPr>
          <w:sz w:val="28"/>
          <w:szCs w:val="28"/>
          <w:lang w:eastAsia="en-US"/>
        </w:rPr>
        <w:t>загальноп</w:t>
      </w:r>
      <w:r>
        <w:rPr>
          <w:sz w:val="28"/>
          <w:szCs w:val="28"/>
          <w:lang w:eastAsia="en-US"/>
        </w:rPr>
        <w:t>атологічних процесів в підлеглих</w:t>
      </w:r>
      <w:r w:rsidRPr="00A71F8C">
        <w:rPr>
          <w:sz w:val="28"/>
          <w:szCs w:val="28"/>
          <w:lang w:eastAsia="en-US"/>
        </w:rPr>
        <w:t xml:space="preserve"> до рани тканинах, які були максимально вираженими в III</w:t>
      </w:r>
      <w:r>
        <w:rPr>
          <w:sz w:val="28"/>
          <w:szCs w:val="28"/>
          <w:lang w:eastAsia="en-US"/>
        </w:rPr>
        <w:t xml:space="preserve"> групі.</w:t>
      </w:r>
    </w:p>
    <w:p w:rsidR="00DF13EA" w:rsidRDefault="00DF13EA" w:rsidP="00DF13EA">
      <w:pPr>
        <w:pStyle w:val="a4"/>
        <w:spacing w:after="0" w:line="360" w:lineRule="auto"/>
        <w:ind w:left="0" w:firstLine="567"/>
        <w:jc w:val="both"/>
        <w:rPr>
          <w:sz w:val="28"/>
          <w:szCs w:val="28"/>
        </w:rPr>
      </w:pPr>
      <w:r>
        <w:rPr>
          <w:sz w:val="28"/>
          <w:szCs w:val="28"/>
          <w:lang w:eastAsia="en-US"/>
        </w:rPr>
        <w:t>Використання</w:t>
      </w:r>
      <w:r w:rsidRPr="00A71F8C">
        <w:rPr>
          <w:sz w:val="28"/>
          <w:szCs w:val="28"/>
          <w:lang w:eastAsia="en-US"/>
        </w:rPr>
        <w:t xml:space="preserve"> нами </w:t>
      </w:r>
      <w:r>
        <w:rPr>
          <w:sz w:val="28"/>
          <w:szCs w:val="28"/>
          <w:lang w:eastAsia="en-US"/>
        </w:rPr>
        <w:t xml:space="preserve">лікувальних речовин призводить до зменшення глибини ураження за даними морфометричних досліджень </w:t>
      </w:r>
      <w:r w:rsidRPr="00303990">
        <w:rPr>
          <w:sz w:val="28"/>
          <w:szCs w:val="28"/>
        </w:rPr>
        <w:t>на 14 добу спостереження з 1636,6±41,7мкм в групі порівняння до 512,2±46,95мкм в другій основній групі та до 238,0±20,32 мкм в третій основній групі.</w:t>
      </w:r>
    </w:p>
    <w:p w:rsidR="00DF13EA" w:rsidRDefault="00DF13EA" w:rsidP="00DF13EA">
      <w:pPr>
        <w:spacing w:line="360" w:lineRule="auto"/>
        <w:ind w:firstLine="567"/>
        <w:jc w:val="both"/>
        <w:rPr>
          <w:sz w:val="28"/>
          <w:szCs w:val="28"/>
          <w:lang w:eastAsia="en-US"/>
        </w:rPr>
      </w:pPr>
      <w:r>
        <w:rPr>
          <w:sz w:val="28"/>
          <w:szCs w:val="28"/>
          <w:lang w:eastAsia="en-US"/>
        </w:rPr>
        <w:t>Вивчені к</w:t>
      </w:r>
      <w:r w:rsidRPr="00116F02">
        <w:rPr>
          <w:sz w:val="28"/>
          <w:szCs w:val="28"/>
          <w:lang w:eastAsia="en-US"/>
        </w:rPr>
        <w:t>олагени 1 і 3 типу</w:t>
      </w:r>
      <w:r>
        <w:rPr>
          <w:sz w:val="28"/>
          <w:szCs w:val="28"/>
          <w:lang w:eastAsia="en-US"/>
        </w:rPr>
        <w:t xml:space="preserve">, які </w:t>
      </w:r>
      <w:r w:rsidRPr="00116F02">
        <w:rPr>
          <w:sz w:val="28"/>
          <w:szCs w:val="28"/>
          <w:lang w:eastAsia="en-US"/>
        </w:rPr>
        <w:t xml:space="preserve">є показниками репаративних процесів в ранах різного походження, в тому числі </w:t>
      </w:r>
      <w:r>
        <w:rPr>
          <w:sz w:val="28"/>
          <w:szCs w:val="28"/>
          <w:lang w:eastAsia="en-US"/>
        </w:rPr>
        <w:t>й</w:t>
      </w:r>
      <w:r w:rsidRPr="00116F02">
        <w:rPr>
          <w:sz w:val="28"/>
          <w:szCs w:val="28"/>
          <w:lang w:eastAsia="en-US"/>
        </w:rPr>
        <w:t xml:space="preserve"> опікових.</w:t>
      </w:r>
      <w:r>
        <w:rPr>
          <w:sz w:val="28"/>
          <w:szCs w:val="28"/>
          <w:lang w:eastAsia="en-US"/>
        </w:rPr>
        <w:t xml:space="preserve"> В групі порівняння встановлено пізній синтез переважно молодого інтерстиціального колагену </w:t>
      </w:r>
      <w:r>
        <w:rPr>
          <w:sz w:val="28"/>
          <w:szCs w:val="28"/>
          <w:lang w:val="en-US" w:eastAsia="en-US"/>
        </w:rPr>
        <w:t>III</w:t>
      </w:r>
      <w:r>
        <w:rPr>
          <w:sz w:val="28"/>
          <w:szCs w:val="28"/>
          <w:lang w:eastAsia="en-US"/>
        </w:rPr>
        <w:t xml:space="preserve"> </w:t>
      </w:r>
      <w:r>
        <w:rPr>
          <w:sz w:val="28"/>
          <w:szCs w:val="28"/>
          <w:lang w:eastAsia="en-US"/>
        </w:rPr>
        <w:lastRenderedPageBreak/>
        <w:t xml:space="preserve">типу. В </w:t>
      </w:r>
      <w:r>
        <w:rPr>
          <w:sz w:val="28"/>
          <w:szCs w:val="28"/>
          <w:lang w:val="en-US" w:eastAsia="en-US"/>
        </w:rPr>
        <w:t>II</w:t>
      </w:r>
      <w:r w:rsidRPr="0089643A">
        <w:rPr>
          <w:sz w:val="28"/>
          <w:szCs w:val="28"/>
          <w:lang w:eastAsia="en-US"/>
        </w:rPr>
        <w:t xml:space="preserve"> </w:t>
      </w:r>
      <w:r>
        <w:rPr>
          <w:sz w:val="28"/>
          <w:szCs w:val="28"/>
          <w:lang w:eastAsia="en-US"/>
        </w:rPr>
        <w:t xml:space="preserve">групі колаген </w:t>
      </w:r>
      <w:r>
        <w:rPr>
          <w:sz w:val="28"/>
          <w:szCs w:val="28"/>
          <w:lang w:val="en-US" w:eastAsia="en-US"/>
        </w:rPr>
        <w:t>III</w:t>
      </w:r>
      <w:r>
        <w:rPr>
          <w:sz w:val="28"/>
          <w:szCs w:val="28"/>
          <w:lang w:eastAsia="en-US"/>
        </w:rPr>
        <w:t xml:space="preserve"> типу  </w:t>
      </w:r>
      <w:r w:rsidRPr="003F7524">
        <w:rPr>
          <w:sz w:val="28"/>
          <w:szCs w:val="28"/>
          <w:lang w:eastAsia="en-US"/>
        </w:rPr>
        <w:t>з'явля</w:t>
      </w:r>
      <w:r w:rsidRPr="0089643A">
        <w:rPr>
          <w:sz w:val="28"/>
          <w:szCs w:val="28"/>
          <w:lang w:eastAsia="en-US"/>
        </w:rPr>
        <w:t>в</w:t>
      </w:r>
      <w:r w:rsidRPr="003F7524">
        <w:rPr>
          <w:sz w:val="28"/>
          <w:szCs w:val="28"/>
          <w:lang w:eastAsia="en-US"/>
        </w:rPr>
        <w:t>ся</w:t>
      </w:r>
      <w:r w:rsidRPr="0089643A">
        <w:rPr>
          <w:sz w:val="28"/>
          <w:szCs w:val="28"/>
          <w:lang w:eastAsia="en-US"/>
        </w:rPr>
        <w:t xml:space="preserve"> </w:t>
      </w:r>
      <w:r>
        <w:rPr>
          <w:sz w:val="28"/>
          <w:szCs w:val="28"/>
          <w:lang w:eastAsia="en-US"/>
        </w:rPr>
        <w:t xml:space="preserve">вже на 3 добу, а </w:t>
      </w:r>
      <w:r>
        <w:rPr>
          <w:sz w:val="28"/>
          <w:szCs w:val="28"/>
          <w:lang w:val="en-US" w:eastAsia="en-US"/>
        </w:rPr>
        <w:t>I</w:t>
      </w:r>
      <w:r>
        <w:rPr>
          <w:sz w:val="28"/>
          <w:szCs w:val="28"/>
          <w:lang w:eastAsia="en-US"/>
        </w:rPr>
        <w:t xml:space="preserve"> типу – на 14 добу з чіткою залежністю від глибини ураження, в </w:t>
      </w:r>
      <w:r>
        <w:rPr>
          <w:sz w:val="28"/>
          <w:szCs w:val="28"/>
          <w:lang w:val="en-US" w:eastAsia="en-US"/>
        </w:rPr>
        <w:t>III</w:t>
      </w:r>
      <w:r>
        <w:rPr>
          <w:sz w:val="28"/>
          <w:szCs w:val="28"/>
          <w:lang w:eastAsia="en-US"/>
        </w:rPr>
        <w:t xml:space="preserve"> групі відзначалася підвищена інтенсивність утворення колагену </w:t>
      </w:r>
      <w:r>
        <w:rPr>
          <w:sz w:val="28"/>
          <w:szCs w:val="28"/>
          <w:lang w:val="en-US" w:eastAsia="en-US"/>
        </w:rPr>
        <w:t>III</w:t>
      </w:r>
      <w:r>
        <w:rPr>
          <w:sz w:val="28"/>
          <w:szCs w:val="28"/>
          <w:lang w:eastAsia="en-US"/>
        </w:rPr>
        <w:t xml:space="preserve"> типу, зрілий колаген </w:t>
      </w:r>
      <w:r>
        <w:rPr>
          <w:sz w:val="28"/>
          <w:szCs w:val="28"/>
          <w:lang w:val="en-US" w:eastAsia="en-US"/>
        </w:rPr>
        <w:t>I</w:t>
      </w:r>
      <w:r>
        <w:rPr>
          <w:sz w:val="28"/>
          <w:szCs w:val="28"/>
          <w:lang w:eastAsia="en-US"/>
        </w:rPr>
        <w:t xml:space="preserve"> типу ідентифікувався, починаючи з 7 доби спостереження.</w:t>
      </w:r>
    </w:p>
    <w:p w:rsidR="00DF13EA" w:rsidRDefault="00DF13EA" w:rsidP="00DF13EA">
      <w:pPr>
        <w:spacing w:line="360" w:lineRule="auto"/>
        <w:ind w:firstLine="567"/>
        <w:jc w:val="both"/>
        <w:rPr>
          <w:sz w:val="28"/>
          <w:szCs w:val="28"/>
          <w:lang w:eastAsia="en-US"/>
        </w:rPr>
      </w:pPr>
      <w:r>
        <w:rPr>
          <w:sz w:val="28"/>
          <w:szCs w:val="28"/>
          <w:lang w:eastAsia="en-US"/>
        </w:rPr>
        <w:t>Результати вивчення колагеноутворення свідчать про активацію процес</w:t>
      </w:r>
      <w:r>
        <w:rPr>
          <w:sz w:val="28"/>
          <w:szCs w:val="28"/>
          <w:lang w:val="ru-RU" w:eastAsia="en-US"/>
        </w:rPr>
        <w:t>у</w:t>
      </w:r>
      <w:r>
        <w:rPr>
          <w:sz w:val="28"/>
          <w:szCs w:val="28"/>
          <w:lang w:eastAsia="en-US"/>
        </w:rPr>
        <w:t xml:space="preserve"> в основних групах, що відображає сприятливий перебіг процесів регенерації в опіковій рані.</w:t>
      </w:r>
    </w:p>
    <w:p w:rsidR="00DF13EA" w:rsidRDefault="00DF13EA" w:rsidP="00DF13EA">
      <w:pPr>
        <w:spacing w:line="360" w:lineRule="auto"/>
        <w:ind w:firstLine="567"/>
        <w:jc w:val="both"/>
        <w:rPr>
          <w:sz w:val="28"/>
          <w:szCs w:val="28"/>
          <w:lang w:eastAsia="en-US"/>
        </w:rPr>
      </w:pPr>
      <w:r>
        <w:rPr>
          <w:sz w:val="28"/>
          <w:szCs w:val="28"/>
          <w:lang w:eastAsia="en-US"/>
        </w:rPr>
        <w:t>Нами запропоновано використання показників імпедансометрії</w:t>
      </w:r>
      <w:r w:rsidRPr="00EB6123">
        <w:rPr>
          <w:sz w:val="28"/>
          <w:szCs w:val="28"/>
          <w:lang w:eastAsia="en-US"/>
        </w:rPr>
        <w:t xml:space="preserve"> </w:t>
      </w:r>
      <w:r>
        <w:rPr>
          <w:sz w:val="28"/>
          <w:szCs w:val="28"/>
          <w:lang w:eastAsia="en-US"/>
        </w:rPr>
        <w:t>й</w:t>
      </w:r>
      <w:r w:rsidRPr="00EB6123">
        <w:rPr>
          <w:sz w:val="28"/>
          <w:szCs w:val="28"/>
          <w:lang w:eastAsia="en-US"/>
        </w:rPr>
        <w:t xml:space="preserve"> розрахованого на їх підставі коефіцієнта життєздатності дл</w:t>
      </w:r>
      <w:r>
        <w:rPr>
          <w:sz w:val="28"/>
          <w:szCs w:val="28"/>
          <w:lang w:eastAsia="en-US"/>
        </w:rPr>
        <w:t>я об'єктивної оцінки стану обпеч</w:t>
      </w:r>
      <w:r w:rsidRPr="00EB6123">
        <w:rPr>
          <w:sz w:val="28"/>
          <w:szCs w:val="28"/>
          <w:lang w:eastAsia="en-US"/>
        </w:rPr>
        <w:t>ених тканин</w:t>
      </w:r>
      <w:r>
        <w:rPr>
          <w:sz w:val="28"/>
          <w:szCs w:val="28"/>
          <w:lang w:eastAsia="en-US"/>
        </w:rPr>
        <w:t>,</w:t>
      </w:r>
      <w:r w:rsidRPr="00EB6123">
        <w:rPr>
          <w:sz w:val="28"/>
          <w:szCs w:val="28"/>
          <w:lang w:eastAsia="en-US"/>
        </w:rPr>
        <w:t xml:space="preserve"> як способу експрес</w:t>
      </w:r>
      <w:r>
        <w:rPr>
          <w:sz w:val="28"/>
          <w:szCs w:val="28"/>
          <w:lang w:eastAsia="en-US"/>
        </w:rPr>
        <w:t xml:space="preserve">- </w:t>
      </w:r>
      <w:r w:rsidRPr="00EB6123">
        <w:rPr>
          <w:sz w:val="28"/>
          <w:szCs w:val="28"/>
          <w:lang w:eastAsia="en-US"/>
        </w:rPr>
        <w:t>діагностики глибини ураження шляхом зіставлення з гістологічними змінами в експерименті.</w:t>
      </w:r>
    </w:p>
    <w:p w:rsidR="00DF13EA" w:rsidRDefault="00DF13EA" w:rsidP="00DF13EA">
      <w:pPr>
        <w:spacing w:line="360" w:lineRule="auto"/>
        <w:ind w:firstLine="567"/>
        <w:jc w:val="both"/>
        <w:rPr>
          <w:sz w:val="28"/>
          <w:szCs w:val="28"/>
          <w:lang w:eastAsia="en-US"/>
        </w:rPr>
      </w:pPr>
      <w:r w:rsidRPr="00E318DD">
        <w:rPr>
          <w:sz w:val="28"/>
          <w:szCs w:val="28"/>
          <w:lang w:eastAsia="en-US"/>
        </w:rPr>
        <w:t>Величина імпедансу</w:t>
      </w:r>
      <w:r>
        <w:rPr>
          <w:sz w:val="28"/>
          <w:szCs w:val="28"/>
          <w:lang w:eastAsia="en-US"/>
        </w:rPr>
        <w:t xml:space="preserve"> обпеч</w:t>
      </w:r>
      <w:r w:rsidRPr="004E64F7">
        <w:rPr>
          <w:sz w:val="28"/>
          <w:szCs w:val="28"/>
          <w:lang w:eastAsia="en-US"/>
        </w:rPr>
        <w:t>еної тканини</w:t>
      </w:r>
      <w:r>
        <w:rPr>
          <w:sz w:val="28"/>
          <w:szCs w:val="28"/>
          <w:lang w:eastAsia="en-US"/>
        </w:rPr>
        <w:t xml:space="preserve"> вимірювалася за допомогою гольчастих електродів на двох частотах </w:t>
      </w:r>
      <w:r>
        <w:rPr>
          <w:sz w:val="28"/>
          <w:szCs w:val="28"/>
          <w:lang w:val="en-US" w:eastAsia="en-US"/>
        </w:rPr>
        <w:t>F</w:t>
      </w:r>
      <w:r w:rsidRPr="008038F0">
        <w:rPr>
          <w:sz w:val="28"/>
          <w:szCs w:val="28"/>
          <w:vertAlign w:val="subscript"/>
          <w:lang w:eastAsia="en-US"/>
        </w:rPr>
        <w:t xml:space="preserve">1 </w:t>
      </w:r>
      <w:r w:rsidRPr="008038F0">
        <w:rPr>
          <w:sz w:val="28"/>
          <w:szCs w:val="28"/>
          <w:lang w:eastAsia="en-US"/>
        </w:rPr>
        <w:t>=1</w:t>
      </w:r>
      <w:r>
        <w:rPr>
          <w:sz w:val="28"/>
          <w:szCs w:val="28"/>
          <w:lang w:eastAsia="en-US"/>
        </w:rPr>
        <w:t xml:space="preserve"> </w:t>
      </w:r>
      <w:r w:rsidRPr="008038F0">
        <w:rPr>
          <w:sz w:val="28"/>
          <w:szCs w:val="28"/>
          <w:lang w:eastAsia="en-US"/>
        </w:rPr>
        <w:t xml:space="preserve">кГц та </w:t>
      </w:r>
      <w:r>
        <w:rPr>
          <w:sz w:val="28"/>
          <w:szCs w:val="28"/>
          <w:lang w:val="en-US" w:eastAsia="en-US"/>
        </w:rPr>
        <w:t>F</w:t>
      </w:r>
      <w:r w:rsidRPr="00385A2D">
        <w:rPr>
          <w:sz w:val="28"/>
          <w:szCs w:val="28"/>
          <w:vertAlign w:val="subscript"/>
          <w:lang w:eastAsia="en-US"/>
        </w:rPr>
        <w:t>2</w:t>
      </w:r>
      <w:r w:rsidRPr="00385A2D">
        <w:rPr>
          <w:sz w:val="28"/>
          <w:szCs w:val="28"/>
          <w:lang w:eastAsia="en-US"/>
        </w:rPr>
        <w:t>=250</w:t>
      </w:r>
      <w:r>
        <w:rPr>
          <w:sz w:val="28"/>
          <w:szCs w:val="28"/>
          <w:lang w:eastAsia="en-US"/>
        </w:rPr>
        <w:t xml:space="preserve"> </w:t>
      </w:r>
      <w:r w:rsidRPr="00385A2D">
        <w:rPr>
          <w:sz w:val="28"/>
          <w:szCs w:val="28"/>
          <w:lang w:eastAsia="en-US"/>
        </w:rPr>
        <w:t>кГц</w:t>
      </w:r>
      <w:r>
        <w:rPr>
          <w:sz w:val="28"/>
          <w:szCs w:val="28"/>
          <w:lang w:eastAsia="en-US"/>
        </w:rPr>
        <w:t xml:space="preserve">. </w:t>
      </w:r>
    </w:p>
    <w:p w:rsidR="00DF13EA" w:rsidRDefault="00DF13EA" w:rsidP="00DF13EA">
      <w:pPr>
        <w:spacing w:line="360" w:lineRule="auto"/>
        <w:ind w:firstLine="567"/>
        <w:jc w:val="both"/>
        <w:rPr>
          <w:sz w:val="28"/>
          <w:szCs w:val="28"/>
          <w:lang w:eastAsia="en-US"/>
        </w:rPr>
      </w:pPr>
      <w:r w:rsidRPr="008038F0">
        <w:rPr>
          <w:sz w:val="28"/>
          <w:szCs w:val="28"/>
          <w:lang w:eastAsia="en-US"/>
        </w:rPr>
        <w:t>У процесі експериментальних спостережень сигнали кожної з частот з ефективним значенн</w:t>
      </w:r>
      <w:r>
        <w:rPr>
          <w:sz w:val="28"/>
          <w:szCs w:val="28"/>
          <w:lang w:eastAsia="en-US"/>
        </w:rPr>
        <w:t>ям напруги через струмообмежуючий</w:t>
      </w:r>
      <w:r w:rsidRPr="008038F0">
        <w:rPr>
          <w:sz w:val="28"/>
          <w:szCs w:val="28"/>
          <w:lang w:eastAsia="en-US"/>
        </w:rPr>
        <w:t xml:space="preserve"> резистор</w:t>
      </w:r>
      <w:r>
        <w:rPr>
          <w:sz w:val="28"/>
          <w:szCs w:val="28"/>
          <w:lang w:val="ru-RU" w:eastAsia="en-US"/>
        </w:rPr>
        <w:t xml:space="preserve"> </w:t>
      </w:r>
      <w:r>
        <w:rPr>
          <w:sz w:val="28"/>
          <w:szCs w:val="28"/>
          <w:lang w:val="en-US" w:eastAsia="en-US"/>
        </w:rPr>
        <w:t>R</w:t>
      </w:r>
      <w:r>
        <w:rPr>
          <w:sz w:val="28"/>
          <w:szCs w:val="28"/>
          <w:vertAlign w:val="subscript"/>
          <w:lang w:eastAsia="en-US"/>
        </w:rPr>
        <w:t>о</w:t>
      </w:r>
      <w:r>
        <w:rPr>
          <w:sz w:val="28"/>
          <w:szCs w:val="28"/>
          <w:vertAlign w:val="subscript"/>
          <w:lang w:val="ru-RU" w:eastAsia="en-US"/>
        </w:rPr>
        <w:t>бм</w:t>
      </w:r>
      <w:r>
        <w:rPr>
          <w:sz w:val="28"/>
          <w:szCs w:val="28"/>
          <w:vertAlign w:val="subscript"/>
          <w:lang w:eastAsia="en-US"/>
        </w:rPr>
        <w:t>.</w:t>
      </w:r>
      <w:r w:rsidRPr="008038F0">
        <w:rPr>
          <w:sz w:val="28"/>
          <w:szCs w:val="28"/>
          <w:lang w:eastAsia="en-US"/>
        </w:rPr>
        <w:t xml:space="preserve"> </w:t>
      </w:r>
      <w:r>
        <w:rPr>
          <w:sz w:val="28"/>
          <w:szCs w:val="28"/>
          <w:lang w:eastAsia="en-US"/>
        </w:rPr>
        <w:t xml:space="preserve">по черзі </w:t>
      </w:r>
      <w:r w:rsidRPr="008038F0">
        <w:rPr>
          <w:sz w:val="28"/>
          <w:szCs w:val="28"/>
          <w:lang w:eastAsia="en-US"/>
        </w:rPr>
        <w:t>подавалися на голчасті електроди</w:t>
      </w:r>
      <w:r>
        <w:rPr>
          <w:sz w:val="28"/>
          <w:szCs w:val="28"/>
          <w:lang w:eastAsia="en-US"/>
        </w:rPr>
        <w:t xml:space="preserve">, що були розташовані на відстані 10 мм. </w:t>
      </w:r>
    </w:p>
    <w:p w:rsidR="00DF13EA" w:rsidRDefault="00DF13EA" w:rsidP="00DF13EA">
      <w:pPr>
        <w:spacing w:line="360" w:lineRule="auto"/>
        <w:ind w:firstLine="567"/>
        <w:jc w:val="both"/>
        <w:rPr>
          <w:sz w:val="28"/>
          <w:szCs w:val="28"/>
          <w:lang w:eastAsia="en-US"/>
        </w:rPr>
      </w:pPr>
      <w:r>
        <w:rPr>
          <w:sz w:val="28"/>
          <w:szCs w:val="28"/>
          <w:lang w:eastAsia="en-US"/>
        </w:rPr>
        <w:t>Експериментальне гістологічне дослідження проводило</w:t>
      </w:r>
      <w:r w:rsidRPr="008C64CA">
        <w:rPr>
          <w:sz w:val="28"/>
          <w:szCs w:val="28"/>
          <w:lang w:eastAsia="en-US"/>
        </w:rPr>
        <w:t>ся в два етапи з інтервалом в одну добу. У процесі спостережень досліджувалися зразки тканини з різними ступенями ураження. На кожному із зразків розглядалися дві ділянки з ідентичними ураженнями.</w:t>
      </w:r>
      <w:r>
        <w:rPr>
          <w:sz w:val="28"/>
          <w:szCs w:val="28"/>
          <w:lang w:eastAsia="en-US"/>
        </w:rPr>
        <w:t xml:space="preserve"> </w:t>
      </w:r>
      <w:r w:rsidRPr="008C64CA">
        <w:rPr>
          <w:sz w:val="28"/>
          <w:szCs w:val="28"/>
          <w:lang w:eastAsia="en-US"/>
        </w:rPr>
        <w:t>Вимірювання проводились на кожній з ділянок в межах не</w:t>
      </w:r>
      <w:r>
        <w:rPr>
          <w:sz w:val="28"/>
          <w:szCs w:val="28"/>
          <w:lang w:eastAsia="en-US"/>
        </w:rPr>
        <w:t>ураженої</w:t>
      </w:r>
      <w:r w:rsidRPr="008C64CA">
        <w:rPr>
          <w:sz w:val="28"/>
          <w:szCs w:val="28"/>
          <w:lang w:eastAsia="en-US"/>
        </w:rPr>
        <w:t xml:space="preserve"> област</w:t>
      </w:r>
      <w:r>
        <w:rPr>
          <w:sz w:val="28"/>
          <w:szCs w:val="28"/>
          <w:lang w:eastAsia="en-US"/>
        </w:rPr>
        <w:t>і, в зоні ураження, між ураженою і неураженою</w:t>
      </w:r>
      <w:r w:rsidRPr="008C64CA">
        <w:rPr>
          <w:sz w:val="28"/>
          <w:szCs w:val="28"/>
          <w:lang w:eastAsia="en-US"/>
        </w:rPr>
        <w:t xml:space="preserve"> областями </w:t>
      </w:r>
      <w:r>
        <w:rPr>
          <w:sz w:val="28"/>
          <w:szCs w:val="28"/>
          <w:lang w:eastAsia="en-US"/>
        </w:rPr>
        <w:t>й</w:t>
      </w:r>
      <w:r w:rsidRPr="008C64CA">
        <w:rPr>
          <w:sz w:val="28"/>
          <w:szCs w:val="28"/>
          <w:lang w:eastAsia="en-US"/>
        </w:rPr>
        <w:t xml:space="preserve"> на кордоні між ураженою </w:t>
      </w:r>
      <w:r>
        <w:rPr>
          <w:sz w:val="28"/>
          <w:szCs w:val="28"/>
          <w:lang w:eastAsia="en-US"/>
        </w:rPr>
        <w:t>й</w:t>
      </w:r>
      <w:r w:rsidRPr="008C64CA">
        <w:rPr>
          <w:sz w:val="28"/>
          <w:szCs w:val="28"/>
          <w:lang w:eastAsia="en-US"/>
        </w:rPr>
        <w:t xml:space="preserve"> не</w:t>
      </w:r>
      <w:r>
        <w:rPr>
          <w:sz w:val="28"/>
          <w:szCs w:val="28"/>
          <w:lang w:eastAsia="en-US"/>
        </w:rPr>
        <w:t>ураженою</w:t>
      </w:r>
      <w:r w:rsidRPr="008C64CA">
        <w:rPr>
          <w:sz w:val="28"/>
          <w:szCs w:val="28"/>
          <w:lang w:eastAsia="en-US"/>
        </w:rPr>
        <w:t xml:space="preserve"> областями.</w:t>
      </w:r>
    </w:p>
    <w:p w:rsidR="00DF13EA" w:rsidRDefault="00DF13EA" w:rsidP="00DF13EA">
      <w:pPr>
        <w:spacing w:line="360" w:lineRule="auto"/>
        <w:ind w:firstLine="567"/>
        <w:jc w:val="both"/>
        <w:rPr>
          <w:sz w:val="28"/>
          <w:szCs w:val="28"/>
          <w:lang w:eastAsia="en-US"/>
        </w:rPr>
      </w:pPr>
      <w:r>
        <w:rPr>
          <w:sz w:val="28"/>
          <w:szCs w:val="28"/>
          <w:lang w:eastAsia="en-US"/>
        </w:rPr>
        <w:t>Спостерігалося</w:t>
      </w:r>
      <w:r w:rsidRPr="00645D20">
        <w:rPr>
          <w:sz w:val="28"/>
          <w:szCs w:val="28"/>
          <w:lang w:eastAsia="en-US"/>
        </w:rPr>
        <w:t xml:space="preserve"> перевищення коефіці</w:t>
      </w:r>
      <w:r>
        <w:rPr>
          <w:sz w:val="28"/>
          <w:szCs w:val="28"/>
          <w:lang w:eastAsia="en-US"/>
        </w:rPr>
        <w:t>єнта життєздатності неураженої (живої</w:t>
      </w:r>
      <w:r w:rsidRPr="00645D20">
        <w:rPr>
          <w:sz w:val="28"/>
          <w:szCs w:val="28"/>
          <w:lang w:eastAsia="en-US"/>
        </w:rPr>
        <w:t>) тканини порівнян</w:t>
      </w:r>
      <w:r>
        <w:rPr>
          <w:sz w:val="28"/>
          <w:szCs w:val="28"/>
          <w:lang w:eastAsia="en-US"/>
        </w:rPr>
        <w:t>о</w:t>
      </w:r>
      <w:r w:rsidRPr="00645D20">
        <w:rPr>
          <w:sz w:val="28"/>
          <w:szCs w:val="28"/>
          <w:lang w:eastAsia="en-US"/>
        </w:rPr>
        <w:t xml:space="preserve"> з </w:t>
      </w:r>
      <w:r>
        <w:rPr>
          <w:sz w:val="28"/>
          <w:szCs w:val="28"/>
          <w:lang w:eastAsia="en-US"/>
        </w:rPr>
        <w:t xml:space="preserve">ураженими ділянками вимірювання та </w:t>
      </w:r>
      <w:r w:rsidRPr="00645D20">
        <w:rPr>
          <w:sz w:val="28"/>
          <w:szCs w:val="28"/>
          <w:lang w:eastAsia="en-US"/>
        </w:rPr>
        <w:t xml:space="preserve"> істотна відмінність в коефіцієнтах життєздатності між уражено</w:t>
      </w:r>
      <w:r>
        <w:rPr>
          <w:sz w:val="28"/>
          <w:szCs w:val="28"/>
          <w:lang w:eastAsia="en-US"/>
        </w:rPr>
        <w:t>ю й</w:t>
      </w:r>
      <w:r w:rsidRPr="00645D20">
        <w:rPr>
          <w:sz w:val="28"/>
          <w:szCs w:val="28"/>
          <w:lang w:eastAsia="en-US"/>
        </w:rPr>
        <w:t xml:space="preserve"> живою тканиною. Також видно, що коефіцієнт життєздатності має тенденцію до зменшення при збільшенні ступеня ураження.</w:t>
      </w:r>
    </w:p>
    <w:p w:rsidR="00DF13EA" w:rsidRDefault="00DF13EA" w:rsidP="00DF13EA">
      <w:pPr>
        <w:tabs>
          <w:tab w:val="left" w:pos="1311"/>
        </w:tabs>
        <w:spacing w:line="360" w:lineRule="auto"/>
        <w:ind w:firstLine="567"/>
        <w:jc w:val="both"/>
        <w:rPr>
          <w:sz w:val="28"/>
          <w:szCs w:val="28"/>
          <w:lang w:eastAsia="en-US"/>
        </w:rPr>
      </w:pPr>
      <w:r>
        <w:rPr>
          <w:sz w:val="28"/>
          <w:szCs w:val="28"/>
          <w:lang w:eastAsia="en-US"/>
        </w:rPr>
        <w:t>Завдяки проведеним</w:t>
      </w:r>
      <w:r w:rsidRPr="0089643A">
        <w:rPr>
          <w:sz w:val="28"/>
          <w:szCs w:val="28"/>
          <w:lang w:eastAsia="en-US"/>
        </w:rPr>
        <w:t xml:space="preserve"> </w:t>
      </w:r>
      <w:r>
        <w:rPr>
          <w:sz w:val="28"/>
          <w:szCs w:val="28"/>
          <w:lang w:eastAsia="en-US"/>
        </w:rPr>
        <w:t>експериментальним спостереженням  обгрунтован</w:t>
      </w:r>
      <w:r w:rsidRPr="0089643A">
        <w:rPr>
          <w:sz w:val="28"/>
          <w:szCs w:val="28"/>
          <w:lang w:eastAsia="en-US"/>
        </w:rPr>
        <w:t xml:space="preserve">о </w:t>
      </w:r>
      <w:r>
        <w:rPr>
          <w:sz w:val="28"/>
          <w:szCs w:val="28"/>
          <w:lang w:eastAsia="en-US"/>
        </w:rPr>
        <w:t>доцільність</w:t>
      </w:r>
      <w:r w:rsidRPr="00A45378">
        <w:rPr>
          <w:sz w:val="28"/>
          <w:szCs w:val="28"/>
          <w:lang w:eastAsia="en-US"/>
        </w:rPr>
        <w:t xml:space="preserve"> за</w:t>
      </w:r>
      <w:r>
        <w:rPr>
          <w:sz w:val="28"/>
          <w:szCs w:val="28"/>
          <w:lang w:eastAsia="en-US"/>
        </w:rPr>
        <w:t>стосування методу імпедансометрії</w:t>
      </w:r>
      <w:r w:rsidRPr="0089643A">
        <w:rPr>
          <w:sz w:val="28"/>
          <w:szCs w:val="28"/>
          <w:lang w:eastAsia="en-US"/>
        </w:rPr>
        <w:t xml:space="preserve"> </w:t>
      </w:r>
      <w:r>
        <w:rPr>
          <w:sz w:val="28"/>
          <w:szCs w:val="28"/>
          <w:lang w:eastAsia="en-US"/>
        </w:rPr>
        <w:t xml:space="preserve">як експрес-діагностики </w:t>
      </w:r>
      <w:r w:rsidRPr="00A45378">
        <w:rPr>
          <w:sz w:val="28"/>
          <w:szCs w:val="28"/>
          <w:lang w:eastAsia="en-US"/>
        </w:rPr>
        <w:lastRenderedPageBreak/>
        <w:t xml:space="preserve">стану життєздатності уражених тканин, виявлення меж зон ураження </w:t>
      </w:r>
      <w:r>
        <w:rPr>
          <w:sz w:val="28"/>
          <w:szCs w:val="28"/>
          <w:lang w:eastAsia="en-US"/>
        </w:rPr>
        <w:t xml:space="preserve">різної </w:t>
      </w:r>
      <w:r w:rsidRPr="00A45378">
        <w:rPr>
          <w:sz w:val="28"/>
          <w:szCs w:val="28"/>
          <w:lang w:eastAsia="en-US"/>
        </w:rPr>
        <w:t xml:space="preserve">тяжкості </w:t>
      </w:r>
      <w:r>
        <w:rPr>
          <w:sz w:val="28"/>
          <w:szCs w:val="28"/>
          <w:lang w:eastAsia="en-US"/>
        </w:rPr>
        <w:t>й</w:t>
      </w:r>
      <w:r w:rsidRPr="00A45378">
        <w:rPr>
          <w:sz w:val="28"/>
          <w:szCs w:val="28"/>
          <w:lang w:eastAsia="en-US"/>
        </w:rPr>
        <w:t xml:space="preserve"> можливості корекції лікувальної тактики в залежності від результатів визначення ступеня життєздатності те</w:t>
      </w:r>
      <w:r>
        <w:rPr>
          <w:sz w:val="28"/>
          <w:szCs w:val="28"/>
          <w:lang w:eastAsia="en-US"/>
        </w:rPr>
        <w:t>рмічно уражених тканин методом імпедансометрії. Зіставлення даних імпедансометрії</w:t>
      </w:r>
      <w:r w:rsidRPr="00A45378">
        <w:rPr>
          <w:sz w:val="28"/>
          <w:szCs w:val="28"/>
          <w:lang w:eastAsia="en-US"/>
        </w:rPr>
        <w:t xml:space="preserve"> з об'єктивною оцінкою стану тканин за результатами гі</w:t>
      </w:r>
      <w:r>
        <w:rPr>
          <w:sz w:val="28"/>
          <w:szCs w:val="28"/>
          <w:lang w:eastAsia="en-US"/>
        </w:rPr>
        <w:t>стологічних досліджень дозволило</w:t>
      </w:r>
      <w:r w:rsidRPr="00A45378">
        <w:rPr>
          <w:sz w:val="28"/>
          <w:szCs w:val="28"/>
          <w:lang w:eastAsia="en-US"/>
        </w:rPr>
        <w:t xml:space="preserve"> встановити </w:t>
      </w:r>
      <w:r>
        <w:rPr>
          <w:sz w:val="28"/>
          <w:szCs w:val="28"/>
          <w:lang w:eastAsia="en-US"/>
        </w:rPr>
        <w:t xml:space="preserve">високий </w:t>
      </w:r>
      <w:r w:rsidRPr="00A45378">
        <w:rPr>
          <w:sz w:val="28"/>
          <w:szCs w:val="28"/>
          <w:lang w:eastAsia="en-US"/>
        </w:rPr>
        <w:t>рівень дост</w:t>
      </w:r>
      <w:r>
        <w:rPr>
          <w:sz w:val="28"/>
          <w:szCs w:val="28"/>
          <w:lang w:eastAsia="en-US"/>
        </w:rPr>
        <w:t xml:space="preserve">овірності отриманих результатів, які дали можливість встановити тяжкість деструкції тканин та їх залежність від експозіції термічного впливу. </w:t>
      </w:r>
    </w:p>
    <w:p w:rsidR="00DF13EA" w:rsidRPr="002F74FB" w:rsidRDefault="00DF13EA" w:rsidP="00DF13EA">
      <w:pPr>
        <w:spacing w:line="360" w:lineRule="auto"/>
        <w:ind w:firstLine="567"/>
        <w:jc w:val="both"/>
        <w:rPr>
          <w:sz w:val="28"/>
          <w:szCs w:val="28"/>
        </w:rPr>
      </w:pPr>
      <w:r w:rsidRPr="00253768">
        <w:rPr>
          <w:sz w:val="28"/>
          <w:szCs w:val="28"/>
          <w:lang w:eastAsia="en-US"/>
        </w:rPr>
        <w:t xml:space="preserve">Найбільш важливим </w:t>
      </w:r>
      <w:r>
        <w:rPr>
          <w:sz w:val="28"/>
          <w:szCs w:val="28"/>
          <w:lang w:eastAsia="en-US"/>
        </w:rPr>
        <w:t xml:space="preserve">в дослідженні була </w:t>
      </w:r>
      <w:r w:rsidRPr="00253768">
        <w:rPr>
          <w:sz w:val="28"/>
          <w:szCs w:val="28"/>
          <w:lang w:eastAsia="en-US"/>
        </w:rPr>
        <w:t xml:space="preserve">диференціація поверхневих і глибоких опіків, </w:t>
      </w:r>
      <w:r>
        <w:rPr>
          <w:sz w:val="28"/>
          <w:szCs w:val="28"/>
          <w:lang w:eastAsia="en-US"/>
        </w:rPr>
        <w:t xml:space="preserve">тому що </w:t>
      </w:r>
      <w:r w:rsidRPr="00253768">
        <w:rPr>
          <w:sz w:val="28"/>
          <w:szCs w:val="28"/>
          <w:lang w:eastAsia="en-US"/>
        </w:rPr>
        <w:t xml:space="preserve">вони принципово різняться </w:t>
      </w:r>
      <w:r>
        <w:rPr>
          <w:sz w:val="28"/>
          <w:szCs w:val="28"/>
          <w:lang w:eastAsia="en-US"/>
        </w:rPr>
        <w:t>за</w:t>
      </w:r>
      <w:r w:rsidRPr="00253768">
        <w:rPr>
          <w:sz w:val="28"/>
          <w:szCs w:val="28"/>
          <w:lang w:eastAsia="en-US"/>
        </w:rPr>
        <w:t xml:space="preserve"> місцевим</w:t>
      </w:r>
      <w:r>
        <w:rPr>
          <w:sz w:val="28"/>
          <w:szCs w:val="28"/>
          <w:lang w:eastAsia="en-US"/>
        </w:rPr>
        <w:t>и</w:t>
      </w:r>
      <w:r w:rsidRPr="00253768">
        <w:rPr>
          <w:sz w:val="28"/>
          <w:szCs w:val="28"/>
          <w:lang w:eastAsia="en-US"/>
        </w:rPr>
        <w:t xml:space="preserve"> та загальним</w:t>
      </w:r>
      <w:r>
        <w:rPr>
          <w:sz w:val="28"/>
          <w:szCs w:val="28"/>
          <w:lang w:eastAsia="en-US"/>
        </w:rPr>
        <w:t xml:space="preserve">и </w:t>
      </w:r>
      <w:r w:rsidRPr="00253768">
        <w:rPr>
          <w:sz w:val="28"/>
          <w:szCs w:val="28"/>
          <w:lang w:eastAsia="en-US"/>
        </w:rPr>
        <w:t>проявам</w:t>
      </w:r>
      <w:r>
        <w:rPr>
          <w:sz w:val="28"/>
          <w:szCs w:val="28"/>
          <w:lang w:eastAsia="en-US"/>
        </w:rPr>
        <w:t>и й</w:t>
      </w:r>
      <w:r w:rsidRPr="00253768">
        <w:rPr>
          <w:sz w:val="28"/>
          <w:szCs w:val="28"/>
          <w:lang w:eastAsia="en-US"/>
        </w:rPr>
        <w:t xml:space="preserve"> способ</w:t>
      </w:r>
      <w:r>
        <w:rPr>
          <w:sz w:val="28"/>
          <w:szCs w:val="28"/>
          <w:lang w:eastAsia="en-US"/>
        </w:rPr>
        <w:t xml:space="preserve">ами лікування. Одним із сучасних </w:t>
      </w:r>
      <w:r w:rsidRPr="00253768">
        <w:rPr>
          <w:sz w:val="28"/>
          <w:szCs w:val="28"/>
          <w:lang w:eastAsia="en-US"/>
        </w:rPr>
        <w:t>високотехнологічних методів, що дозволяють об'єктивізувати стан м'яких тканин є ультразвукова діагностика</w:t>
      </w:r>
      <w:r>
        <w:rPr>
          <w:sz w:val="28"/>
          <w:szCs w:val="28"/>
          <w:lang w:eastAsia="en-US"/>
        </w:rPr>
        <w:t xml:space="preserve"> (еластографія та доплерівське дослідження)</w:t>
      </w:r>
      <w:r w:rsidRPr="00253768">
        <w:rPr>
          <w:sz w:val="28"/>
          <w:szCs w:val="28"/>
          <w:lang w:eastAsia="en-US"/>
        </w:rPr>
        <w:t>.</w:t>
      </w:r>
      <w:r>
        <w:rPr>
          <w:sz w:val="28"/>
          <w:szCs w:val="28"/>
          <w:lang w:eastAsia="en-US"/>
        </w:rPr>
        <w:t xml:space="preserve"> </w:t>
      </w:r>
      <w:r w:rsidRPr="009F41DC">
        <w:rPr>
          <w:sz w:val="28"/>
          <w:szCs w:val="28"/>
        </w:rPr>
        <w:t>Вивчення глибини опікового ушкодження методом компресійної еластографії виконано у 37 пацієнтів основної групи з термічними опіками</w:t>
      </w:r>
      <w:r>
        <w:rPr>
          <w:sz w:val="28"/>
          <w:szCs w:val="28"/>
        </w:rPr>
        <w:t>.</w:t>
      </w:r>
      <w:r w:rsidRPr="001E3ADD">
        <w:t xml:space="preserve"> </w:t>
      </w:r>
      <w:r w:rsidRPr="009F41DC">
        <w:rPr>
          <w:sz w:val="28"/>
          <w:szCs w:val="28"/>
        </w:rPr>
        <w:t>Площа ураження склала від 3,0 до 12,0% в середньому 8,7% п.т. поверхні тіла</w:t>
      </w:r>
      <w:r>
        <w:rPr>
          <w:sz w:val="28"/>
          <w:szCs w:val="28"/>
          <w:lang w:eastAsia="en-US"/>
        </w:rPr>
        <w:t>.</w:t>
      </w:r>
      <w:r w:rsidRPr="002A2BE8">
        <w:rPr>
          <w:sz w:val="28"/>
          <w:szCs w:val="28"/>
          <w:lang w:eastAsia="en-US"/>
        </w:rPr>
        <w:t xml:space="preserve"> </w:t>
      </w:r>
      <w:r w:rsidRPr="002F74FB">
        <w:rPr>
          <w:sz w:val="28"/>
          <w:szCs w:val="28"/>
        </w:rPr>
        <w:t xml:space="preserve">У 92% обпечених основної групи площа глибокого ураження відповідала первинно встановленій в момент госпіталізації, а 8% пацієнтів різниця не перевищувала 0,6% поверхні тіла. </w:t>
      </w:r>
    </w:p>
    <w:p w:rsidR="00DF13EA" w:rsidRDefault="00DF13EA" w:rsidP="00DF13EA">
      <w:pPr>
        <w:tabs>
          <w:tab w:val="left" w:pos="1311"/>
        </w:tabs>
        <w:spacing w:line="360" w:lineRule="auto"/>
        <w:ind w:firstLine="567"/>
        <w:jc w:val="both"/>
        <w:rPr>
          <w:sz w:val="28"/>
          <w:szCs w:val="28"/>
          <w:lang w:eastAsia="en-US"/>
        </w:rPr>
      </w:pPr>
      <w:r>
        <w:rPr>
          <w:sz w:val="28"/>
          <w:szCs w:val="28"/>
          <w:lang w:eastAsia="en-US"/>
        </w:rPr>
        <w:t>Встановлені</w:t>
      </w:r>
      <w:r w:rsidRPr="004E4DD4">
        <w:rPr>
          <w:sz w:val="28"/>
          <w:szCs w:val="28"/>
          <w:lang w:eastAsia="en-US"/>
        </w:rPr>
        <w:t xml:space="preserve"> шля</w:t>
      </w:r>
      <w:r>
        <w:rPr>
          <w:sz w:val="28"/>
          <w:szCs w:val="28"/>
          <w:lang w:eastAsia="en-US"/>
        </w:rPr>
        <w:t>хом виконання еластографічного</w:t>
      </w:r>
      <w:r w:rsidRPr="004E4DD4">
        <w:rPr>
          <w:sz w:val="28"/>
          <w:szCs w:val="28"/>
          <w:lang w:eastAsia="en-US"/>
        </w:rPr>
        <w:t xml:space="preserve"> дослідження всієї поверхні опікового ураження ранні </w:t>
      </w:r>
      <w:r>
        <w:rPr>
          <w:sz w:val="28"/>
          <w:szCs w:val="28"/>
          <w:lang w:eastAsia="en-US"/>
        </w:rPr>
        <w:t>ознаки місцевого гіпертензивно-</w:t>
      </w:r>
      <w:r w:rsidRPr="004E4DD4">
        <w:rPr>
          <w:sz w:val="28"/>
          <w:szCs w:val="28"/>
          <w:lang w:eastAsia="en-US"/>
        </w:rPr>
        <w:t>ішем</w:t>
      </w:r>
      <w:r>
        <w:rPr>
          <w:sz w:val="28"/>
          <w:szCs w:val="28"/>
          <w:lang w:eastAsia="en-US"/>
        </w:rPr>
        <w:t>ічного синдрому й термінальної ішемізації</w:t>
      </w:r>
      <w:r w:rsidRPr="004E4DD4">
        <w:rPr>
          <w:sz w:val="28"/>
          <w:szCs w:val="28"/>
          <w:lang w:eastAsia="en-US"/>
        </w:rPr>
        <w:t xml:space="preserve"> тканин (вже під час </w:t>
      </w:r>
      <w:r>
        <w:rPr>
          <w:sz w:val="28"/>
          <w:szCs w:val="28"/>
          <w:lang w:eastAsia="en-US"/>
        </w:rPr>
        <w:t>надходження</w:t>
      </w:r>
      <w:r w:rsidRPr="004E4DD4">
        <w:rPr>
          <w:sz w:val="28"/>
          <w:szCs w:val="28"/>
          <w:lang w:eastAsia="en-US"/>
        </w:rPr>
        <w:t xml:space="preserve"> хворого </w:t>
      </w:r>
      <w:r>
        <w:rPr>
          <w:sz w:val="28"/>
          <w:szCs w:val="28"/>
          <w:lang w:eastAsia="en-US"/>
        </w:rPr>
        <w:t>до</w:t>
      </w:r>
      <w:r w:rsidRPr="004E4DD4">
        <w:rPr>
          <w:sz w:val="28"/>
          <w:szCs w:val="28"/>
          <w:lang w:eastAsia="en-US"/>
        </w:rPr>
        <w:t xml:space="preserve"> стаціонар</w:t>
      </w:r>
      <w:r>
        <w:rPr>
          <w:sz w:val="28"/>
          <w:szCs w:val="28"/>
          <w:lang w:eastAsia="en-US"/>
        </w:rPr>
        <w:t>у</w:t>
      </w:r>
      <w:r w:rsidRPr="004E4DD4">
        <w:rPr>
          <w:sz w:val="28"/>
          <w:szCs w:val="28"/>
          <w:lang w:eastAsia="en-US"/>
        </w:rPr>
        <w:t xml:space="preserve">) </w:t>
      </w:r>
      <w:r>
        <w:rPr>
          <w:sz w:val="28"/>
          <w:szCs w:val="28"/>
          <w:lang w:eastAsia="en-US"/>
        </w:rPr>
        <w:t xml:space="preserve">свідчили </w:t>
      </w:r>
      <w:r w:rsidRPr="004E4DD4">
        <w:rPr>
          <w:sz w:val="28"/>
          <w:szCs w:val="28"/>
          <w:lang w:eastAsia="en-US"/>
        </w:rPr>
        <w:t xml:space="preserve">за </w:t>
      </w:r>
      <w:r>
        <w:rPr>
          <w:sz w:val="28"/>
          <w:szCs w:val="28"/>
          <w:lang w:eastAsia="en-US"/>
        </w:rPr>
        <w:t xml:space="preserve">показниками жорсткості тканин про </w:t>
      </w:r>
      <w:r w:rsidRPr="004E4DD4">
        <w:rPr>
          <w:sz w:val="28"/>
          <w:szCs w:val="28"/>
          <w:lang w:eastAsia="en-US"/>
        </w:rPr>
        <w:t>зон</w:t>
      </w:r>
      <w:r>
        <w:rPr>
          <w:sz w:val="28"/>
          <w:szCs w:val="28"/>
          <w:lang w:eastAsia="en-US"/>
        </w:rPr>
        <w:t>и</w:t>
      </w:r>
      <w:r w:rsidRPr="004E4DD4">
        <w:rPr>
          <w:sz w:val="28"/>
          <w:szCs w:val="28"/>
          <w:lang w:eastAsia="en-US"/>
        </w:rPr>
        <w:t xml:space="preserve"> глибокого ураження</w:t>
      </w:r>
      <w:r>
        <w:rPr>
          <w:sz w:val="28"/>
          <w:szCs w:val="28"/>
          <w:lang w:eastAsia="en-US"/>
        </w:rPr>
        <w:t>.</w:t>
      </w:r>
    </w:p>
    <w:p w:rsidR="00DF13EA" w:rsidRDefault="00DF13EA" w:rsidP="00DF13EA">
      <w:pPr>
        <w:tabs>
          <w:tab w:val="left" w:pos="1311"/>
        </w:tabs>
        <w:spacing w:line="360" w:lineRule="auto"/>
        <w:ind w:firstLine="567"/>
        <w:jc w:val="both"/>
        <w:rPr>
          <w:sz w:val="28"/>
          <w:szCs w:val="28"/>
          <w:lang w:eastAsia="en-US"/>
        </w:rPr>
      </w:pPr>
      <w:r>
        <w:rPr>
          <w:sz w:val="28"/>
          <w:szCs w:val="28"/>
          <w:lang w:eastAsia="en-US"/>
        </w:rPr>
        <w:t>Спочатку проводилася</w:t>
      </w:r>
      <w:r w:rsidRPr="004E4DD4">
        <w:rPr>
          <w:sz w:val="28"/>
          <w:szCs w:val="28"/>
          <w:lang w:eastAsia="en-US"/>
        </w:rPr>
        <w:t xml:space="preserve"> компре</w:t>
      </w:r>
      <w:r>
        <w:rPr>
          <w:sz w:val="28"/>
          <w:szCs w:val="28"/>
          <w:lang w:eastAsia="en-US"/>
        </w:rPr>
        <w:t>сійна еластографія, яка дозволяла</w:t>
      </w:r>
      <w:r w:rsidRPr="004E4DD4">
        <w:rPr>
          <w:sz w:val="28"/>
          <w:szCs w:val="28"/>
          <w:lang w:eastAsia="en-US"/>
        </w:rPr>
        <w:t xml:space="preserve"> встановити наявність передбачуваних ділянок глибокого опіку. У цих випадках </w:t>
      </w:r>
      <w:r>
        <w:rPr>
          <w:sz w:val="28"/>
          <w:szCs w:val="28"/>
          <w:lang w:eastAsia="en-US"/>
        </w:rPr>
        <w:t>веріфікація діагнозу виконувалася методом еластографії зсувної</w:t>
      </w:r>
      <w:r w:rsidRPr="004E4DD4">
        <w:rPr>
          <w:sz w:val="28"/>
          <w:szCs w:val="28"/>
          <w:lang w:eastAsia="en-US"/>
        </w:rPr>
        <w:t xml:space="preserve"> хвилі. При досягненні показників жорсткості пошкоджених тканин значень 35,42±2,17 кПа для шкіри, 31,49±3,62 кПа для підшкірної жирової клітковини, 49</w:t>
      </w:r>
      <w:r>
        <w:rPr>
          <w:sz w:val="28"/>
          <w:szCs w:val="28"/>
          <w:lang w:eastAsia="en-US"/>
        </w:rPr>
        <w:t>,37±4,29 кПа для м'язово-фасці</w:t>
      </w:r>
      <w:r w:rsidRPr="004E4DD4">
        <w:rPr>
          <w:sz w:val="28"/>
          <w:szCs w:val="28"/>
          <w:lang w:eastAsia="en-US"/>
        </w:rPr>
        <w:t>альних</w:t>
      </w:r>
      <w:r>
        <w:rPr>
          <w:sz w:val="28"/>
          <w:szCs w:val="28"/>
          <w:lang w:eastAsia="en-US"/>
        </w:rPr>
        <w:t xml:space="preserve"> </w:t>
      </w:r>
      <w:r w:rsidRPr="004E4DD4">
        <w:rPr>
          <w:sz w:val="28"/>
          <w:szCs w:val="28"/>
          <w:lang w:eastAsia="en-US"/>
        </w:rPr>
        <w:t xml:space="preserve">футлярів і 138,7±3,8 кПа </w:t>
      </w:r>
      <w:r>
        <w:rPr>
          <w:sz w:val="28"/>
          <w:szCs w:val="28"/>
          <w:lang w:eastAsia="en-US"/>
        </w:rPr>
        <w:t>та</w:t>
      </w:r>
      <w:r w:rsidRPr="004E4DD4">
        <w:rPr>
          <w:sz w:val="28"/>
          <w:szCs w:val="28"/>
          <w:lang w:eastAsia="en-US"/>
        </w:rPr>
        <w:t xml:space="preserve"> більш</w:t>
      </w:r>
      <w:r>
        <w:rPr>
          <w:sz w:val="28"/>
          <w:szCs w:val="28"/>
          <w:lang w:eastAsia="en-US"/>
        </w:rPr>
        <w:t>е</w:t>
      </w:r>
      <w:r w:rsidRPr="004E4DD4">
        <w:rPr>
          <w:sz w:val="28"/>
          <w:szCs w:val="28"/>
          <w:lang w:eastAsia="en-US"/>
        </w:rPr>
        <w:t xml:space="preserve"> </w:t>
      </w:r>
      <w:r>
        <w:rPr>
          <w:sz w:val="28"/>
          <w:szCs w:val="28"/>
          <w:lang w:eastAsia="en-US"/>
        </w:rPr>
        <w:t xml:space="preserve">– </w:t>
      </w:r>
      <w:r w:rsidRPr="004E4DD4">
        <w:rPr>
          <w:sz w:val="28"/>
          <w:szCs w:val="28"/>
          <w:lang w:eastAsia="en-US"/>
        </w:rPr>
        <w:lastRenderedPageBreak/>
        <w:t>для кістково-фасц</w:t>
      </w:r>
      <w:r>
        <w:rPr>
          <w:sz w:val="28"/>
          <w:szCs w:val="28"/>
          <w:lang w:eastAsia="en-US"/>
        </w:rPr>
        <w:t>і</w:t>
      </w:r>
      <w:r w:rsidRPr="004E4DD4">
        <w:rPr>
          <w:sz w:val="28"/>
          <w:szCs w:val="28"/>
          <w:lang w:eastAsia="en-US"/>
        </w:rPr>
        <w:t>альних структур</w:t>
      </w:r>
      <w:r>
        <w:rPr>
          <w:sz w:val="28"/>
          <w:szCs w:val="28"/>
          <w:lang w:eastAsia="en-US"/>
        </w:rPr>
        <w:t>,</w:t>
      </w:r>
      <w:r w:rsidRPr="004E4DD4">
        <w:rPr>
          <w:sz w:val="28"/>
          <w:szCs w:val="28"/>
          <w:lang w:eastAsia="en-US"/>
        </w:rPr>
        <w:t xml:space="preserve"> діагносту</w:t>
      </w:r>
      <w:r>
        <w:rPr>
          <w:sz w:val="28"/>
          <w:szCs w:val="28"/>
          <w:lang w:eastAsia="en-US"/>
        </w:rPr>
        <w:t>вали</w:t>
      </w:r>
      <w:r w:rsidRPr="004E4DD4">
        <w:rPr>
          <w:sz w:val="28"/>
          <w:szCs w:val="28"/>
          <w:lang w:eastAsia="en-US"/>
        </w:rPr>
        <w:t xml:space="preserve"> наявність місцевого компартмент (г</w:t>
      </w:r>
      <w:r>
        <w:rPr>
          <w:sz w:val="28"/>
          <w:szCs w:val="28"/>
          <w:lang w:eastAsia="en-US"/>
        </w:rPr>
        <w:t>і</w:t>
      </w:r>
      <w:r w:rsidRPr="004E4DD4">
        <w:rPr>
          <w:sz w:val="28"/>
          <w:szCs w:val="28"/>
          <w:lang w:eastAsia="en-US"/>
        </w:rPr>
        <w:t xml:space="preserve">пертензивно-ішемічного) синдрому і </w:t>
      </w:r>
      <w:r>
        <w:rPr>
          <w:sz w:val="28"/>
          <w:szCs w:val="28"/>
          <w:lang w:eastAsia="en-US"/>
        </w:rPr>
        <w:t>встановлювалася</w:t>
      </w:r>
      <w:r w:rsidRPr="004E4DD4">
        <w:rPr>
          <w:sz w:val="28"/>
          <w:szCs w:val="28"/>
          <w:lang w:eastAsia="en-US"/>
        </w:rPr>
        <w:t xml:space="preserve"> необхідність виконання</w:t>
      </w:r>
      <w:r>
        <w:rPr>
          <w:sz w:val="28"/>
          <w:szCs w:val="28"/>
          <w:lang w:eastAsia="en-US"/>
        </w:rPr>
        <w:t xml:space="preserve"> дренуючих операцій  – некротомій і фасціотомій.</w:t>
      </w:r>
    </w:p>
    <w:p w:rsidR="00DF13EA" w:rsidRPr="000259AE" w:rsidRDefault="00DF13EA" w:rsidP="00DF13EA">
      <w:pPr>
        <w:spacing w:line="360" w:lineRule="auto"/>
        <w:ind w:firstLine="567"/>
        <w:jc w:val="both"/>
        <w:rPr>
          <w:sz w:val="28"/>
          <w:szCs w:val="28"/>
          <w:lang w:eastAsia="en-US"/>
        </w:rPr>
      </w:pPr>
      <w:r>
        <w:rPr>
          <w:sz w:val="28"/>
          <w:szCs w:val="28"/>
          <w:lang w:eastAsia="en-US"/>
        </w:rPr>
        <w:t>К</w:t>
      </w:r>
      <w:r w:rsidRPr="00163BED">
        <w:rPr>
          <w:sz w:val="28"/>
          <w:szCs w:val="28"/>
          <w:lang w:eastAsia="en-US"/>
        </w:rPr>
        <w:t xml:space="preserve">онтроль за динамікою мікро- </w:t>
      </w:r>
      <w:r>
        <w:rPr>
          <w:sz w:val="28"/>
          <w:szCs w:val="28"/>
          <w:lang w:eastAsia="en-US"/>
        </w:rPr>
        <w:t>й</w:t>
      </w:r>
      <w:r w:rsidRPr="00163BED">
        <w:rPr>
          <w:sz w:val="28"/>
          <w:szCs w:val="28"/>
          <w:lang w:eastAsia="en-US"/>
        </w:rPr>
        <w:t xml:space="preserve"> макросудинних ускладнень, а також характером і динамікою структурно-функціональних тканинних змін</w:t>
      </w:r>
      <w:r>
        <w:rPr>
          <w:sz w:val="28"/>
          <w:szCs w:val="28"/>
          <w:lang w:eastAsia="en-US"/>
        </w:rPr>
        <w:t>, що необхідно</w:t>
      </w:r>
      <w:r w:rsidRPr="00163BED">
        <w:rPr>
          <w:sz w:val="28"/>
          <w:szCs w:val="28"/>
          <w:lang w:eastAsia="en-US"/>
        </w:rPr>
        <w:t xml:space="preserve"> для своєчасн</w:t>
      </w:r>
      <w:r>
        <w:rPr>
          <w:sz w:val="28"/>
          <w:szCs w:val="28"/>
          <w:lang w:eastAsia="en-US"/>
        </w:rPr>
        <w:t xml:space="preserve">ої корекції лікувальної тактики, нами виконувався методом доплерографії. </w:t>
      </w:r>
      <w:r w:rsidRPr="000259AE">
        <w:rPr>
          <w:sz w:val="28"/>
          <w:szCs w:val="28"/>
          <w:lang w:eastAsia="en-US"/>
        </w:rPr>
        <w:t>У 7 хвор</w:t>
      </w:r>
      <w:r>
        <w:rPr>
          <w:sz w:val="28"/>
          <w:szCs w:val="28"/>
          <w:lang w:eastAsia="en-US"/>
        </w:rPr>
        <w:t>их, було виконано й доплерівське</w:t>
      </w:r>
      <w:r w:rsidRPr="000259AE">
        <w:rPr>
          <w:sz w:val="28"/>
          <w:szCs w:val="28"/>
          <w:lang w:eastAsia="en-US"/>
        </w:rPr>
        <w:t xml:space="preserve"> дослідження судин уражених кінцівок</w:t>
      </w:r>
      <w:r>
        <w:rPr>
          <w:sz w:val="28"/>
          <w:szCs w:val="28"/>
          <w:lang w:eastAsia="en-US"/>
        </w:rPr>
        <w:t>, що дозволило одержати більш об</w:t>
      </w:r>
      <w:r w:rsidRPr="000259AE">
        <w:rPr>
          <w:sz w:val="28"/>
          <w:szCs w:val="28"/>
          <w:lang w:eastAsia="en-US"/>
        </w:rPr>
        <w:t>’</w:t>
      </w:r>
      <w:r>
        <w:rPr>
          <w:sz w:val="28"/>
          <w:szCs w:val="28"/>
          <w:lang w:eastAsia="en-US"/>
        </w:rPr>
        <w:t>єктивні результати.</w:t>
      </w:r>
    </w:p>
    <w:p w:rsidR="00DF13EA" w:rsidRDefault="00DF13EA" w:rsidP="00DF13EA">
      <w:pPr>
        <w:spacing w:line="360" w:lineRule="auto"/>
        <w:ind w:firstLine="567"/>
        <w:jc w:val="both"/>
        <w:rPr>
          <w:sz w:val="28"/>
          <w:szCs w:val="28"/>
          <w:lang w:eastAsia="en-US"/>
        </w:rPr>
      </w:pPr>
      <w:r>
        <w:rPr>
          <w:sz w:val="28"/>
          <w:szCs w:val="28"/>
          <w:lang w:eastAsia="en-US"/>
        </w:rPr>
        <w:t>Р</w:t>
      </w:r>
      <w:r w:rsidRPr="00163BED">
        <w:rPr>
          <w:sz w:val="28"/>
          <w:szCs w:val="28"/>
          <w:lang w:eastAsia="en-US"/>
        </w:rPr>
        <w:t xml:space="preserve">озроблений </w:t>
      </w:r>
      <w:r>
        <w:rPr>
          <w:sz w:val="28"/>
          <w:szCs w:val="28"/>
          <w:lang w:eastAsia="en-US"/>
        </w:rPr>
        <w:t xml:space="preserve">нами </w:t>
      </w:r>
      <w:r w:rsidRPr="00163BED">
        <w:rPr>
          <w:sz w:val="28"/>
          <w:szCs w:val="28"/>
          <w:lang w:eastAsia="en-US"/>
        </w:rPr>
        <w:t>спосіб ультразвукової діа</w:t>
      </w:r>
      <w:r>
        <w:rPr>
          <w:sz w:val="28"/>
          <w:szCs w:val="28"/>
          <w:lang w:eastAsia="en-US"/>
        </w:rPr>
        <w:t xml:space="preserve">гностики глибини опіків включав </w:t>
      </w:r>
      <w:r w:rsidRPr="00163BED">
        <w:rPr>
          <w:sz w:val="28"/>
          <w:szCs w:val="28"/>
          <w:lang w:eastAsia="en-US"/>
        </w:rPr>
        <w:t>д</w:t>
      </w:r>
      <w:r>
        <w:rPr>
          <w:sz w:val="28"/>
          <w:szCs w:val="28"/>
          <w:lang w:eastAsia="en-US"/>
        </w:rPr>
        <w:t>оплерівське</w:t>
      </w:r>
      <w:r w:rsidRPr="00163BED">
        <w:rPr>
          <w:sz w:val="28"/>
          <w:szCs w:val="28"/>
          <w:lang w:eastAsia="en-US"/>
        </w:rPr>
        <w:t xml:space="preserve"> дослідження мікроциркулятор</w:t>
      </w:r>
      <w:r>
        <w:rPr>
          <w:sz w:val="28"/>
          <w:szCs w:val="28"/>
          <w:lang w:eastAsia="en-US"/>
        </w:rPr>
        <w:t>ного русла в оточуючих тканинах. Д</w:t>
      </w:r>
      <w:r w:rsidRPr="00163BED">
        <w:rPr>
          <w:sz w:val="28"/>
          <w:szCs w:val="28"/>
          <w:lang w:eastAsia="en-US"/>
        </w:rPr>
        <w:t>осліджували магістральний кровотік в артеріях судин, що забезпечують кровопостачання зони опіку, обчислювали середні значення його лінійних і об'ємних показників, порівн</w:t>
      </w:r>
      <w:r>
        <w:rPr>
          <w:sz w:val="28"/>
          <w:szCs w:val="28"/>
          <w:lang w:eastAsia="en-US"/>
        </w:rPr>
        <w:t>ювали їх з розрахованими</w:t>
      </w:r>
      <w:r w:rsidRPr="00163BED">
        <w:rPr>
          <w:sz w:val="28"/>
          <w:szCs w:val="28"/>
          <w:lang w:eastAsia="en-US"/>
        </w:rPr>
        <w:t xml:space="preserve"> показниками </w:t>
      </w:r>
      <w:r>
        <w:rPr>
          <w:sz w:val="28"/>
          <w:szCs w:val="28"/>
          <w:lang w:eastAsia="en-US"/>
        </w:rPr>
        <w:t>й</w:t>
      </w:r>
      <w:r w:rsidRPr="00163BED">
        <w:rPr>
          <w:sz w:val="28"/>
          <w:szCs w:val="28"/>
          <w:lang w:eastAsia="en-US"/>
        </w:rPr>
        <w:t xml:space="preserve"> якщо вони </w:t>
      </w:r>
      <w:r>
        <w:rPr>
          <w:sz w:val="28"/>
          <w:szCs w:val="28"/>
          <w:lang w:eastAsia="en-US"/>
        </w:rPr>
        <w:t>дорівнювали</w:t>
      </w:r>
      <w:r w:rsidRPr="00163BED">
        <w:rPr>
          <w:sz w:val="28"/>
          <w:szCs w:val="28"/>
          <w:lang w:eastAsia="en-US"/>
        </w:rPr>
        <w:t xml:space="preserve"> або </w:t>
      </w:r>
      <w:r>
        <w:rPr>
          <w:sz w:val="28"/>
          <w:szCs w:val="28"/>
          <w:lang w:eastAsia="en-US"/>
        </w:rPr>
        <w:t xml:space="preserve">були </w:t>
      </w:r>
      <w:r w:rsidRPr="00163BED">
        <w:rPr>
          <w:sz w:val="28"/>
          <w:szCs w:val="28"/>
          <w:lang w:eastAsia="en-US"/>
        </w:rPr>
        <w:t>нижч</w:t>
      </w:r>
      <w:r>
        <w:rPr>
          <w:sz w:val="28"/>
          <w:szCs w:val="28"/>
          <w:lang w:eastAsia="en-US"/>
        </w:rPr>
        <w:t>ими за</w:t>
      </w:r>
      <w:r w:rsidRPr="00163BED">
        <w:rPr>
          <w:sz w:val="28"/>
          <w:szCs w:val="28"/>
          <w:lang w:eastAsia="en-US"/>
        </w:rPr>
        <w:t xml:space="preserve"> останні, діагностували наявність в зоні опіку глибокого ураження </w:t>
      </w:r>
      <w:r>
        <w:rPr>
          <w:sz w:val="28"/>
          <w:szCs w:val="28"/>
          <w:lang w:eastAsia="en-US"/>
        </w:rPr>
        <w:t>й</w:t>
      </w:r>
      <w:r w:rsidRPr="00163BED">
        <w:rPr>
          <w:sz w:val="28"/>
          <w:szCs w:val="28"/>
          <w:lang w:eastAsia="en-US"/>
        </w:rPr>
        <w:t xml:space="preserve"> виконували декомпрес</w:t>
      </w:r>
      <w:r>
        <w:rPr>
          <w:sz w:val="28"/>
          <w:szCs w:val="28"/>
          <w:lang w:eastAsia="en-US"/>
        </w:rPr>
        <w:t xml:space="preserve">ійну </w:t>
      </w:r>
      <w:r w:rsidRPr="00163BED">
        <w:rPr>
          <w:sz w:val="28"/>
          <w:szCs w:val="28"/>
          <w:lang w:eastAsia="en-US"/>
        </w:rPr>
        <w:t>некротомію</w:t>
      </w:r>
      <w:r>
        <w:rPr>
          <w:sz w:val="28"/>
          <w:szCs w:val="28"/>
          <w:lang w:eastAsia="en-US"/>
        </w:rPr>
        <w:t>. В разі, якщо отримані показники були більшими, ніж розраховані, діагностували поверхневі ураження.</w:t>
      </w:r>
    </w:p>
    <w:p w:rsidR="00DF13EA" w:rsidRDefault="00DF13EA" w:rsidP="00DF13EA">
      <w:pPr>
        <w:spacing w:line="360" w:lineRule="auto"/>
        <w:ind w:firstLine="567"/>
        <w:jc w:val="both"/>
        <w:rPr>
          <w:sz w:val="28"/>
          <w:szCs w:val="28"/>
          <w:lang w:eastAsia="en-US"/>
        </w:rPr>
      </w:pPr>
      <w:r w:rsidRPr="00E03D76">
        <w:rPr>
          <w:sz w:val="28"/>
          <w:szCs w:val="28"/>
          <w:lang w:eastAsia="en-US"/>
        </w:rPr>
        <w:t xml:space="preserve">Спосіб дозволяє </w:t>
      </w:r>
      <w:r>
        <w:rPr>
          <w:sz w:val="28"/>
          <w:szCs w:val="28"/>
          <w:lang w:eastAsia="en-US"/>
        </w:rPr>
        <w:t>виявити глибину зони паранекрозу</w:t>
      </w:r>
      <w:r w:rsidRPr="00E03D76">
        <w:rPr>
          <w:sz w:val="28"/>
          <w:szCs w:val="28"/>
          <w:lang w:eastAsia="en-US"/>
        </w:rPr>
        <w:t xml:space="preserve">, ступінь структурних змін в ній і характер взаємин </w:t>
      </w:r>
      <w:r>
        <w:rPr>
          <w:sz w:val="28"/>
          <w:szCs w:val="28"/>
          <w:lang w:eastAsia="en-US"/>
        </w:rPr>
        <w:t>із</w:t>
      </w:r>
      <w:r w:rsidRPr="00E03D76">
        <w:rPr>
          <w:sz w:val="28"/>
          <w:szCs w:val="28"/>
          <w:lang w:eastAsia="en-US"/>
        </w:rPr>
        <w:t xml:space="preserve"> зоною гемодинамічних порушень. Все це служить обгрунтуванням для вибору подальших</w:t>
      </w:r>
      <w:r>
        <w:rPr>
          <w:sz w:val="28"/>
          <w:szCs w:val="28"/>
          <w:lang w:eastAsia="en-US"/>
        </w:rPr>
        <w:t>,</w:t>
      </w:r>
      <w:r w:rsidRPr="00E03D76">
        <w:rPr>
          <w:sz w:val="28"/>
          <w:szCs w:val="28"/>
          <w:lang w:eastAsia="en-US"/>
        </w:rPr>
        <w:t xml:space="preserve"> як загальних, та</w:t>
      </w:r>
      <w:r>
        <w:rPr>
          <w:sz w:val="28"/>
          <w:szCs w:val="28"/>
          <w:lang w:eastAsia="en-US"/>
        </w:rPr>
        <w:t>к і місцевих лікувальних заходів</w:t>
      </w:r>
      <w:r w:rsidRPr="00E03D76">
        <w:rPr>
          <w:sz w:val="28"/>
          <w:szCs w:val="28"/>
          <w:lang w:eastAsia="en-US"/>
        </w:rPr>
        <w:t>.</w:t>
      </w:r>
    </w:p>
    <w:p w:rsidR="00DF13EA" w:rsidRDefault="00DF13EA" w:rsidP="00DF13EA">
      <w:pPr>
        <w:spacing w:line="360" w:lineRule="auto"/>
        <w:ind w:firstLine="567"/>
        <w:jc w:val="both"/>
        <w:rPr>
          <w:sz w:val="28"/>
          <w:szCs w:val="28"/>
          <w:lang w:eastAsia="en-US"/>
        </w:rPr>
      </w:pPr>
      <w:r w:rsidRPr="006954AD">
        <w:rPr>
          <w:sz w:val="28"/>
          <w:szCs w:val="28"/>
          <w:lang w:eastAsia="en-US"/>
        </w:rPr>
        <w:t>Одним з безконтактних способів визначення г</w:t>
      </w:r>
      <w:r>
        <w:rPr>
          <w:sz w:val="28"/>
          <w:szCs w:val="28"/>
          <w:lang w:eastAsia="en-US"/>
        </w:rPr>
        <w:t xml:space="preserve">либини ураження є тепловізійний, який розроблений та використаний нами у </w:t>
      </w:r>
      <w:r w:rsidRPr="007505C4">
        <w:rPr>
          <w:sz w:val="28"/>
          <w:szCs w:val="28"/>
          <w:lang w:eastAsia="en-US"/>
        </w:rPr>
        <w:t>46 хворих</w:t>
      </w:r>
      <w:r>
        <w:rPr>
          <w:sz w:val="28"/>
          <w:szCs w:val="28"/>
          <w:lang w:eastAsia="en-US"/>
        </w:rPr>
        <w:t xml:space="preserve"> </w:t>
      </w:r>
      <w:r w:rsidRPr="007505C4">
        <w:rPr>
          <w:sz w:val="28"/>
          <w:szCs w:val="28"/>
          <w:lang w:eastAsia="en-US"/>
        </w:rPr>
        <w:t xml:space="preserve">з поверхневими </w:t>
      </w:r>
      <w:r>
        <w:rPr>
          <w:sz w:val="28"/>
          <w:szCs w:val="28"/>
          <w:lang w:eastAsia="en-US"/>
        </w:rPr>
        <w:t>й</w:t>
      </w:r>
      <w:r w:rsidRPr="007505C4">
        <w:rPr>
          <w:sz w:val="28"/>
          <w:szCs w:val="28"/>
          <w:lang w:eastAsia="en-US"/>
        </w:rPr>
        <w:t xml:space="preserve"> глибокими опіками</w:t>
      </w:r>
      <w:r>
        <w:rPr>
          <w:sz w:val="28"/>
          <w:szCs w:val="28"/>
          <w:lang w:eastAsia="en-US"/>
        </w:rPr>
        <w:t>,</w:t>
      </w:r>
      <w:r w:rsidRPr="007505C4">
        <w:rPr>
          <w:sz w:val="28"/>
          <w:szCs w:val="28"/>
          <w:lang w:eastAsia="en-US"/>
        </w:rPr>
        <w:t xml:space="preserve"> загальна площа яких становила від 10</w:t>
      </w:r>
      <w:r>
        <w:rPr>
          <w:sz w:val="28"/>
          <w:szCs w:val="28"/>
          <w:lang w:eastAsia="en-US"/>
        </w:rPr>
        <w:t>,0</w:t>
      </w:r>
      <w:r w:rsidRPr="007505C4">
        <w:rPr>
          <w:sz w:val="28"/>
          <w:szCs w:val="28"/>
          <w:lang w:eastAsia="en-US"/>
        </w:rPr>
        <w:t xml:space="preserve"> до 50</w:t>
      </w:r>
      <w:r>
        <w:rPr>
          <w:sz w:val="28"/>
          <w:szCs w:val="28"/>
          <w:lang w:eastAsia="en-US"/>
        </w:rPr>
        <w:t>,0</w:t>
      </w:r>
      <w:r w:rsidRPr="007505C4">
        <w:rPr>
          <w:sz w:val="28"/>
          <w:szCs w:val="28"/>
          <w:lang w:eastAsia="en-US"/>
        </w:rPr>
        <w:t>% поверхні тіла (в середньому 29,3%), з них глибокі опіки становили від 5</w:t>
      </w:r>
      <w:r>
        <w:rPr>
          <w:sz w:val="28"/>
          <w:szCs w:val="28"/>
          <w:lang w:eastAsia="en-US"/>
        </w:rPr>
        <w:t>,0</w:t>
      </w:r>
      <w:r w:rsidRPr="007505C4">
        <w:rPr>
          <w:sz w:val="28"/>
          <w:szCs w:val="28"/>
          <w:lang w:eastAsia="en-US"/>
        </w:rPr>
        <w:t xml:space="preserve"> до 35</w:t>
      </w:r>
      <w:r>
        <w:rPr>
          <w:sz w:val="28"/>
          <w:szCs w:val="28"/>
          <w:lang w:eastAsia="en-US"/>
        </w:rPr>
        <w:t>,0</w:t>
      </w:r>
      <w:r w:rsidRPr="007505C4">
        <w:rPr>
          <w:sz w:val="28"/>
          <w:szCs w:val="28"/>
          <w:lang w:eastAsia="en-US"/>
        </w:rPr>
        <w:t>% поверхні тіла (в середньому 19,8%)</w:t>
      </w:r>
      <w:r w:rsidRPr="00F20774">
        <w:rPr>
          <w:sz w:val="28"/>
          <w:szCs w:val="28"/>
          <w:lang w:eastAsia="en-US"/>
        </w:rPr>
        <w:t>.</w:t>
      </w:r>
      <w:r>
        <w:rPr>
          <w:sz w:val="28"/>
          <w:szCs w:val="28"/>
          <w:lang w:eastAsia="en-US"/>
        </w:rPr>
        <w:t xml:space="preserve"> </w:t>
      </w:r>
      <w:r w:rsidRPr="007505C4">
        <w:rPr>
          <w:sz w:val="28"/>
          <w:szCs w:val="28"/>
          <w:lang w:eastAsia="en-US"/>
        </w:rPr>
        <w:t>Групу порівняння склали 52 пацієнта</w:t>
      </w:r>
      <w:r>
        <w:rPr>
          <w:sz w:val="28"/>
          <w:szCs w:val="28"/>
          <w:lang w:eastAsia="en-US"/>
        </w:rPr>
        <w:t>,</w:t>
      </w:r>
      <w:r w:rsidRPr="007505C4">
        <w:rPr>
          <w:sz w:val="28"/>
          <w:szCs w:val="28"/>
          <w:lang w:eastAsia="en-US"/>
        </w:rPr>
        <w:t xml:space="preserve"> у яких площа опіків становила від 9</w:t>
      </w:r>
      <w:r>
        <w:rPr>
          <w:sz w:val="28"/>
          <w:szCs w:val="28"/>
          <w:lang w:eastAsia="en-US"/>
        </w:rPr>
        <w:t>,0</w:t>
      </w:r>
      <w:r w:rsidRPr="007505C4">
        <w:rPr>
          <w:sz w:val="28"/>
          <w:szCs w:val="28"/>
          <w:lang w:eastAsia="en-US"/>
        </w:rPr>
        <w:t xml:space="preserve"> до 45</w:t>
      </w:r>
      <w:r>
        <w:rPr>
          <w:sz w:val="28"/>
          <w:szCs w:val="28"/>
          <w:lang w:eastAsia="en-US"/>
        </w:rPr>
        <w:t>,0</w:t>
      </w:r>
      <w:r w:rsidRPr="007505C4">
        <w:rPr>
          <w:sz w:val="28"/>
          <w:szCs w:val="28"/>
          <w:lang w:eastAsia="en-US"/>
        </w:rPr>
        <w:t>% поверхні тіла (в середньому 25,4%), з них глибокі опіки становили від 4</w:t>
      </w:r>
      <w:r>
        <w:rPr>
          <w:sz w:val="28"/>
          <w:szCs w:val="28"/>
          <w:lang w:eastAsia="en-US"/>
        </w:rPr>
        <w:t>,0</w:t>
      </w:r>
      <w:r w:rsidRPr="007505C4">
        <w:rPr>
          <w:sz w:val="28"/>
          <w:szCs w:val="28"/>
          <w:lang w:eastAsia="en-US"/>
        </w:rPr>
        <w:t xml:space="preserve"> до 32</w:t>
      </w:r>
      <w:r>
        <w:rPr>
          <w:sz w:val="28"/>
          <w:szCs w:val="28"/>
          <w:lang w:eastAsia="en-US"/>
        </w:rPr>
        <w:t>0</w:t>
      </w:r>
      <w:r w:rsidRPr="007505C4">
        <w:rPr>
          <w:sz w:val="28"/>
          <w:szCs w:val="28"/>
          <w:lang w:eastAsia="en-US"/>
        </w:rPr>
        <w:t xml:space="preserve">% (в середньому 17,5%) поверхні тіла </w:t>
      </w:r>
      <w:r>
        <w:rPr>
          <w:sz w:val="28"/>
          <w:szCs w:val="28"/>
          <w:lang w:eastAsia="en-US"/>
        </w:rPr>
        <w:t>й</w:t>
      </w:r>
      <w:r w:rsidRPr="007505C4">
        <w:rPr>
          <w:sz w:val="28"/>
          <w:szCs w:val="28"/>
          <w:lang w:eastAsia="en-US"/>
        </w:rPr>
        <w:t xml:space="preserve"> використовувалася візуальна оцінка </w:t>
      </w:r>
      <w:r w:rsidRPr="007505C4">
        <w:rPr>
          <w:sz w:val="28"/>
          <w:szCs w:val="28"/>
          <w:lang w:eastAsia="en-US"/>
        </w:rPr>
        <w:lastRenderedPageBreak/>
        <w:t>глибини ураження.</w:t>
      </w:r>
    </w:p>
    <w:p w:rsidR="00DF13EA" w:rsidRDefault="00DF13EA" w:rsidP="00DF13EA">
      <w:pPr>
        <w:spacing w:line="360" w:lineRule="auto"/>
        <w:ind w:firstLine="567"/>
        <w:jc w:val="both"/>
        <w:rPr>
          <w:sz w:val="28"/>
          <w:szCs w:val="28"/>
          <w:lang w:eastAsia="en-US"/>
        </w:rPr>
      </w:pPr>
      <w:r w:rsidRPr="007505C4">
        <w:rPr>
          <w:sz w:val="28"/>
          <w:szCs w:val="28"/>
          <w:lang w:eastAsia="en-US"/>
        </w:rPr>
        <w:t>Порівняння змін поверхневих температур між термографія</w:t>
      </w:r>
      <w:r>
        <w:rPr>
          <w:sz w:val="28"/>
          <w:szCs w:val="28"/>
          <w:lang w:eastAsia="en-US"/>
        </w:rPr>
        <w:t>ми</w:t>
      </w:r>
      <w:r w:rsidRPr="007505C4">
        <w:rPr>
          <w:sz w:val="28"/>
          <w:szCs w:val="28"/>
          <w:lang w:eastAsia="en-US"/>
        </w:rPr>
        <w:t xml:space="preserve">, тобто між станом після холодового впливу </w:t>
      </w:r>
      <w:r>
        <w:rPr>
          <w:sz w:val="28"/>
          <w:szCs w:val="28"/>
          <w:lang w:eastAsia="en-US"/>
        </w:rPr>
        <w:t>й</w:t>
      </w:r>
      <w:r w:rsidRPr="007505C4">
        <w:rPr>
          <w:sz w:val="28"/>
          <w:szCs w:val="28"/>
          <w:lang w:eastAsia="en-US"/>
        </w:rPr>
        <w:t xml:space="preserve"> максимальн</w:t>
      </w:r>
      <w:r>
        <w:rPr>
          <w:sz w:val="28"/>
          <w:szCs w:val="28"/>
          <w:lang w:eastAsia="en-US"/>
        </w:rPr>
        <w:t>им</w:t>
      </w:r>
      <w:r w:rsidRPr="007505C4">
        <w:rPr>
          <w:sz w:val="28"/>
          <w:szCs w:val="28"/>
          <w:lang w:eastAsia="en-US"/>
        </w:rPr>
        <w:t xml:space="preserve"> місц</w:t>
      </w:r>
      <w:r>
        <w:rPr>
          <w:sz w:val="28"/>
          <w:szCs w:val="28"/>
          <w:lang w:eastAsia="en-US"/>
        </w:rPr>
        <w:t>евим і загальним вазоділятацій</w:t>
      </w:r>
      <w:r w:rsidRPr="007505C4">
        <w:rPr>
          <w:sz w:val="28"/>
          <w:szCs w:val="28"/>
          <w:lang w:eastAsia="en-US"/>
        </w:rPr>
        <w:t>н</w:t>
      </w:r>
      <w:r>
        <w:rPr>
          <w:sz w:val="28"/>
          <w:szCs w:val="28"/>
          <w:lang w:eastAsia="en-US"/>
        </w:rPr>
        <w:t>им</w:t>
      </w:r>
      <w:r w:rsidRPr="007505C4">
        <w:rPr>
          <w:sz w:val="28"/>
          <w:szCs w:val="28"/>
          <w:lang w:eastAsia="en-US"/>
        </w:rPr>
        <w:t xml:space="preserve"> вплив</w:t>
      </w:r>
      <w:r>
        <w:rPr>
          <w:sz w:val="28"/>
          <w:szCs w:val="28"/>
          <w:lang w:eastAsia="en-US"/>
        </w:rPr>
        <w:t>ом</w:t>
      </w:r>
      <w:r w:rsidRPr="007505C4">
        <w:rPr>
          <w:sz w:val="28"/>
          <w:szCs w:val="28"/>
          <w:lang w:eastAsia="en-US"/>
        </w:rPr>
        <w:t xml:space="preserve"> на мікроциркуляторне русло</w:t>
      </w:r>
      <w:r>
        <w:rPr>
          <w:sz w:val="28"/>
          <w:szCs w:val="28"/>
          <w:lang w:eastAsia="en-US"/>
        </w:rPr>
        <w:t xml:space="preserve"> зон опікового ураження дозволило</w:t>
      </w:r>
      <w:r w:rsidRPr="007505C4">
        <w:rPr>
          <w:sz w:val="28"/>
          <w:szCs w:val="28"/>
          <w:lang w:eastAsia="en-US"/>
        </w:rPr>
        <w:t xml:space="preserve"> оцінити функціональний стан артеріол і венул в зона</w:t>
      </w:r>
      <w:r>
        <w:rPr>
          <w:sz w:val="28"/>
          <w:szCs w:val="28"/>
          <w:lang w:eastAsia="en-US"/>
        </w:rPr>
        <w:t xml:space="preserve">х пошкодження за їх максимальною </w:t>
      </w:r>
      <w:r w:rsidRPr="007505C4">
        <w:rPr>
          <w:sz w:val="28"/>
          <w:szCs w:val="28"/>
          <w:lang w:eastAsia="en-US"/>
        </w:rPr>
        <w:t>констріктор</w:t>
      </w:r>
      <w:r>
        <w:rPr>
          <w:sz w:val="28"/>
          <w:szCs w:val="28"/>
          <w:lang w:eastAsia="en-US"/>
        </w:rPr>
        <w:t>ною й вазодилятаційною функцією. Тобто порівняння дало</w:t>
      </w:r>
      <w:r w:rsidRPr="007505C4">
        <w:rPr>
          <w:sz w:val="28"/>
          <w:szCs w:val="28"/>
          <w:lang w:eastAsia="en-US"/>
        </w:rPr>
        <w:t xml:space="preserve"> можливість коректно оцінити стан обмінно-енергетичних процесів в паранекрот</w:t>
      </w:r>
      <w:r>
        <w:rPr>
          <w:sz w:val="28"/>
          <w:szCs w:val="28"/>
          <w:lang w:eastAsia="en-US"/>
        </w:rPr>
        <w:t>ичних</w:t>
      </w:r>
      <w:r w:rsidRPr="007505C4">
        <w:rPr>
          <w:sz w:val="28"/>
          <w:szCs w:val="28"/>
          <w:lang w:eastAsia="en-US"/>
        </w:rPr>
        <w:t xml:space="preserve"> тканинах і судинних змін.</w:t>
      </w:r>
    </w:p>
    <w:p w:rsidR="00DF13EA" w:rsidRDefault="00DF13EA" w:rsidP="00DF13EA">
      <w:pPr>
        <w:spacing w:line="360" w:lineRule="auto"/>
        <w:ind w:firstLine="567"/>
        <w:jc w:val="both"/>
        <w:rPr>
          <w:sz w:val="28"/>
          <w:szCs w:val="28"/>
          <w:lang w:eastAsia="en-US"/>
        </w:rPr>
      </w:pPr>
      <w:r>
        <w:rPr>
          <w:sz w:val="28"/>
          <w:szCs w:val="28"/>
          <w:lang w:eastAsia="en-US"/>
        </w:rPr>
        <w:t>Д</w:t>
      </w:r>
      <w:r w:rsidRPr="00785D86">
        <w:rPr>
          <w:sz w:val="28"/>
          <w:szCs w:val="28"/>
          <w:lang w:eastAsia="en-US"/>
        </w:rPr>
        <w:t xml:space="preserve">ля визначення глибини опіку </w:t>
      </w:r>
      <w:r>
        <w:rPr>
          <w:sz w:val="28"/>
          <w:szCs w:val="28"/>
          <w:lang w:eastAsia="en-US"/>
        </w:rPr>
        <w:t xml:space="preserve">нами </w:t>
      </w:r>
      <w:r w:rsidRPr="00785D86">
        <w:rPr>
          <w:sz w:val="28"/>
          <w:szCs w:val="28"/>
          <w:lang w:eastAsia="en-US"/>
        </w:rPr>
        <w:t>використан</w:t>
      </w:r>
      <w:r>
        <w:rPr>
          <w:sz w:val="28"/>
          <w:szCs w:val="28"/>
          <w:lang w:eastAsia="en-US"/>
        </w:rPr>
        <w:t>о</w:t>
      </w:r>
      <w:r w:rsidRPr="00785D86">
        <w:rPr>
          <w:sz w:val="28"/>
          <w:szCs w:val="28"/>
          <w:lang w:eastAsia="en-US"/>
        </w:rPr>
        <w:t xml:space="preserve"> метод магнітно-резонансної томографії</w:t>
      </w:r>
      <w:r>
        <w:rPr>
          <w:sz w:val="28"/>
          <w:szCs w:val="28"/>
          <w:lang w:eastAsia="en-US"/>
        </w:rPr>
        <w:t>,</w:t>
      </w:r>
      <w:r w:rsidRPr="00785D86">
        <w:rPr>
          <w:sz w:val="28"/>
          <w:szCs w:val="28"/>
          <w:lang w:eastAsia="en-US"/>
        </w:rPr>
        <w:t xml:space="preserve"> який дозвол</w:t>
      </w:r>
      <w:r>
        <w:rPr>
          <w:sz w:val="28"/>
          <w:szCs w:val="28"/>
          <w:lang w:eastAsia="en-US"/>
        </w:rPr>
        <w:t>ив</w:t>
      </w:r>
      <w:r w:rsidRPr="00785D86">
        <w:rPr>
          <w:sz w:val="28"/>
          <w:szCs w:val="28"/>
          <w:lang w:eastAsia="en-US"/>
        </w:rPr>
        <w:t xml:space="preserve"> об'єктивізувати діагностику глибини ураження</w:t>
      </w:r>
      <w:r>
        <w:rPr>
          <w:sz w:val="28"/>
          <w:szCs w:val="28"/>
          <w:lang w:eastAsia="en-US"/>
        </w:rPr>
        <w:t>.</w:t>
      </w:r>
    </w:p>
    <w:p w:rsidR="00DF13EA" w:rsidRDefault="00DF13EA" w:rsidP="00DF13EA">
      <w:pPr>
        <w:spacing w:line="360" w:lineRule="auto"/>
        <w:ind w:firstLine="567"/>
        <w:jc w:val="both"/>
        <w:rPr>
          <w:sz w:val="28"/>
          <w:szCs w:val="28"/>
          <w:lang w:eastAsia="en-US"/>
        </w:rPr>
      </w:pPr>
      <w:r w:rsidRPr="00785D86">
        <w:rPr>
          <w:sz w:val="28"/>
          <w:szCs w:val="28"/>
          <w:lang w:eastAsia="en-US"/>
        </w:rPr>
        <w:t>Проаналізовано результати обстеження та лікування 26 хворих, які були розділені на дві гр</w:t>
      </w:r>
      <w:r>
        <w:rPr>
          <w:sz w:val="28"/>
          <w:szCs w:val="28"/>
          <w:lang w:eastAsia="en-US"/>
        </w:rPr>
        <w:t xml:space="preserve">упи: основну і групу порівняння. </w:t>
      </w:r>
      <w:r w:rsidRPr="00785D86">
        <w:rPr>
          <w:sz w:val="28"/>
          <w:szCs w:val="28"/>
          <w:lang w:eastAsia="en-US"/>
        </w:rPr>
        <w:t xml:space="preserve">Основну групу склали 12 хворих з поверхневими </w:t>
      </w:r>
      <w:r>
        <w:rPr>
          <w:sz w:val="28"/>
          <w:szCs w:val="28"/>
          <w:lang w:eastAsia="en-US"/>
        </w:rPr>
        <w:t>й</w:t>
      </w:r>
      <w:r w:rsidRPr="00785D86">
        <w:rPr>
          <w:sz w:val="28"/>
          <w:szCs w:val="28"/>
          <w:lang w:eastAsia="en-US"/>
        </w:rPr>
        <w:t xml:space="preserve"> глибокими опіками</w:t>
      </w:r>
      <w:r>
        <w:rPr>
          <w:sz w:val="28"/>
          <w:szCs w:val="28"/>
          <w:lang w:eastAsia="en-US"/>
        </w:rPr>
        <w:t>,</w:t>
      </w:r>
      <w:r w:rsidRPr="00785D86">
        <w:rPr>
          <w:sz w:val="28"/>
          <w:szCs w:val="28"/>
          <w:lang w:eastAsia="en-US"/>
        </w:rPr>
        <w:t xml:space="preserve"> загальна площа яких становила від 8</w:t>
      </w:r>
      <w:r>
        <w:rPr>
          <w:sz w:val="28"/>
          <w:szCs w:val="28"/>
          <w:lang w:eastAsia="en-US"/>
        </w:rPr>
        <w:t>,0</w:t>
      </w:r>
      <w:r w:rsidRPr="00785D86">
        <w:rPr>
          <w:sz w:val="28"/>
          <w:szCs w:val="28"/>
          <w:lang w:eastAsia="en-US"/>
        </w:rPr>
        <w:t xml:space="preserve"> до 45</w:t>
      </w:r>
      <w:r>
        <w:rPr>
          <w:sz w:val="28"/>
          <w:szCs w:val="28"/>
          <w:lang w:eastAsia="en-US"/>
        </w:rPr>
        <w:t>,0</w:t>
      </w:r>
      <w:r w:rsidRPr="00785D86">
        <w:rPr>
          <w:sz w:val="28"/>
          <w:szCs w:val="28"/>
          <w:lang w:eastAsia="en-US"/>
        </w:rPr>
        <w:t>% поверхні тіла (в середньому 27,3%), з них глибокі опіки становили від 4</w:t>
      </w:r>
      <w:r>
        <w:rPr>
          <w:sz w:val="28"/>
          <w:szCs w:val="28"/>
          <w:lang w:eastAsia="en-US"/>
        </w:rPr>
        <w:t>,0</w:t>
      </w:r>
      <w:r w:rsidRPr="00785D86">
        <w:rPr>
          <w:sz w:val="28"/>
          <w:szCs w:val="28"/>
          <w:lang w:eastAsia="en-US"/>
        </w:rPr>
        <w:t xml:space="preserve"> до 32</w:t>
      </w:r>
      <w:r>
        <w:rPr>
          <w:sz w:val="28"/>
          <w:szCs w:val="28"/>
          <w:lang w:eastAsia="en-US"/>
        </w:rPr>
        <w:t>,0</w:t>
      </w:r>
      <w:r w:rsidRPr="00785D86">
        <w:rPr>
          <w:sz w:val="28"/>
          <w:szCs w:val="28"/>
          <w:lang w:eastAsia="en-US"/>
        </w:rPr>
        <w:t>% пов</w:t>
      </w:r>
      <w:r>
        <w:rPr>
          <w:sz w:val="28"/>
          <w:szCs w:val="28"/>
          <w:lang w:eastAsia="en-US"/>
        </w:rPr>
        <w:t>ерхні тіла (в середньому 18,7%)</w:t>
      </w:r>
      <w:r w:rsidRPr="00785D86">
        <w:rPr>
          <w:sz w:val="28"/>
          <w:szCs w:val="28"/>
          <w:lang w:eastAsia="en-US"/>
        </w:rPr>
        <w:t>, у яких для оцінки глибини опікового ураження</w:t>
      </w:r>
      <w:r>
        <w:rPr>
          <w:sz w:val="28"/>
          <w:szCs w:val="28"/>
          <w:lang w:eastAsia="en-US"/>
        </w:rPr>
        <w:t>,</w:t>
      </w:r>
      <w:r w:rsidRPr="00785D86">
        <w:rPr>
          <w:sz w:val="28"/>
          <w:szCs w:val="28"/>
          <w:lang w:eastAsia="en-US"/>
        </w:rPr>
        <w:t xml:space="preserve"> </w:t>
      </w:r>
      <w:r>
        <w:rPr>
          <w:sz w:val="28"/>
          <w:szCs w:val="28"/>
          <w:lang w:eastAsia="en-US"/>
        </w:rPr>
        <w:t>поряд з візуальною оцінкою,</w:t>
      </w:r>
      <w:r w:rsidRPr="00785D86">
        <w:rPr>
          <w:sz w:val="28"/>
          <w:szCs w:val="28"/>
          <w:lang w:eastAsia="en-US"/>
        </w:rPr>
        <w:t xml:space="preserve"> використан</w:t>
      </w:r>
      <w:r>
        <w:rPr>
          <w:sz w:val="28"/>
          <w:szCs w:val="28"/>
          <w:lang w:eastAsia="en-US"/>
        </w:rPr>
        <w:t>о</w:t>
      </w:r>
      <w:r w:rsidRPr="00785D86">
        <w:rPr>
          <w:sz w:val="28"/>
          <w:szCs w:val="28"/>
          <w:lang w:eastAsia="en-US"/>
        </w:rPr>
        <w:t xml:space="preserve"> магнітно-резонансн</w:t>
      </w:r>
      <w:r>
        <w:rPr>
          <w:sz w:val="28"/>
          <w:szCs w:val="28"/>
          <w:lang w:eastAsia="en-US"/>
        </w:rPr>
        <w:t>у</w:t>
      </w:r>
      <w:r w:rsidRPr="00785D86">
        <w:rPr>
          <w:sz w:val="28"/>
          <w:szCs w:val="28"/>
          <w:lang w:eastAsia="en-US"/>
        </w:rPr>
        <w:t xml:space="preserve"> томогра</w:t>
      </w:r>
      <w:r>
        <w:rPr>
          <w:sz w:val="28"/>
          <w:szCs w:val="28"/>
          <w:lang w:eastAsia="en-US"/>
        </w:rPr>
        <w:t xml:space="preserve">фію. </w:t>
      </w:r>
      <w:r w:rsidRPr="00785D86">
        <w:rPr>
          <w:sz w:val="28"/>
          <w:szCs w:val="28"/>
          <w:lang w:eastAsia="en-US"/>
        </w:rPr>
        <w:t>Групу порівняння скла</w:t>
      </w:r>
      <w:r>
        <w:rPr>
          <w:sz w:val="28"/>
          <w:szCs w:val="28"/>
          <w:lang w:eastAsia="en-US"/>
        </w:rPr>
        <w:t>ли 14 пацієнтів,</w:t>
      </w:r>
      <w:r w:rsidRPr="00785D86">
        <w:rPr>
          <w:sz w:val="28"/>
          <w:szCs w:val="28"/>
          <w:lang w:eastAsia="en-US"/>
        </w:rPr>
        <w:t xml:space="preserve"> у яких площа опіків становила від 9</w:t>
      </w:r>
      <w:r>
        <w:rPr>
          <w:sz w:val="28"/>
          <w:szCs w:val="28"/>
          <w:lang w:eastAsia="en-US"/>
        </w:rPr>
        <w:t>,0</w:t>
      </w:r>
      <w:r w:rsidRPr="00785D86">
        <w:rPr>
          <w:sz w:val="28"/>
          <w:szCs w:val="28"/>
          <w:lang w:eastAsia="en-US"/>
        </w:rPr>
        <w:t xml:space="preserve"> до 45</w:t>
      </w:r>
      <w:r>
        <w:rPr>
          <w:sz w:val="28"/>
          <w:szCs w:val="28"/>
          <w:lang w:eastAsia="en-US"/>
        </w:rPr>
        <w:t>,0</w:t>
      </w:r>
      <w:r w:rsidRPr="00785D86">
        <w:rPr>
          <w:sz w:val="28"/>
          <w:szCs w:val="28"/>
          <w:lang w:eastAsia="en-US"/>
        </w:rPr>
        <w:t>% поверхні тіла (в середньому 25,4%), з них глибокі опіки становили від 4</w:t>
      </w:r>
      <w:r>
        <w:rPr>
          <w:sz w:val="28"/>
          <w:szCs w:val="28"/>
          <w:lang w:eastAsia="en-US"/>
        </w:rPr>
        <w:t>,0</w:t>
      </w:r>
      <w:r w:rsidRPr="00785D86">
        <w:rPr>
          <w:sz w:val="28"/>
          <w:szCs w:val="28"/>
          <w:lang w:eastAsia="en-US"/>
        </w:rPr>
        <w:t xml:space="preserve"> до 32</w:t>
      </w:r>
      <w:r>
        <w:rPr>
          <w:sz w:val="28"/>
          <w:szCs w:val="28"/>
          <w:lang w:eastAsia="en-US"/>
        </w:rPr>
        <w:t>,0</w:t>
      </w:r>
      <w:r w:rsidRPr="00785D86">
        <w:rPr>
          <w:sz w:val="28"/>
          <w:szCs w:val="28"/>
          <w:lang w:eastAsia="en-US"/>
        </w:rPr>
        <w:t>% (в середньому 17,5%) поверхні тіла</w:t>
      </w:r>
      <w:r>
        <w:rPr>
          <w:sz w:val="28"/>
          <w:szCs w:val="28"/>
          <w:lang w:eastAsia="en-US"/>
        </w:rPr>
        <w:t>,</w:t>
      </w:r>
      <w:r w:rsidRPr="00785D86">
        <w:rPr>
          <w:sz w:val="28"/>
          <w:szCs w:val="28"/>
          <w:lang w:eastAsia="en-US"/>
        </w:rPr>
        <w:t xml:space="preserve"> у яких глибина поразки визначалася тільки на основі візуальних даних.</w:t>
      </w:r>
    </w:p>
    <w:p w:rsidR="00DF13EA" w:rsidRPr="00B720B6" w:rsidRDefault="00DF13EA" w:rsidP="00DF13EA">
      <w:pPr>
        <w:spacing w:line="360" w:lineRule="auto"/>
        <w:ind w:firstLine="567"/>
        <w:jc w:val="both"/>
        <w:rPr>
          <w:sz w:val="28"/>
          <w:szCs w:val="28"/>
          <w:lang w:eastAsia="en-US"/>
        </w:rPr>
      </w:pPr>
      <w:r w:rsidRPr="00785D86">
        <w:rPr>
          <w:sz w:val="28"/>
          <w:szCs w:val="28"/>
          <w:lang w:eastAsia="en-US"/>
        </w:rPr>
        <w:t>Хворим основної групи після надходження в стаціонар проводилася діагностика глибини ураження за розробленим способом і візуально.</w:t>
      </w:r>
      <w:r>
        <w:rPr>
          <w:sz w:val="28"/>
          <w:szCs w:val="28"/>
          <w:lang w:eastAsia="en-US"/>
        </w:rPr>
        <w:t xml:space="preserve"> </w:t>
      </w:r>
      <w:r w:rsidRPr="00785D86">
        <w:rPr>
          <w:sz w:val="28"/>
          <w:szCs w:val="28"/>
          <w:lang w:eastAsia="en-US"/>
        </w:rPr>
        <w:t>Хворим групи порівняння проводилася віз</w:t>
      </w:r>
      <w:r>
        <w:rPr>
          <w:sz w:val="28"/>
          <w:szCs w:val="28"/>
          <w:lang w:eastAsia="en-US"/>
        </w:rPr>
        <w:t xml:space="preserve">уальна оцінка глибини ураження. </w:t>
      </w:r>
      <w:r>
        <w:rPr>
          <w:sz w:val="28"/>
          <w:szCs w:val="28"/>
        </w:rPr>
        <w:t xml:space="preserve">Встановлені ознаки дифузійно зважених, перфузійних зображень та при відстроченому накопичені контрастної речовини зон коагуляційного некрозу, зони паранекрозу з незворотними  судинними порушеннями, зони паранекрозу зі зворотними судинними порушеннями та зони неушкоджених тканинних структур. </w:t>
      </w:r>
      <w:r>
        <w:rPr>
          <w:sz w:val="28"/>
          <w:szCs w:val="28"/>
          <w:lang w:eastAsia="en-US"/>
        </w:rPr>
        <w:t>Це дозволи</w:t>
      </w:r>
      <w:r w:rsidRPr="00785D86">
        <w:rPr>
          <w:sz w:val="28"/>
          <w:szCs w:val="28"/>
          <w:lang w:eastAsia="en-US"/>
        </w:rPr>
        <w:t>ло диференціювати на MРT</w:t>
      </w:r>
      <w:r>
        <w:rPr>
          <w:sz w:val="28"/>
          <w:szCs w:val="28"/>
          <w:lang w:eastAsia="en-US"/>
        </w:rPr>
        <w:t>-</w:t>
      </w:r>
      <w:r w:rsidRPr="00785D86">
        <w:rPr>
          <w:sz w:val="28"/>
          <w:szCs w:val="28"/>
          <w:lang w:eastAsia="en-US"/>
        </w:rPr>
        <w:t xml:space="preserve">зображенні </w:t>
      </w:r>
      <w:r>
        <w:rPr>
          <w:sz w:val="28"/>
          <w:szCs w:val="28"/>
          <w:lang w:eastAsia="en-US"/>
        </w:rPr>
        <w:t xml:space="preserve">змінені й здорові </w:t>
      </w:r>
      <w:r>
        <w:rPr>
          <w:sz w:val="28"/>
          <w:szCs w:val="28"/>
          <w:lang w:eastAsia="en-US"/>
        </w:rPr>
        <w:lastRenderedPageBreak/>
        <w:t>тканини та да</w:t>
      </w:r>
      <w:r w:rsidRPr="00785D86">
        <w:rPr>
          <w:sz w:val="28"/>
          <w:szCs w:val="28"/>
          <w:lang w:eastAsia="en-US"/>
        </w:rPr>
        <w:t>ло можливість оцінювати ступінь функціональ</w:t>
      </w:r>
      <w:r>
        <w:rPr>
          <w:sz w:val="28"/>
          <w:szCs w:val="28"/>
          <w:lang w:eastAsia="en-US"/>
        </w:rPr>
        <w:t xml:space="preserve">них змін в тканинних структурах. </w:t>
      </w:r>
    </w:p>
    <w:p w:rsidR="00DF13EA" w:rsidRDefault="00DF13EA" w:rsidP="00DF13EA">
      <w:pPr>
        <w:spacing w:line="360" w:lineRule="auto"/>
        <w:ind w:firstLine="567"/>
        <w:jc w:val="both"/>
        <w:rPr>
          <w:sz w:val="28"/>
          <w:szCs w:val="28"/>
        </w:rPr>
      </w:pPr>
      <w:r w:rsidRPr="005C762E">
        <w:rPr>
          <w:sz w:val="28"/>
          <w:szCs w:val="28"/>
        </w:rPr>
        <w:t>Кількість не завжди обґрунт</w:t>
      </w:r>
      <w:r>
        <w:rPr>
          <w:sz w:val="28"/>
          <w:szCs w:val="28"/>
        </w:rPr>
        <w:t>ованих вільних аутодермопластик в групі порівняння склала</w:t>
      </w:r>
      <w:r w:rsidRPr="005C762E">
        <w:rPr>
          <w:sz w:val="28"/>
          <w:szCs w:val="28"/>
        </w:rPr>
        <w:t xml:space="preserve"> в середньому 27, а в основній групі 19</w:t>
      </w:r>
      <w:r>
        <w:rPr>
          <w:sz w:val="28"/>
          <w:szCs w:val="28"/>
        </w:rPr>
        <w:t>,</w:t>
      </w:r>
      <w:r w:rsidRPr="005C762E">
        <w:rPr>
          <w:sz w:val="28"/>
          <w:szCs w:val="28"/>
        </w:rPr>
        <w:t xml:space="preserve"> що </w:t>
      </w:r>
      <w:r>
        <w:rPr>
          <w:sz w:val="28"/>
          <w:szCs w:val="28"/>
        </w:rPr>
        <w:t xml:space="preserve">було </w:t>
      </w:r>
      <w:r w:rsidRPr="005C762E">
        <w:rPr>
          <w:sz w:val="28"/>
          <w:szCs w:val="28"/>
        </w:rPr>
        <w:t>в 1,4 рази менше кількості оперативних втручань</w:t>
      </w:r>
      <w:r>
        <w:rPr>
          <w:sz w:val="28"/>
          <w:szCs w:val="28"/>
        </w:rPr>
        <w:t>,</w:t>
      </w:r>
      <w:r w:rsidRPr="005C762E">
        <w:rPr>
          <w:sz w:val="28"/>
          <w:szCs w:val="28"/>
        </w:rPr>
        <w:t xml:space="preserve"> спрямованих на відновлення шкірного покриву в групі порівняння.</w:t>
      </w:r>
    </w:p>
    <w:p w:rsidR="00DF13EA" w:rsidRPr="00785D86" w:rsidRDefault="00DF13EA" w:rsidP="00DF13EA">
      <w:pPr>
        <w:spacing w:line="360" w:lineRule="auto"/>
        <w:ind w:firstLine="567"/>
        <w:jc w:val="both"/>
        <w:rPr>
          <w:sz w:val="28"/>
          <w:szCs w:val="28"/>
        </w:rPr>
      </w:pPr>
      <w:r w:rsidRPr="00785D86">
        <w:rPr>
          <w:sz w:val="28"/>
          <w:szCs w:val="28"/>
        </w:rPr>
        <w:t xml:space="preserve">Тривалість лікування </w:t>
      </w:r>
      <w:r>
        <w:rPr>
          <w:sz w:val="28"/>
          <w:szCs w:val="28"/>
        </w:rPr>
        <w:t xml:space="preserve">постраждалих </w:t>
      </w:r>
      <w:r w:rsidRPr="00785D86">
        <w:rPr>
          <w:sz w:val="28"/>
          <w:szCs w:val="28"/>
        </w:rPr>
        <w:t>основної групи скла</w:t>
      </w:r>
      <w:r>
        <w:rPr>
          <w:sz w:val="28"/>
          <w:szCs w:val="28"/>
        </w:rPr>
        <w:t>да</w:t>
      </w:r>
      <w:r w:rsidRPr="00785D86">
        <w:rPr>
          <w:sz w:val="28"/>
          <w:szCs w:val="28"/>
        </w:rPr>
        <w:t>ла в середньому (23,3±1,7) доби, в той час як  пацієнти групи порівняння лікувались в середньому (32,2±2,2) доби.</w:t>
      </w:r>
    </w:p>
    <w:p w:rsidR="00DF13EA" w:rsidRDefault="00DF13EA" w:rsidP="00DF13EA">
      <w:pPr>
        <w:spacing w:line="360" w:lineRule="auto"/>
        <w:ind w:firstLine="567"/>
        <w:jc w:val="both"/>
        <w:rPr>
          <w:sz w:val="28"/>
          <w:szCs w:val="28"/>
        </w:rPr>
      </w:pPr>
      <w:r w:rsidRPr="005316BB">
        <w:rPr>
          <w:sz w:val="28"/>
          <w:szCs w:val="28"/>
        </w:rPr>
        <w:t>Таким чином,</w:t>
      </w:r>
      <w:r>
        <w:rPr>
          <w:sz w:val="28"/>
          <w:szCs w:val="28"/>
        </w:rPr>
        <w:t xml:space="preserve"> при виконанні роботи </w:t>
      </w:r>
      <w:r w:rsidRPr="00D3314A">
        <w:rPr>
          <w:sz w:val="28"/>
          <w:szCs w:val="28"/>
        </w:rPr>
        <w:t xml:space="preserve">неінвазивні методи оцінки </w:t>
      </w:r>
      <w:r>
        <w:rPr>
          <w:sz w:val="28"/>
          <w:szCs w:val="28"/>
        </w:rPr>
        <w:t xml:space="preserve">глибини опікового ураження за </w:t>
      </w:r>
      <w:r w:rsidRPr="00D3314A">
        <w:rPr>
          <w:sz w:val="28"/>
          <w:szCs w:val="28"/>
        </w:rPr>
        <w:t>життєздатн</w:t>
      </w:r>
      <w:r>
        <w:rPr>
          <w:sz w:val="28"/>
          <w:szCs w:val="28"/>
        </w:rPr>
        <w:t>істю</w:t>
      </w:r>
      <w:r w:rsidRPr="00D3314A">
        <w:rPr>
          <w:sz w:val="28"/>
          <w:szCs w:val="28"/>
        </w:rPr>
        <w:t xml:space="preserve"> тканин (тепловізійні</w:t>
      </w:r>
      <w:r>
        <w:rPr>
          <w:sz w:val="28"/>
          <w:szCs w:val="28"/>
        </w:rPr>
        <w:t xml:space="preserve">, УЗД, МРТ </w:t>
      </w:r>
      <w:r w:rsidRPr="00D3314A">
        <w:rPr>
          <w:sz w:val="28"/>
          <w:szCs w:val="28"/>
        </w:rPr>
        <w:t>дослідження</w:t>
      </w:r>
      <w:r>
        <w:rPr>
          <w:sz w:val="28"/>
          <w:szCs w:val="28"/>
        </w:rPr>
        <w:t>) були адаптовані</w:t>
      </w:r>
      <w:r w:rsidRPr="00D3314A">
        <w:rPr>
          <w:sz w:val="28"/>
          <w:szCs w:val="28"/>
        </w:rPr>
        <w:t xml:space="preserve"> </w:t>
      </w:r>
      <w:r>
        <w:rPr>
          <w:sz w:val="28"/>
          <w:szCs w:val="28"/>
        </w:rPr>
        <w:t xml:space="preserve">до </w:t>
      </w:r>
      <w:r w:rsidRPr="00D3314A">
        <w:rPr>
          <w:sz w:val="28"/>
          <w:szCs w:val="28"/>
        </w:rPr>
        <w:t>ціл</w:t>
      </w:r>
      <w:r>
        <w:rPr>
          <w:sz w:val="28"/>
          <w:szCs w:val="28"/>
        </w:rPr>
        <w:t>ей</w:t>
      </w:r>
      <w:r w:rsidRPr="00D3314A">
        <w:rPr>
          <w:sz w:val="28"/>
          <w:szCs w:val="28"/>
        </w:rPr>
        <w:t xml:space="preserve"> комбустіології </w:t>
      </w:r>
      <w:r>
        <w:rPr>
          <w:sz w:val="28"/>
          <w:szCs w:val="28"/>
        </w:rPr>
        <w:t>та експериментально обумовлені можливістю оцінки стану тканин методом імпедансометрії. Це дозволило завдяки об</w:t>
      </w:r>
      <w:r w:rsidRPr="005C762E">
        <w:rPr>
          <w:sz w:val="28"/>
          <w:szCs w:val="28"/>
        </w:rPr>
        <w:t>’</w:t>
      </w:r>
      <w:r>
        <w:rPr>
          <w:sz w:val="28"/>
          <w:szCs w:val="28"/>
        </w:rPr>
        <w:t>єднанню застосованих методів створити алгоритм діагностики, який дозволяє обирати оптимальну тактику лікування, що забезпечує скорочення термінів перебування хворих в стаціонарі. Застосовані методи</w:t>
      </w:r>
      <w:r w:rsidRPr="00D3314A">
        <w:rPr>
          <w:sz w:val="28"/>
          <w:szCs w:val="28"/>
        </w:rPr>
        <w:t xml:space="preserve"> дозволяють визначати динаміку некробіозу в </w:t>
      </w:r>
      <w:r>
        <w:rPr>
          <w:sz w:val="28"/>
          <w:szCs w:val="28"/>
        </w:rPr>
        <w:t>ранні терміни після одержання опіку, об</w:t>
      </w:r>
      <w:r w:rsidRPr="005D3244">
        <w:rPr>
          <w:sz w:val="28"/>
          <w:szCs w:val="28"/>
        </w:rPr>
        <w:t>’</w:t>
      </w:r>
      <w:r>
        <w:rPr>
          <w:sz w:val="28"/>
          <w:szCs w:val="28"/>
        </w:rPr>
        <w:t>єм загального та методику місцевого лікування й оцінити його ефективність.</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 xml:space="preserve">Провідними механізмами опікового ураження є складові ранового процесу, місцеві та генералізовані інфекційні ускладнення, токсемія мікробного </w:t>
      </w:r>
      <w:r>
        <w:rPr>
          <w:rFonts w:eastAsia="Calibri"/>
          <w:sz w:val="28"/>
          <w:szCs w:val="28"/>
          <w:lang w:eastAsia="en-US"/>
        </w:rPr>
        <w:t>й</w:t>
      </w:r>
      <w:r w:rsidRPr="00414D3C">
        <w:rPr>
          <w:rFonts w:eastAsia="Calibri"/>
          <w:sz w:val="28"/>
          <w:szCs w:val="28"/>
          <w:lang w:eastAsia="en-US"/>
        </w:rPr>
        <w:t xml:space="preserve"> тканинного походження. Тяжкість перебігу ранового процесу при опіках відображається змінами в імунній системі. </w:t>
      </w:r>
    </w:p>
    <w:p w:rsidR="00DF13EA" w:rsidRPr="00414D3C" w:rsidRDefault="00DF13EA" w:rsidP="00DF13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Calibri"/>
          <w:sz w:val="28"/>
          <w:szCs w:val="28"/>
          <w:lang w:eastAsia="en-US"/>
        </w:rPr>
      </w:pPr>
      <w:r>
        <w:rPr>
          <w:rFonts w:eastAsia="Calibri"/>
          <w:sz w:val="28"/>
          <w:szCs w:val="28"/>
          <w:lang w:eastAsia="en-US"/>
        </w:rPr>
        <w:t>В експерименті на 38</w:t>
      </w:r>
      <w:r w:rsidRPr="00414D3C">
        <w:rPr>
          <w:rFonts w:eastAsia="Calibri"/>
          <w:sz w:val="28"/>
          <w:szCs w:val="28"/>
          <w:lang w:eastAsia="en-US"/>
        </w:rPr>
        <w:t xml:space="preserve"> щурах лінії </w:t>
      </w:r>
      <w:r>
        <w:rPr>
          <w:rFonts w:eastAsia="Calibri"/>
          <w:sz w:val="28"/>
          <w:szCs w:val="28"/>
          <w:lang w:val="en-US" w:eastAsia="en-US"/>
        </w:rPr>
        <w:t>WAG</w:t>
      </w:r>
      <w:r w:rsidRPr="002F74FB">
        <w:rPr>
          <w:rFonts w:eastAsia="Calibri"/>
          <w:sz w:val="28"/>
          <w:szCs w:val="28"/>
          <w:lang w:eastAsia="en-US"/>
        </w:rPr>
        <w:t xml:space="preserve"> </w:t>
      </w:r>
      <w:r w:rsidRPr="00414D3C">
        <w:rPr>
          <w:rFonts w:eastAsia="Calibri"/>
          <w:sz w:val="28"/>
          <w:szCs w:val="28"/>
          <w:lang w:eastAsia="en-US"/>
        </w:rPr>
        <w:t xml:space="preserve">при моделюванні стандартних опіків і двох варіантів лікування вивчено також стан основних показників імунітету </w:t>
      </w:r>
      <w:r>
        <w:rPr>
          <w:rFonts w:eastAsia="Calibri"/>
          <w:sz w:val="28"/>
          <w:szCs w:val="28"/>
          <w:lang w:eastAsia="en-US"/>
        </w:rPr>
        <w:t>й</w:t>
      </w:r>
      <w:r w:rsidRPr="00414D3C">
        <w:rPr>
          <w:rFonts w:eastAsia="Calibri"/>
          <w:sz w:val="28"/>
          <w:szCs w:val="28"/>
          <w:lang w:eastAsia="en-US"/>
        </w:rPr>
        <w:t xml:space="preserve"> імунної відповіді в </w:t>
      </w:r>
      <w:r>
        <w:rPr>
          <w:rFonts w:eastAsia="Calibri"/>
          <w:sz w:val="28"/>
          <w:szCs w:val="28"/>
          <w:lang w:eastAsia="en-US"/>
        </w:rPr>
        <w:t>1,</w:t>
      </w:r>
      <w:r w:rsidRPr="00414D3C">
        <w:rPr>
          <w:rFonts w:eastAsia="Calibri"/>
          <w:sz w:val="28"/>
          <w:szCs w:val="28"/>
          <w:lang w:eastAsia="en-US"/>
        </w:rPr>
        <w:t xml:space="preserve"> 3, 7 </w:t>
      </w:r>
      <w:r>
        <w:rPr>
          <w:rFonts w:eastAsia="Calibri"/>
          <w:sz w:val="28"/>
          <w:szCs w:val="28"/>
          <w:lang w:eastAsia="en-US"/>
        </w:rPr>
        <w:t>й</w:t>
      </w:r>
      <w:r w:rsidRPr="00414D3C">
        <w:rPr>
          <w:rFonts w:eastAsia="Calibri"/>
          <w:sz w:val="28"/>
          <w:szCs w:val="28"/>
          <w:lang w:eastAsia="en-US"/>
        </w:rPr>
        <w:t xml:space="preserve"> 14 добу з моменту травми. </w:t>
      </w:r>
    </w:p>
    <w:p w:rsidR="00DF13EA" w:rsidRDefault="00DF13EA" w:rsidP="00DF13EA">
      <w:pPr>
        <w:spacing w:line="360" w:lineRule="auto"/>
        <w:ind w:firstLine="567"/>
        <w:contextualSpacing/>
        <w:jc w:val="both"/>
        <w:rPr>
          <w:rFonts w:eastAsia="Calibri"/>
          <w:color w:val="000000"/>
          <w:sz w:val="28"/>
          <w:szCs w:val="28"/>
          <w:lang w:eastAsia="en-US"/>
        </w:rPr>
      </w:pPr>
      <w:r>
        <w:rPr>
          <w:rFonts w:eastAsia="Calibri"/>
          <w:color w:val="000000"/>
          <w:sz w:val="28"/>
          <w:szCs w:val="28"/>
          <w:lang w:eastAsia="en-US"/>
        </w:rPr>
        <w:t>В</w:t>
      </w:r>
      <w:r w:rsidRPr="00414D3C">
        <w:rPr>
          <w:rFonts w:eastAsia="Calibri"/>
          <w:color w:val="000000"/>
          <w:sz w:val="28"/>
          <w:szCs w:val="28"/>
          <w:lang w:eastAsia="en-US"/>
        </w:rPr>
        <w:t>міст ЦІК було значно підвищен</w:t>
      </w:r>
      <w:r>
        <w:rPr>
          <w:rFonts w:eastAsia="Calibri"/>
          <w:color w:val="000000"/>
          <w:sz w:val="28"/>
          <w:szCs w:val="28"/>
          <w:lang w:eastAsia="en-US"/>
        </w:rPr>
        <w:t>им</w:t>
      </w:r>
      <w:r w:rsidRPr="00414D3C">
        <w:rPr>
          <w:rFonts w:eastAsia="Calibri"/>
          <w:color w:val="000000"/>
          <w:sz w:val="28"/>
          <w:szCs w:val="28"/>
          <w:lang w:eastAsia="en-US"/>
        </w:rPr>
        <w:t xml:space="preserve"> в першу добу після термічної травми в I і II групах експериментальних тварин. До 14 д</w:t>
      </w:r>
      <w:r>
        <w:rPr>
          <w:rFonts w:eastAsia="Calibri"/>
          <w:color w:val="000000"/>
          <w:sz w:val="28"/>
          <w:szCs w:val="28"/>
          <w:lang w:eastAsia="en-US"/>
        </w:rPr>
        <w:t>оби</w:t>
      </w:r>
      <w:r w:rsidRPr="00414D3C">
        <w:rPr>
          <w:rFonts w:eastAsia="Calibri"/>
          <w:color w:val="000000"/>
          <w:sz w:val="28"/>
          <w:szCs w:val="28"/>
          <w:lang w:eastAsia="en-US"/>
        </w:rPr>
        <w:t xml:space="preserve"> спостерігалося значне зниження даного показника. Індекс завершеності фагоцитозу (ІЗФ), що характеризує перетравлювальну здатність фагоцитів, був підвищеним на 14 </w:t>
      </w:r>
      <w:r w:rsidRPr="00414D3C">
        <w:rPr>
          <w:rFonts w:eastAsia="Calibri"/>
          <w:color w:val="000000"/>
          <w:sz w:val="28"/>
          <w:szCs w:val="28"/>
          <w:lang w:eastAsia="en-US"/>
        </w:rPr>
        <w:lastRenderedPageBreak/>
        <w:t xml:space="preserve">добу після травми </w:t>
      </w:r>
      <w:r>
        <w:rPr>
          <w:rFonts w:eastAsia="Calibri"/>
          <w:color w:val="000000"/>
          <w:sz w:val="28"/>
          <w:szCs w:val="28"/>
          <w:lang w:eastAsia="en-US"/>
        </w:rPr>
        <w:t>в у</w:t>
      </w:r>
      <w:r w:rsidRPr="00414D3C">
        <w:rPr>
          <w:rFonts w:eastAsia="Calibri"/>
          <w:color w:val="000000"/>
          <w:sz w:val="28"/>
          <w:szCs w:val="28"/>
          <w:lang w:eastAsia="en-US"/>
        </w:rPr>
        <w:t>сіх обстежених групах, максимальне значення даного показника виявлено в групі порівняння.</w:t>
      </w:r>
      <w:r>
        <w:rPr>
          <w:rFonts w:eastAsia="Calibri"/>
          <w:color w:val="000000"/>
          <w:sz w:val="28"/>
          <w:szCs w:val="28"/>
          <w:lang w:eastAsia="en-US"/>
        </w:rPr>
        <w:t xml:space="preserve"> </w:t>
      </w:r>
      <w:r w:rsidRPr="00414D3C">
        <w:rPr>
          <w:rFonts w:eastAsia="Calibri"/>
          <w:color w:val="000000"/>
          <w:sz w:val="28"/>
          <w:szCs w:val="28"/>
          <w:lang w:eastAsia="en-US"/>
        </w:rPr>
        <w:t>Підвищення фагоцитарної активності свідчи</w:t>
      </w:r>
      <w:r>
        <w:rPr>
          <w:rFonts w:eastAsia="Calibri"/>
          <w:color w:val="000000"/>
          <w:sz w:val="28"/>
          <w:szCs w:val="28"/>
          <w:lang w:eastAsia="en-US"/>
        </w:rPr>
        <w:t>ло</w:t>
      </w:r>
      <w:r w:rsidRPr="00414D3C">
        <w:rPr>
          <w:rFonts w:eastAsia="Calibri"/>
          <w:color w:val="000000"/>
          <w:sz w:val="28"/>
          <w:szCs w:val="28"/>
          <w:lang w:eastAsia="en-US"/>
        </w:rPr>
        <w:t xml:space="preserve"> про розвиток запального процесу</w:t>
      </w:r>
      <w:r>
        <w:rPr>
          <w:rFonts w:eastAsia="Calibri"/>
          <w:color w:val="000000"/>
          <w:sz w:val="28"/>
          <w:szCs w:val="28"/>
          <w:lang w:eastAsia="en-US"/>
        </w:rPr>
        <w:t xml:space="preserve"> і було </w:t>
      </w:r>
      <w:r w:rsidRPr="00414D3C">
        <w:rPr>
          <w:rFonts w:eastAsia="Calibri"/>
          <w:color w:val="000000"/>
          <w:sz w:val="28"/>
          <w:szCs w:val="28"/>
          <w:lang w:eastAsia="en-US"/>
        </w:rPr>
        <w:t>більш виражене в групі порівняння. У всіх трьох групах тварин в ранній період виявлено збільшення рівня ФНО. До 14 д</w:t>
      </w:r>
      <w:r>
        <w:rPr>
          <w:rFonts w:eastAsia="Calibri"/>
          <w:color w:val="000000"/>
          <w:sz w:val="28"/>
          <w:szCs w:val="28"/>
          <w:lang w:eastAsia="en-US"/>
        </w:rPr>
        <w:t>оби</w:t>
      </w:r>
      <w:r w:rsidRPr="00414D3C">
        <w:rPr>
          <w:rFonts w:eastAsia="Calibri"/>
          <w:color w:val="000000"/>
          <w:sz w:val="28"/>
          <w:szCs w:val="28"/>
          <w:lang w:eastAsia="en-US"/>
        </w:rPr>
        <w:t xml:space="preserve"> після термічної травми спостерігали зниження ФНО, найбільш виражене в II групі. </w:t>
      </w:r>
    </w:p>
    <w:p w:rsidR="00DF13EA" w:rsidRPr="00414D3C" w:rsidRDefault="00DF13EA" w:rsidP="00DF13EA">
      <w:pPr>
        <w:spacing w:line="360" w:lineRule="auto"/>
        <w:ind w:firstLine="567"/>
        <w:contextualSpacing/>
        <w:jc w:val="both"/>
        <w:rPr>
          <w:rFonts w:eastAsia="Calibri"/>
          <w:color w:val="000000"/>
          <w:sz w:val="28"/>
          <w:szCs w:val="28"/>
          <w:lang w:eastAsia="en-US"/>
        </w:rPr>
      </w:pPr>
      <w:r w:rsidRPr="00414D3C">
        <w:rPr>
          <w:rFonts w:eastAsia="Calibri"/>
          <w:color w:val="000000"/>
          <w:sz w:val="28"/>
          <w:szCs w:val="28"/>
          <w:lang w:eastAsia="en-US"/>
        </w:rPr>
        <w:t>Концентрація γ-ІФН була підвищен</w:t>
      </w:r>
      <w:r>
        <w:rPr>
          <w:rFonts w:eastAsia="Calibri"/>
          <w:color w:val="000000"/>
          <w:sz w:val="28"/>
          <w:szCs w:val="28"/>
          <w:lang w:eastAsia="en-US"/>
        </w:rPr>
        <w:t>ою</w:t>
      </w:r>
      <w:r w:rsidRPr="00414D3C">
        <w:rPr>
          <w:rFonts w:eastAsia="Calibri"/>
          <w:color w:val="000000"/>
          <w:sz w:val="28"/>
          <w:szCs w:val="28"/>
          <w:lang w:eastAsia="en-US"/>
        </w:rPr>
        <w:t xml:space="preserve"> у всіх обстежених групах в усі терміни після опіку. Достовірно збільшен</w:t>
      </w:r>
      <w:r>
        <w:rPr>
          <w:rFonts w:eastAsia="Calibri"/>
          <w:color w:val="000000"/>
          <w:sz w:val="28"/>
          <w:szCs w:val="28"/>
          <w:lang w:eastAsia="en-US"/>
        </w:rPr>
        <w:t>ою була</w:t>
      </w:r>
      <w:r w:rsidRPr="00414D3C">
        <w:rPr>
          <w:rFonts w:eastAsia="Calibri"/>
          <w:color w:val="000000"/>
          <w:sz w:val="28"/>
          <w:szCs w:val="28"/>
          <w:lang w:eastAsia="en-US"/>
        </w:rPr>
        <w:t xml:space="preserve"> спонтанна проліферативна активність в першу добу після термічної травми в I і II групах тварин. Стимульована проліферативна активність в цей період дослідження була недостатньою в групі порівняння </w:t>
      </w:r>
      <w:r>
        <w:rPr>
          <w:rFonts w:eastAsia="Calibri"/>
          <w:color w:val="000000"/>
          <w:sz w:val="28"/>
          <w:szCs w:val="28"/>
          <w:lang w:eastAsia="en-US"/>
        </w:rPr>
        <w:t>й</w:t>
      </w:r>
      <w:r w:rsidRPr="00414D3C">
        <w:rPr>
          <w:rFonts w:eastAsia="Calibri"/>
          <w:color w:val="000000"/>
          <w:sz w:val="28"/>
          <w:szCs w:val="28"/>
          <w:lang w:eastAsia="en-US"/>
        </w:rPr>
        <w:t xml:space="preserve"> I групі тварин. Значна активація проліферативної відповіді на антигени екстракту клаптів шкіри тварин II групи свідчила про виражену специфічну сенсибілізацію організму </w:t>
      </w:r>
      <w:r>
        <w:rPr>
          <w:rFonts w:eastAsia="Calibri"/>
          <w:color w:val="000000"/>
          <w:sz w:val="28"/>
          <w:szCs w:val="28"/>
          <w:lang w:eastAsia="en-US"/>
        </w:rPr>
        <w:t>у</w:t>
      </w:r>
      <w:r w:rsidRPr="00414D3C">
        <w:rPr>
          <w:rFonts w:eastAsia="Calibri"/>
          <w:color w:val="000000"/>
          <w:sz w:val="28"/>
          <w:szCs w:val="28"/>
          <w:lang w:eastAsia="en-US"/>
        </w:rPr>
        <w:t xml:space="preserve"> зв'язку </w:t>
      </w:r>
      <w:r>
        <w:rPr>
          <w:rFonts w:eastAsia="Calibri"/>
          <w:color w:val="000000"/>
          <w:sz w:val="28"/>
          <w:szCs w:val="28"/>
          <w:lang w:eastAsia="en-US"/>
        </w:rPr>
        <w:t>і</w:t>
      </w:r>
      <w:r w:rsidRPr="00414D3C">
        <w:rPr>
          <w:rFonts w:eastAsia="Calibri"/>
          <w:color w:val="000000"/>
          <w:sz w:val="28"/>
          <w:szCs w:val="28"/>
          <w:lang w:eastAsia="en-US"/>
        </w:rPr>
        <w:t>з застосуванням ксеношкіри для лікування термічної травми.</w:t>
      </w:r>
    </w:p>
    <w:p w:rsidR="00DF13EA" w:rsidRDefault="00DF13EA" w:rsidP="00DF13EA">
      <w:pPr>
        <w:spacing w:line="360" w:lineRule="auto"/>
        <w:ind w:firstLine="567"/>
        <w:jc w:val="both"/>
        <w:rPr>
          <w:rFonts w:eastAsia="Calibri"/>
          <w:sz w:val="28"/>
          <w:szCs w:val="28"/>
          <w:lang w:val="ru-RU" w:eastAsia="en-US"/>
        </w:rPr>
      </w:pPr>
      <w:r w:rsidRPr="003748AF">
        <w:rPr>
          <w:rFonts w:eastAsia="Calibri"/>
          <w:sz w:val="28"/>
          <w:szCs w:val="28"/>
          <w:lang w:eastAsia="en-US"/>
        </w:rPr>
        <w:t xml:space="preserve">Стан імунного статусу й бактеріологічна характеристика ран вивчені у 35 пацієнтів з опіками, які були розподілені на три </w:t>
      </w:r>
      <w:r>
        <w:rPr>
          <w:rFonts w:eastAsia="Calibri"/>
          <w:sz w:val="28"/>
          <w:szCs w:val="28"/>
          <w:lang w:eastAsia="en-US"/>
        </w:rPr>
        <w:t>під</w:t>
      </w:r>
      <w:r w:rsidRPr="003748AF">
        <w:rPr>
          <w:rFonts w:eastAsia="Calibri"/>
          <w:sz w:val="28"/>
          <w:szCs w:val="28"/>
          <w:lang w:eastAsia="en-US"/>
        </w:rPr>
        <w:t xml:space="preserve">групи в залежності від проведеного загального й місцевого, в тому числі хірургічного лікування. Першу основну </w:t>
      </w:r>
      <w:r>
        <w:rPr>
          <w:rFonts w:eastAsia="Calibri"/>
          <w:sz w:val="28"/>
          <w:szCs w:val="28"/>
          <w:lang w:eastAsia="en-US"/>
        </w:rPr>
        <w:t>під</w:t>
      </w:r>
      <w:r w:rsidRPr="003748AF">
        <w:rPr>
          <w:rFonts w:eastAsia="Calibri"/>
          <w:sz w:val="28"/>
          <w:szCs w:val="28"/>
          <w:lang w:eastAsia="en-US"/>
        </w:rPr>
        <w:t xml:space="preserve">групу склали 13 постраждалих, другу основну </w:t>
      </w:r>
      <w:r>
        <w:rPr>
          <w:rFonts w:eastAsia="Calibri"/>
          <w:sz w:val="28"/>
          <w:szCs w:val="28"/>
          <w:lang w:eastAsia="en-US"/>
        </w:rPr>
        <w:t>під</w:t>
      </w:r>
      <w:r w:rsidRPr="003748AF">
        <w:rPr>
          <w:rFonts w:eastAsia="Calibri"/>
          <w:sz w:val="28"/>
          <w:szCs w:val="28"/>
          <w:lang w:eastAsia="en-US"/>
        </w:rPr>
        <w:t xml:space="preserve">групу 12 пацієнтів, групу порівняння </w:t>
      </w:r>
      <w:r>
        <w:rPr>
          <w:rFonts w:eastAsia="Calibri"/>
          <w:sz w:val="28"/>
          <w:szCs w:val="28"/>
          <w:lang w:eastAsia="en-US"/>
        </w:rPr>
        <w:t>–</w:t>
      </w:r>
      <w:r w:rsidRPr="003748AF">
        <w:rPr>
          <w:rFonts w:eastAsia="Calibri"/>
          <w:sz w:val="28"/>
          <w:szCs w:val="28"/>
          <w:lang w:eastAsia="en-US"/>
        </w:rPr>
        <w:t xml:space="preserve"> 10 хворих. Інфузійна терапія основних </w:t>
      </w:r>
      <w:r>
        <w:rPr>
          <w:rFonts w:eastAsia="Calibri"/>
          <w:sz w:val="28"/>
          <w:szCs w:val="28"/>
          <w:lang w:eastAsia="en-US"/>
        </w:rPr>
        <w:t>під</w:t>
      </w:r>
      <w:r w:rsidRPr="003748AF">
        <w:rPr>
          <w:rFonts w:eastAsia="Calibri"/>
          <w:sz w:val="28"/>
          <w:szCs w:val="28"/>
          <w:lang w:eastAsia="en-US"/>
        </w:rPr>
        <w:t xml:space="preserve">груп включала введення озонованих розчинів реополіглюкіну та реамберіну. </w:t>
      </w:r>
    </w:p>
    <w:p w:rsidR="00DF13EA" w:rsidRPr="00414D3C" w:rsidRDefault="00DF13EA" w:rsidP="00DF13EA">
      <w:pPr>
        <w:spacing w:line="360" w:lineRule="auto"/>
        <w:ind w:firstLine="567"/>
        <w:jc w:val="both"/>
        <w:rPr>
          <w:rFonts w:eastAsia="Calibri"/>
          <w:sz w:val="28"/>
          <w:szCs w:val="28"/>
          <w:lang w:eastAsia="en-US"/>
        </w:rPr>
      </w:pPr>
      <w:r w:rsidRPr="003748AF">
        <w:rPr>
          <w:rFonts w:eastAsia="Calibri"/>
          <w:sz w:val="28"/>
          <w:szCs w:val="28"/>
          <w:lang w:eastAsia="en-US"/>
        </w:rPr>
        <w:t>При поверхневих ураженнях</w:t>
      </w:r>
      <w:r>
        <w:rPr>
          <w:rFonts w:eastAsia="Calibri"/>
          <w:sz w:val="28"/>
          <w:szCs w:val="28"/>
          <w:lang w:val="ru-RU" w:eastAsia="en-US"/>
        </w:rPr>
        <w:t xml:space="preserve"> </w:t>
      </w:r>
      <w:r w:rsidRPr="003748AF">
        <w:rPr>
          <w:rFonts w:eastAsia="Calibri"/>
          <w:sz w:val="28"/>
          <w:szCs w:val="28"/>
          <w:lang w:eastAsia="en-US"/>
        </w:rPr>
        <w:t xml:space="preserve">у хворих першої групи виконувалась секвенційна </w:t>
      </w:r>
      <w:r>
        <w:rPr>
          <w:rFonts w:eastAsia="Calibri"/>
          <w:sz w:val="28"/>
          <w:szCs w:val="28"/>
          <w:lang w:eastAsia="en-US"/>
        </w:rPr>
        <w:t>некректомія з ксенодермоімплантатами</w:t>
      </w:r>
      <w:r w:rsidRPr="003748AF">
        <w:rPr>
          <w:rFonts w:eastAsia="Calibri"/>
          <w:sz w:val="28"/>
          <w:szCs w:val="28"/>
          <w:lang w:eastAsia="en-US"/>
        </w:rPr>
        <w:t xml:space="preserve">, </w:t>
      </w:r>
      <w:r>
        <w:rPr>
          <w:rFonts w:eastAsia="Calibri"/>
          <w:sz w:val="28"/>
          <w:szCs w:val="28"/>
          <w:lang w:eastAsia="en-US"/>
        </w:rPr>
        <w:t>модифікованими</w:t>
      </w:r>
      <w:r w:rsidRPr="00414D3C">
        <w:rPr>
          <w:rFonts w:eastAsia="Calibri"/>
          <w:sz w:val="28"/>
          <w:szCs w:val="28"/>
          <w:lang w:eastAsia="en-US"/>
        </w:rPr>
        <w:t xml:space="preserve"> озонованим ліпіном. У хворих другої основної групи в місцевому лікуванні поверхневих уражень були використані синтетичні ранові покриття зі зрошенням багатокомпонентним</w:t>
      </w:r>
      <w:r>
        <w:rPr>
          <w:rFonts w:eastAsia="Calibri"/>
          <w:sz w:val="28"/>
          <w:szCs w:val="28"/>
          <w:lang w:val="ru-RU" w:eastAsia="en-US"/>
        </w:rPr>
        <w:t>,</w:t>
      </w:r>
      <w:r w:rsidRPr="00414D3C">
        <w:rPr>
          <w:rFonts w:eastAsia="Calibri"/>
          <w:sz w:val="28"/>
          <w:szCs w:val="28"/>
          <w:lang w:eastAsia="en-US"/>
        </w:rPr>
        <w:t xml:space="preserve"> розробленим нами</w:t>
      </w:r>
      <w:r>
        <w:rPr>
          <w:rFonts w:eastAsia="Calibri"/>
          <w:sz w:val="28"/>
          <w:szCs w:val="28"/>
          <w:lang w:val="ru-RU" w:eastAsia="en-US"/>
        </w:rPr>
        <w:t>,</w:t>
      </w:r>
      <w:r w:rsidRPr="00414D3C">
        <w:rPr>
          <w:rFonts w:eastAsia="Calibri"/>
          <w:sz w:val="28"/>
          <w:szCs w:val="28"/>
          <w:lang w:eastAsia="en-US"/>
        </w:rPr>
        <w:t xml:space="preserve"> розчином. На ділянках глибоких опіків або виконувалася первинна некректомія з одномоментною аутодермопластикою, або </w:t>
      </w:r>
      <w:r>
        <w:rPr>
          <w:rFonts w:eastAsia="Calibri"/>
          <w:sz w:val="28"/>
          <w:szCs w:val="28"/>
          <w:lang w:val="ru-RU" w:eastAsia="en-US"/>
        </w:rPr>
        <w:t xml:space="preserve">проводилася </w:t>
      </w:r>
      <w:r w:rsidRPr="00414D3C">
        <w:rPr>
          <w:rFonts w:eastAsia="Calibri"/>
          <w:sz w:val="28"/>
          <w:szCs w:val="28"/>
          <w:lang w:eastAsia="en-US"/>
        </w:rPr>
        <w:t xml:space="preserve">підготовка ран до шкірної пластики  етапними перев'язками з препаратами, відповідними </w:t>
      </w:r>
      <w:r>
        <w:rPr>
          <w:rFonts w:eastAsia="Calibri"/>
          <w:sz w:val="28"/>
          <w:szCs w:val="28"/>
          <w:lang w:val="ru-RU" w:eastAsia="en-US"/>
        </w:rPr>
        <w:t xml:space="preserve">до </w:t>
      </w:r>
      <w:r w:rsidRPr="00414D3C">
        <w:rPr>
          <w:rFonts w:eastAsia="Calibri"/>
          <w:sz w:val="28"/>
          <w:szCs w:val="28"/>
          <w:lang w:eastAsia="en-US"/>
        </w:rPr>
        <w:t>стадії ранового процесу.</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 xml:space="preserve">Пацієнти групи порівняння отримували стандартну інфузійну </w:t>
      </w:r>
      <w:r w:rsidRPr="003748AF">
        <w:rPr>
          <w:rFonts w:eastAsia="Calibri"/>
          <w:sz w:val="28"/>
          <w:szCs w:val="28"/>
          <w:lang w:eastAsia="en-US"/>
        </w:rPr>
        <w:t xml:space="preserve">й </w:t>
      </w:r>
      <w:r w:rsidRPr="00414D3C">
        <w:rPr>
          <w:rFonts w:eastAsia="Calibri"/>
          <w:sz w:val="28"/>
          <w:szCs w:val="28"/>
          <w:lang w:eastAsia="en-US"/>
        </w:rPr>
        <w:lastRenderedPageBreak/>
        <w:t xml:space="preserve">медикаментозну терапію, а в місцевому лікуванні була використана немодифікована ксеношкіра </w:t>
      </w:r>
      <w:r w:rsidRPr="003748AF">
        <w:rPr>
          <w:rFonts w:eastAsia="Calibri"/>
          <w:sz w:val="28"/>
          <w:szCs w:val="28"/>
          <w:lang w:eastAsia="en-US"/>
        </w:rPr>
        <w:t>й</w:t>
      </w:r>
      <w:r w:rsidRPr="00414D3C">
        <w:rPr>
          <w:rFonts w:eastAsia="Calibri"/>
          <w:sz w:val="28"/>
          <w:szCs w:val="28"/>
          <w:lang w:eastAsia="en-US"/>
        </w:rPr>
        <w:t xml:space="preserve"> синтетичні ранові покриття без зрошення розробленим розчином.</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Результати дослідження факторів неспецифічного запалення у осіб з опіково</w:t>
      </w:r>
      <w:r w:rsidRPr="003748AF">
        <w:rPr>
          <w:rFonts w:eastAsia="Calibri"/>
          <w:sz w:val="28"/>
          <w:szCs w:val="28"/>
          <w:lang w:eastAsia="en-US"/>
        </w:rPr>
        <w:t xml:space="preserve">ю </w:t>
      </w:r>
      <w:r w:rsidRPr="00414D3C">
        <w:rPr>
          <w:rFonts w:eastAsia="Calibri"/>
          <w:sz w:val="28"/>
          <w:szCs w:val="28"/>
          <w:lang w:eastAsia="en-US"/>
        </w:rPr>
        <w:t xml:space="preserve">травмою показали, що у пацієнтів першої основної </w:t>
      </w:r>
      <w:r>
        <w:rPr>
          <w:rFonts w:eastAsia="Calibri"/>
          <w:sz w:val="28"/>
          <w:szCs w:val="28"/>
          <w:lang w:eastAsia="en-US"/>
        </w:rPr>
        <w:t>під</w:t>
      </w:r>
      <w:r w:rsidRPr="00414D3C">
        <w:rPr>
          <w:rFonts w:eastAsia="Calibri"/>
          <w:sz w:val="28"/>
          <w:szCs w:val="28"/>
          <w:lang w:eastAsia="en-US"/>
        </w:rPr>
        <w:t xml:space="preserve">групи </w:t>
      </w:r>
      <w:r w:rsidRPr="003748AF">
        <w:rPr>
          <w:rFonts w:eastAsia="Calibri"/>
          <w:sz w:val="28"/>
          <w:szCs w:val="28"/>
          <w:lang w:eastAsia="en-US"/>
        </w:rPr>
        <w:t>на</w:t>
      </w:r>
      <w:r w:rsidRPr="00414D3C">
        <w:rPr>
          <w:rFonts w:eastAsia="Calibri"/>
          <w:sz w:val="28"/>
          <w:szCs w:val="28"/>
          <w:lang w:eastAsia="en-US"/>
        </w:rPr>
        <w:t xml:space="preserve"> першу добу після опікової травми фагоцитарний індекс (ФІ) </w:t>
      </w:r>
      <w:r w:rsidRPr="003748AF">
        <w:rPr>
          <w:rFonts w:eastAsia="Calibri"/>
          <w:sz w:val="28"/>
          <w:szCs w:val="28"/>
          <w:lang w:eastAsia="en-US"/>
        </w:rPr>
        <w:t>й</w:t>
      </w:r>
      <w:r w:rsidRPr="00414D3C">
        <w:rPr>
          <w:rFonts w:eastAsia="Calibri"/>
          <w:sz w:val="28"/>
          <w:szCs w:val="28"/>
          <w:lang w:eastAsia="en-US"/>
        </w:rPr>
        <w:t xml:space="preserve"> фагоцитарне число (ФЧ) не відрізнялися від контрольних значень і становили (85,5</w:t>
      </w:r>
      <w:r w:rsidRPr="00634386">
        <w:rPr>
          <w:sz w:val="28"/>
          <w:szCs w:val="28"/>
        </w:rPr>
        <w:sym w:font="Symbol" w:char="F0B1"/>
      </w:r>
      <w:r w:rsidRPr="00414D3C">
        <w:rPr>
          <w:rFonts w:eastAsia="Calibri"/>
          <w:sz w:val="28"/>
          <w:szCs w:val="28"/>
          <w:lang w:eastAsia="en-US"/>
        </w:rPr>
        <w:t>6,7)% і 4,0</w:t>
      </w:r>
      <w:r w:rsidRPr="00634386">
        <w:rPr>
          <w:sz w:val="28"/>
          <w:szCs w:val="28"/>
        </w:rPr>
        <w:sym w:font="Symbol" w:char="F0B1"/>
      </w:r>
      <w:r w:rsidRPr="00414D3C">
        <w:rPr>
          <w:rFonts w:eastAsia="Calibri"/>
          <w:sz w:val="28"/>
          <w:szCs w:val="28"/>
          <w:lang w:eastAsia="en-US"/>
        </w:rPr>
        <w:t xml:space="preserve">1,4 відповідно. </w:t>
      </w:r>
      <w:r>
        <w:rPr>
          <w:rFonts w:eastAsia="Calibri"/>
          <w:sz w:val="28"/>
          <w:szCs w:val="28"/>
          <w:lang w:eastAsia="en-US"/>
        </w:rPr>
        <w:t>На момент другого (7 доба</w:t>
      </w:r>
      <w:r w:rsidRPr="00414D3C">
        <w:rPr>
          <w:rFonts w:eastAsia="Calibri"/>
          <w:sz w:val="28"/>
          <w:szCs w:val="28"/>
          <w:lang w:eastAsia="en-US"/>
        </w:rPr>
        <w:t xml:space="preserve">) </w:t>
      </w:r>
      <w:r>
        <w:rPr>
          <w:rFonts w:eastAsia="Calibri"/>
          <w:sz w:val="28"/>
          <w:szCs w:val="28"/>
          <w:lang w:val="ru-RU" w:eastAsia="en-US"/>
        </w:rPr>
        <w:t>й</w:t>
      </w:r>
      <w:r>
        <w:rPr>
          <w:rFonts w:eastAsia="Calibri"/>
          <w:sz w:val="28"/>
          <w:szCs w:val="28"/>
          <w:lang w:eastAsia="en-US"/>
        </w:rPr>
        <w:t xml:space="preserve"> третього дослідження (</w:t>
      </w:r>
      <w:r w:rsidRPr="00414D3C">
        <w:rPr>
          <w:rFonts w:eastAsia="Calibri"/>
          <w:sz w:val="28"/>
          <w:szCs w:val="28"/>
          <w:lang w:eastAsia="en-US"/>
        </w:rPr>
        <w:t xml:space="preserve">14 </w:t>
      </w:r>
      <w:r>
        <w:rPr>
          <w:rFonts w:eastAsia="Calibri"/>
          <w:sz w:val="28"/>
          <w:szCs w:val="28"/>
          <w:lang w:eastAsia="en-US"/>
        </w:rPr>
        <w:t>доба</w:t>
      </w:r>
      <w:r w:rsidRPr="00414D3C">
        <w:rPr>
          <w:rFonts w:eastAsia="Calibri"/>
          <w:sz w:val="28"/>
          <w:szCs w:val="28"/>
          <w:lang w:eastAsia="en-US"/>
        </w:rPr>
        <w:t>) дані показники не змінювалися. Індекс завершеності фагоцитозу у пацієнтів даної групи в усі терміни дослідження був знижений.</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 xml:space="preserve">У другій основній </w:t>
      </w:r>
      <w:r>
        <w:rPr>
          <w:rFonts w:eastAsia="Calibri"/>
          <w:sz w:val="28"/>
          <w:szCs w:val="28"/>
          <w:lang w:eastAsia="en-US"/>
        </w:rPr>
        <w:t>під</w:t>
      </w:r>
      <w:r w:rsidRPr="00414D3C">
        <w:rPr>
          <w:rFonts w:eastAsia="Calibri"/>
          <w:sz w:val="28"/>
          <w:szCs w:val="28"/>
          <w:lang w:eastAsia="en-US"/>
        </w:rPr>
        <w:t>групі пацієнтів з опіково</w:t>
      </w:r>
      <w:r w:rsidRPr="003748AF">
        <w:rPr>
          <w:rFonts w:eastAsia="Calibri"/>
          <w:sz w:val="28"/>
          <w:szCs w:val="28"/>
          <w:lang w:eastAsia="en-US"/>
        </w:rPr>
        <w:t>ю</w:t>
      </w:r>
      <w:r w:rsidRPr="00414D3C">
        <w:rPr>
          <w:rFonts w:eastAsia="Calibri"/>
          <w:sz w:val="28"/>
          <w:szCs w:val="28"/>
          <w:lang w:eastAsia="en-US"/>
        </w:rPr>
        <w:t xml:space="preserve"> травмою фагоцитарний індекс був в межах норми у всі терміни обстеження. Фагоцитарне число </w:t>
      </w:r>
      <w:r w:rsidRPr="003748AF">
        <w:rPr>
          <w:rFonts w:eastAsia="Calibri"/>
          <w:sz w:val="28"/>
          <w:szCs w:val="28"/>
          <w:lang w:eastAsia="en-US"/>
        </w:rPr>
        <w:t>й</w:t>
      </w:r>
      <w:r w:rsidRPr="00414D3C">
        <w:rPr>
          <w:rFonts w:eastAsia="Calibri"/>
          <w:sz w:val="28"/>
          <w:szCs w:val="28"/>
          <w:lang w:eastAsia="en-US"/>
        </w:rPr>
        <w:t xml:space="preserve"> індекс завершеності фагоцитозу у пацієнтів даної групи в 1 добу після травми були знижені </w:t>
      </w:r>
      <w:r>
        <w:rPr>
          <w:rFonts w:eastAsia="Calibri"/>
          <w:sz w:val="28"/>
          <w:szCs w:val="28"/>
          <w:lang w:val="ru-RU" w:eastAsia="en-US"/>
        </w:rPr>
        <w:t>й</w:t>
      </w:r>
      <w:r w:rsidRPr="00414D3C">
        <w:rPr>
          <w:rFonts w:eastAsia="Calibri"/>
          <w:sz w:val="28"/>
          <w:szCs w:val="28"/>
          <w:lang w:eastAsia="en-US"/>
        </w:rPr>
        <w:t xml:space="preserve"> становили (2,8 </w:t>
      </w:r>
      <w:r w:rsidRPr="00634386">
        <w:rPr>
          <w:sz w:val="28"/>
          <w:szCs w:val="28"/>
        </w:rPr>
        <w:sym w:font="Symbol" w:char="F0B1"/>
      </w:r>
      <w:r w:rsidRPr="00414D3C">
        <w:rPr>
          <w:rFonts w:eastAsia="Calibri"/>
          <w:sz w:val="28"/>
          <w:szCs w:val="28"/>
          <w:lang w:eastAsia="en-US"/>
        </w:rPr>
        <w:t xml:space="preserve"> 1,2) і (0,9 </w:t>
      </w:r>
      <w:r w:rsidRPr="00634386">
        <w:rPr>
          <w:sz w:val="28"/>
          <w:szCs w:val="28"/>
        </w:rPr>
        <w:sym w:font="Symbol" w:char="F0B1"/>
      </w:r>
      <w:r w:rsidRPr="00414D3C">
        <w:rPr>
          <w:rFonts w:eastAsia="Calibri"/>
          <w:sz w:val="28"/>
          <w:szCs w:val="28"/>
          <w:lang w:eastAsia="en-US"/>
        </w:rPr>
        <w:t xml:space="preserve"> 0,1) відповідно. Надалі спостерігали нормалізацію даних показників.У пацієнтів,що увійшли до третьої групи (порівняння), на момент першого </w:t>
      </w:r>
      <w:r w:rsidRPr="00697448">
        <w:rPr>
          <w:rFonts w:eastAsia="Calibri"/>
          <w:sz w:val="28"/>
          <w:szCs w:val="28"/>
          <w:lang w:eastAsia="en-US"/>
        </w:rPr>
        <w:t>й</w:t>
      </w:r>
      <w:r w:rsidRPr="00414D3C">
        <w:rPr>
          <w:rFonts w:eastAsia="Calibri"/>
          <w:sz w:val="28"/>
          <w:szCs w:val="28"/>
          <w:lang w:eastAsia="en-US"/>
        </w:rPr>
        <w:t xml:space="preserve"> другого дослідження після опікової травми спостерігали знижений рівень ФЧ і ІЗФ.</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 xml:space="preserve">Отже, пригнічення фагоцитарної активності нейтрофілів, </w:t>
      </w:r>
      <w:r w:rsidRPr="00697448">
        <w:rPr>
          <w:rFonts w:eastAsia="Calibri"/>
          <w:sz w:val="28"/>
          <w:szCs w:val="28"/>
          <w:lang w:eastAsia="en-US"/>
        </w:rPr>
        <w:t>яке</w:t>
      </w:r>
      <w:r w:rsidRPr="00414D3C">
        <w:rPr>
          <w:rFonts w:eastAsia="Calibri"/>
          <w:sz w:val="28"/>
          <w:szCs w:val="28"/>
          <w:lang w:eastAsia="en-US"/>
        </w:rPr>
        <w:t xml:space="preserve"> спостерігалось в третій групі порівняння, веде до хронізації запальних явищ та підтрим</w:t>
      </w:r>
      <w:r w:rsidRPr="00697448">
        <w:rPr>
          <w:rFonts w:eastAsia="Calibri"/>
          <w:sz w:val="28"/>
          <w:szCs w:val="28"/>
          <w:lang w:eastAsia="en-US"/>
        </w:rPr>
        <w:t>ки</w:t>
      </w:r>
      <w:r w:rsidRPr="00414D3C">
        <w:rPr>
          <w:rFonts w:eastAsia="Calibri"/>
          <w:sz w:val="28"/>
          <w:szCs w:val="28"/>
          <w:lang w:eastAsia="en-US"/>
        </w:rPr>
        <w:t xml:space="preserve"> аутоімунного процесу, так як при цьому порушується функція руйнування </w:t>
      </w:r>
      <w:r w:rsidRPr="00697448">
        <w:rPr>
          <w:rFonts w:eastAsia="Calibri"/>
          <w:sz w:val="28"/>
          <w:szCs w:val="28"/>
          <w:lang w:eastAsia="en-US"/>
        </w:rPr>
        <w:t>й</w:t>
      </w:r>
      <w:r w:rsidRPr="00414D3C">
        <w:rPr>
          <w:rFonts w:eastAsia="Calibri"/>
          <w:sz w:val="28"/>
          <w:szCs w:val="28"/>
          <w:lang w:eastAsia="en-US"/>
        </w:rPr>
        <w:t xml:space="preserve"> виведення імунних комплексів з організму.</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 xml:space="preserve">При дослідженні рівня субпопуляцій лімфоцитів було показано зниження вмісту CD8+ Т-лімфоцитів у всіх обстежених </w:t>
      </w:r>
      <w:r>
        <w:rPr>
          <w:rFonts w:eastAsia="Calibri"/>
          <w:sz w:val="28"/>
          <w:szCs w:val="28"/>
          <w:lang w:eastAsia="en-US"/>
        </w:rPr>
        <w:t>під</w:t>
      </w:r>
      <w:r w:rsidRPr="00414D3C">
        <w:rPr>
          <w:rFonts w:eastAsia="Calibri"/>
          <w:sz w:val="28"/>
          <w:szCs w:val="28"/>
          <w:lang w:eastAsia="en-US"/>
        </w:rPr>
        <w:t>групах, найбільш виражене зниження спостерігалося в третій групі. При дослідженні лімфоц</w:t>
      </w:r>
      <w:r w:rsidRPr="00697448">
        <w:rPr>
          <w:rFonts w:eastAsia="Calibri"/>
          <w:sz w:val="28"/>
          <w:szCs w:val="28"/>
          <w:lang w:eastAsia="en-US"/>
        </w:rPr>
        <w:t>и</w:t>
      </w:r>
      <w:r w:rsidRPr="00414D3C">
        <w:rPr>
          <w:rFonts w:eastAsia="Calibri"/>
          <w:sz w:val="28"/>
          <w:szCs w:val="28"/>
          <w:lang w:eastAsia="en-US"/>
        </w:rPr>
        <w:t>тотокс</w:t>
      </w:r>
      <w:r w:rsidRPr="00697448">
        <w:rPr>
          <w:rFonts w:eastAsia="Calibri"/>
          <w:sz w:val="28"/>
          <w:szCs w:val="28"/>
          <w:lang w:eastAsia="en-US"/>
        </w:rPr>
        <w:t>и</w:t>
      </w:r>
      <w:r w:rsidRPr="00414D3C">
        <w:rPr>
          <w:rFonts w:eastAsia="Calibri"/>
          <w:sz w:val="28"/>
          <w:szCs w:val="28"/>
          <w:lang w:eastAsia="en-US"/>
        </w:rPr>
        <w:t xml:space="preserve">чності у пацієнтів з опіковою травмою виявили підвищений рівень даного показника в усіх обстежених </w:t>
      </w:r>
      <w:r>
        <w:rPr>
          <w:rFonts w:eastAsia="Calibri"/>
          <w:sz w:val="28"/>
          <w:szCs w:val="28"/>
          <w:lang w:eastAsia="en-US"/>
        </w:rPr>
        <w:t>під</w:t>
      </w:r>
      <w:r w:rsidRPr="00414D3C">
        <w:rPr>
          <w:rFonts w:eastAsia="Calibri"/>
          <w:sz w:val="28"/>
          <w:szCs w:val="28"/>
          <w:lang w:eastAsia="en-US"/>
        </w:rPr>
        <w:t>групах в усі терміни обстеження.</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 xml:space="preserve">Зміст церулоплазміну у всіх обстежених </w:t>
      </w:r>
      <w:r>
        <w:rPr>
          <w:rFonts w:eastAsia="Calibri"/>
          <w:sz w:val="28"/>
          <w:szCs w:val="28"/>
          <w:lang w:eastAsia="en-US"/>
        </w:rPr>
        <w:t>під</w:t>
      </w:r>
      <w:r w:rsidRPr="00414D3C">
        <w:rPr>
          <w:rFonts w:eastAsia="Calibri"/>
          <w:sz w:val="28"/>
          <w:szCs w:val="28"/>
          <w:lang w:eastAsia="en-US"/>
        </w:rPr>
        <w:t xml:space="preserve">групах був достовірно нижчій </w:t>
      </w:r>
      <w:r w:rsidRPr="00697448">
        <w:rPr>
          <w:rFonts w:eastAsia="Calibri"/>
          <w:sz w:val="28"/>
          <w:szCs w:val="28"/>
          <w:lang w:eastAsia="en-US"/>
        </w:rPr>
        <w:t xml:space="preserve">за </w:t>
      </w:r>
      <w:r w:rsidRPr="00414D3C">
        <w:rPr>
          <w:rFonts w:eastAsia="Calibri"/>
          <w:sz w:val="28"/>
          <w:szCs w:val="28"/>
          <w:lang w:eastAsia="en-US"/>
        </w:rPr>
        <w:t>контрольн</w:t>
      </w:r>
      <w:r>
        <w:rPr>
          <w:rFonts w:eastAsia="Calibri"/>
          <w:sz w:val="28"/>
          <w:szCs w:val="28"/>
          <w:lang w:eastAsia="en-US"/>
        </w:rPr>
        <w:t>і</w:t>
      </w:r>
      <w:r w:rsidRPr="00414D3C">
        <w:rPr>
          <w:rFonts w:eastAsia="Calibri"/>
          <w:sz w:val="28"/>
          <w:szCs w:val="28"/>
          <w:lang w:eastAsia="en-US"/>
        </w:rPr>
        <w:t xml:space="preserve"> показник</w:t>
      </w:r>
      <w:r>
        <w:rPr>
          <w:rFonts w:eastAsia="Calibri"/>
          <w:sz w:val="28"/>
          <w:szCs w:val="28"/>
          <w:lang w:eastAsia="en-US"/>
        </w:rPr>
        <w:t>и на 7 добу</w:t>
      </w:r>
      <w:r w:rsidRPr="00414D3C">
        <w:rPr>
          <w:rFonts w:eastAsia="Calibri"/>
          <w:sz w:val="28"/>
          <w:szCs w:val="28"/>
          <w:lang w:eastAsia="en-US"/>
        </w:rPr>
        <w:t xml:space="preserve">, що може вказувати на зниження оксидазної активності </w:t>
      </w:r>
      <w:r>
        <w:rPr>
          <w:rFonts w:eastAsia="Calibri"/>
          <w:sz w:val="28"/>
          <w:szCs w:val="28"/>
          <w:lang w:eastAsia="en-US"/>
        </w:rPr>
        <w:t>й</w:t>
      </w:r>
      <w:r w:rsidRPr="00414D3C">
        <w:rPr>
          <w:rFonts w:eastAsia="Calibri"/>
          <w:sz w:val="28"/>
          <w:szCs w:val="28"/>
          <w:lang w:eastAsia="en-US"/>
        </w:rPr>
        <w:t xml:space="preserve"> на пригнічення процесів інактивації активних форм кисню. </w:t>
      </w:r>
      <w:r w:rsidRPr="00414D3C">
        <w:rPr>
          <w:rFonts w:eastAsia="Calibri"/>
          <w:sz w:val="28"/>
          <w:szCs w:val="28"/>
          <w:lang w:eastAsia="en-US"/>
        </w:rPr>
        <w:lastRenderedPageBreak/>
        <w:t>Максимальн</w:t>
      </w:r>
      <w:r>
        <w:rPr>
          <w:rFonts w:eastAsia="Calibri"/>
          <w:sz w:val="28"/>
          <w:szCs w:val="28"/>
          <w:lang w:eastAsia="en-US"/>
        </w:rPr>
        <w:t>о</w:t>
      </w:r>
      <w:r w:rsidRPr="00414D3C">
        <w:rPr>
          <w:rFonts w:eastAsia="Calibri"/>
          <w:sz w:val="28"/>
          <w:szCs w:val="28"/>
          <w:lang w:eastAsia="en-US"/>
        </w:rPr>
        <w:t xml:space="preserve"> знижен</w:t>
      </w:r>
      <w:r>
        <w:rPr>
          <w:rFonts w:eastAsia="Calibri"/>
          <w:sz w:val="28"/>
          <w:szCs w:val="28"/>
          <w:lang w:eastAsia="en-US"/>
        </w:rPr>
        <w:t>у</w:t>
      </w:r>
      <w:r w:rsidRPr="00414D3C">
        <w:rPr>
          <w:rFonts w:eastAsia="Calibri"/>
          <w:sz w:val="28"/>
          <w:szCs w:val="28"/>
          <w:lang w:eastAsia="en-US"/>
        </w:rPr>
        <w:t xml:space="preserve"> концентраці</w:t>
      </w:r>
      <w:r>
        <w:rPr>
          <w:rFonts w:eastAsia="Calibri"/>
          <w:sz w:val="28"/>
          <w:szCs w:val="28"/>
          <w:lang w:eastAsia="en-US"/>
        </w:rPr>
        <w:t>ю</w:t>
      </w:r>
      <w:r w:rsidRPr="00414D3C">
        <w:rPr>
          <w:rFonts w:eastAsia="Calibri"/>
          <w:sz w:val="28"/>
          <w:szCs w:val="28"/>
          <w:lang w:eastAsia="en-US"/>
        </w:rPr>
        <w:t xml:space="preserve"> церулоплазміну виявлен</w:t>
      </w:r>
      <w:r>
        <w:rPr>
          <w:rFonts w:eastAsia="Calibri"/>
          <w:sz w:val="28"/>
          <w:szCs w:val="28"/>
          <w:lang w:eastAsia="en-US"/>
        </w:rPr>
        <w:t>о</w:t>
      </w:r>
      <w:r w:rsidRPr="00414D3C">
        <w:rPr>
          <w:rFonts w:eastAsia="Calibri"/>
          <w:sz w:val="28"/>
          <w:szCs w:val="28"/>
          <w:lang w:eastAsia="en-US"/>
        </w:rPr>
        <w:t xml:space="preserve"> в третій групі. </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Дослідження співвідношення білкових фракцій в сироватці крові пацієнтів з опіково</w:t>
      </w:r>
      <w:r>
        <w:rPr>
          <w:rFonts w:eastAsia="Calibri"/>
          <w:sz w:val="28"/>
          <w:szCs w:val="28"/>
          <w:lang w:eastAsia="en-US"/>
        </w:rPr>
        <w:t>ю</w:t>
      </w:r>
      <w:r w:rsidRPr="00414D3C">
        <w:rPr>
          <w:rFonts w:eastAsia="Calibri"/>
          <w:sz w:val="28"/>
          <w:szCs w:val="28"/>
          <w:lang w:eastAsia="en-US"/>
        </w:rPr>
        <w:t xml:space="preserve"> травмою </w:t>
      </w:r>
      <w:r>
        <w:rPr>
          <w:rFonts w:eastAsia="Calibri"/>
          <w:sz w:val="28"/>
          <w:szCs w:val="28"/>
          <w:lang w:eastAsia="en-US"/>
        </w:rPr>
        <w:t xml:space="preserve">на 7 добу </w:t>
      </w:r>
      <w:r w:rsidRPr="00414D3C">
        <w:rPr>
          <w:rFonts w:eastAsia="Calibri"/>
          <w:sz w:val="28"/>
          <w:szCs w:val="28"/>
          <w:lang w:eastAsia="en-US"/>
        </w:rPr>
        <w:t xml:space="preserve">показало зниження альбуміну та підвищення концентрації α2-глобуліну у всіх обстежених групах. Концентрація </w:t>
      </w:r>
      <w:r w:rsidRPr="00634386">
        <w:rPr>
          <w:sz w:val="28"/>
          <w:szCs w:val="28"/>
        </w:rPr>
        <w:sym w:font="Symbol" w:char="F067"/>
      </w:r>
      <w:r w:rsidRPr="00414D3C">
        <w:rPr>
          <w:rFonts w:eastAsia="Calibri"/>
          <w:sz w:val="28"/>
          <w:szCs w:val="28"/>
          <w:lang w:eastAsia="en-US"/>
        </w:rPr>
        <w:t>-</w:t>
      </w:r>
      <w:r>
        <w:rPr>
          <w:rFonts w:eastAsia="Calibri"/>
          <w:sz w:val="28"/>
          <w:szCs w:val="28"/>
          <w:lang w:eastAsia="en-US"/>
        </w:rPr>
        <w:t>г</w:t>
      </w:r>
      <w:r w:rsidRPr="00414D3C">
        <w:rPr>
          <w:rFonts w:eastAsia="Calibri"/>
          <w:sz w:val="28"/>
          <w:szCs w:val="28"/>
          <w:lang w:eastAsia="en-US"/>
        </w:rPr>
        <w:t xml:space="preserve">лобуліну була вище </w:t>
      </w:r>
      <w:r>
        <w:rPr>
          <w:rFonts w:eastAsia="Calibri"/>
          <w:sz w:val="28"/>
          <w:szCs w:val="28"/>
          <w:lang w:eastAsia="en-US"/>
        </w:rPr>
        <w:t>за к</w:t>
      </w:r>
      <w:r w:rsidRPr="00414D3C">
        <w:rPr>
          <w:rFonts w:eastAsia="Calibri"/>
          <w:sz w:val="28"/>
          <w:szCs w:val="28"/>
          <w:lang w:eastAsia="en-US"/>
        </w:rPr>
        <w:t>онтрольн</w:t>
      </w:r>
      <w:r>
        <w:rPr>
          <w:rFonts w:eastAsia="Calibri"/>
          <w:sz w:val="28"/>
          <w:szCs w:val="28"/>
          <w:lang w:eastAsia="en-US"/>
        </w:rPr>
        <w:t>і</w:t>
      </w:r>
      <w:r w:rsidRPr="00414D3C">
        <w:rPr>
          <w:rFonts w:eastAsia="Calibri"/>
          <w:sz w:val="28"/>
          <w:szCs w:val="28"/>
          <w:lang w:eastAsia="en-US"/>
        </w:rPr>
        <w:t xml:space="preserve"> значен</w:t>
      </w:r>
      <w:r>
        <w:rPr>
          <w:rFonts w:eastAsia="Calibri"/>
          <w:sz w:val="28"/>
          <w:szCs w:val="28"/>
          <w:lang w:eastAsia="en-US"/>
        </w:rPr>
        <w:t>ня</w:t>
      </w:r>
      <w:r w:rsidRPr="00414D3C">
        <w:rPr>
          <w:rFonts w:eastAsia="Calibri"/>
          <w:sz w:val="28"/>
          <w:szCs w:val="28"/>
          <w:lang w:eastAsia="en-US"/>
        </w:rPr>
        <w:t xml:space="preserve"> в другій і третій групах пацієнтів з опіково</w:t>
      </w:r>
      <w:r>
        <w:rPr>
          <w:rFonts w:eastAsia="Calibri"/>
          <w:sz w:val="28"/>
          <w:szCs w:val="28"/>
          <w:lang w:eastAsia="en-US"/>
        </w:rPr>
        <w:t>ю</w:t>
      </w:r>
      <w:r w:rsidRPr="00414D3C">
        <w:rPr>
          <w:rFonts w:eastAsia="Calibri"/>
          <w:sz w:val="28"/>
          <w:szCs w:val="28"/>
          <w:lang w:eastAsia="en-US"/>
        </w:rPr>
        <w:t xml:space="preserve"> травмою. </w:t>
      </w:r>
    </w:p>
    <w:p w:rsidR="00DF13EA" w:rsidRPr="00414D3C" w:rsidRDefault="00DF13EA" w:rsidP="00DF13EA">
      <w:pPr>
        <w:spacing w:line="360" w:lineRule="auto"/>
        <w:ind w:firstLine="567"/>
        <w:jc w:val="both"/>
        <w:rPr>
          <w:rFonts w:eastAsia="Calibri"/>
          <w:sz w:val="28"/>
          <w:szCs w:val="28"/>
          <w:lang w:eastAsia="en-US"/>
        </w:rPr>
      </w:pPr>
      <w:r w:rsidRPr="00414D3C">
        <w:rPr>
          <w:rFonts w:eastAsia="Calibri"/>
          <w:sz w:val="28"/>
          <w:szCs w:val="28"/>
          <w:lang w:eastAsia="en-US"/>
        </w:rPr>
        <w:t>Таким чином</w:t>
      </w:r>
      <w:r>
        <w:rPr>
          <w:rFonts w:eastAsia="Calibri"/>
          <w:sz w:val="28"/>
          <w:szCs w:val="28"/>
          <w:lang w:eastAsia="en-US"/>
        </w:rPr>
        <w:t>,</w:t>
      </w:r>
      <w:r w:rsidRPr="00414D3C">
        <w:rPr>
          <w:rFonts w:eastAsia="Calibri"/>
          <w:sz w:val="28"/>
          <w:szCs w:val="28"/>
          <w:lang w:eastAsia="en-US"/>
        </w:rPr>
        <w:t xml:space="preserve"> динаміка імунологічних показників в процесі лікування пацієнтів з досить тяжкою термічною травмою відповідає загальному стану обпечених і місцев</w:t>
      </w:r>
      <w:r>
        <w:rPr>
          <w:rFonts w:eastAsia="Calibri"/>
          <w:sz w:val="28"/>
          <w:szCs w:val="28"/>
          <w:lang w:eastAsia="en-US"/>
        </w:rPr>
        <w:t>ому перебігу</w:t>
      </w:r>
      <w:r w:rsidRPr="00414D3C">
        <w:rPr>
          <w:rFonts w:eastAsia="Calibri"/>
          <w:sz w:val="28"/>
          <w:szCs w:val="28"/>
          <w:lang w:eastAsia="en-US"/>
        </w:rPr>
        <w:t xml:space="preserve"> ранового процесу. Відзначалися менш істотні зміни досліджуваних показників </w:t>
      </w:r>
      <w:r>
        <w:rPr>
          <w:rFonts w:eastAsia="Calibri"/>
          <w:sz w:val="28"/>
          <w:szCs w:val="28"/>
          <w:lang w:eastAsia="en-US"/>
        </w:rPr>
        <w:t>та</w:t>
      </w:r>
      <w:r w:rsidRPr="00414D3C">
        <w:rPr>
          <w:rFonts w:eastAsia="Calibri"/>
          <w:sz w:val="28"/>
          <w:szCs w:val="28"/>
          <w:lang w:eastAsia="en-US"/>
        </w:rPr>
        <w:t xml:space="preserve"> їх прискорена </w:t>
      </w:r>
      <w:r>
        <w:rPr>
          <w:rFonts w:eastAsia="Calibri"/>
          <w:sz w:val="28"/>
          <w:szCs w:val="28"/>
          <w:lang w:eastAsia="en-US"/>
        </w:rPr>
        <w:t>й</w:t>
      </w:r>
      <w:r w:rsidRPr="00414D3C">
        <w:rPr>
          <w:rFonts w:eastAsia="Calibri"/>
          <w:sz w:val="28"/>
          <w:szCs w:val="28"/>
          <w:lang w:eastAsia="en-US"/>
        </w:rPr>
        <w:t xml:space="preserve"> більш плавна тенденція до нормалізації.</w:t>
      </w:r>
    </w:p>
    <w:p w:rsidR="00DF13EA" w:rsidRDefault="00DF13EA" w:rsidP="00DF13EA">
      <w:pPr>
        <w:spacing w:line="360" w:lineRule="auto"/>
        <w:ind w:firstLine="567"/>
        <w:jc w:val="both"/>
        <w:rPr>
          <w:sz w:val="28"/>
          <w:szCs w:val="28"/>
        </w:rPr>
      </w:pPr>
      <w:r w:rsidRPr="0037226E">
        <w:rPr>
          <w:sz w:val="28"/>
          <w:szCs w:val="28"/>
        </w:rPr>
        <w:t>Бактеріологічні дослі</w:t>
      </w:r>
      <w:r>
        <w:rPr>
          <w:sz w:val="28"/>
          <w:szCs w:val="28"/>
        </w:rPr>
        <w:t>дження проведені у зазначених 35</w:t>
      </w:r>
      <w:r w:rsidRPr="0037226E">
        <w:rPr>
          <w:sz w:val="28"/>
          <w:szCs w:val="28"/>
        </w:rPr>
        <w:t xml:space="preserve"> хворих</w:t>
      </w:r>
      <w:r>
        <w:rPr>
          <w:sz w:val="28"/>
          <w:szCs w:val="28"/>
        </w:rPr>
        <w:t>,</w:t>
      </w:r>
      <w:r w:rsidRPr="0037226E">
        <w:rPr>
          <w:sz w:val="28"/>
          <w:szCs w:val="28"/>
        </w:rPr>
        <w:t xml:space="preserve"> які з</w:t>
      </w:r>
      <w:r>
        <w:rPr>
          <w:sz w:val="28"/>
          <w:szCs w:val="28"/>
        </w:rPr>
        <w:t>а</w:t>
      </w:r>
      <w:r w:rsidRPr="0037226E">
        <w:rPr>
          <w:sz w:val="28"/>
          <w:szCs w:val="28"/>
        </w:rPr>
        <w:t xml:space="preserve"> досліджувани</w:t>
      </w:r>
      <w:r>
        <w:rPr>
          <w:sz w:val="28"/>
          <w:szCs w:val="28"/>
        </w:rPr>
        <w:t>ми</w:t>
      </w:r>
      <w:r w:rsidRPr="0037226E">
        <w:rPr>
          <w:sz w:val="28"/>
          <w:szCs w:val="28"/>
        </w:rPr>
        <w:t xml:space="preserve"> показник</w:t>
      </w:r>
      <w:r>
        <w:rPr>
          <w:sz w:val="28"/>
          <w:szCs w:val="28"/>
        </w:rPr>
        <w:t>ами</w:t>
      </w:r>
      <w:r w:rsidRPr="0037226E">
        <w:rPr>
          <w:sz w:val="28"/>
          <w:szCs w:val="28"/>
        </w:rPr>
        <w:t xml:space="preserve"> були об'єднані в дві групи </w:t>
      </w:r>
      <w:r>
        <w:rPr>
          <w:sz w:val="28"/>
          <w:szCs w:val="28"/>
        </w:rPr>
        <w:t>– 25</w:t>
      </w:r>
      <w:r w:rsidRPr="0037226E">
        <w:rPr>
          <w:sz w:val="28"/>
          <w:szCs w:val="28"/>
        </w:rPr>
        <w:t xml:space="preserve"> хворих 1 </w:t>
      </w:r>
      <w:r>
        <w:rPr>
          <w:sz w:val="28"/>
          <w:szCs w:val="28"/>
        </w:rPr>
        <w:t>й</w:t>
      </w:r>
      <w:r w:rsidRPr="0037226E">
        <w:rPr>
          <w:sz w:val="28"/>
          <w:szCs w:val="28"/>
        </w:rPr>
        <w:t xml:space="preserve"> 2 основних </w:t>
      </w:r>
      <w:r>
        <w:rPr>
          <w:sz w:val="28"/>
          <w:szCs w:val="28"/>
        </w:rPr>
        <w:t>під</w:t>
      </w:r>
      <w:r w:rsidRPr="0037226E">
        <w:rPr>
          <w:sz w:val="28"/>
          <w:szCs w:val="28"/>
        </w:rPr>
        <w:t xml:space="preserve">груп </w:t>
      </w:r>
      <w:r>
        <w:rPr>
          <w:sz w:val="28"/>
          <w:szCs w:val="28"/>
        </w:rPr>
        <w:t>та</w:t>
      </w:r>
      <w:r w:rsidRPr="0037226E">
        <w:rPr>
          <w:sz w:val="28"/>
          <w:szCs w:val="28"/>
        </w:rPr>
        <w:t xml:space="preserve"> 10 постраждалих групи порівняння. Об'єднан</w:t>
      </w:r>
      <w:r>
        <w:rPr>
          <w:sz w:val="28"/>
          <w:szCs w:val="28"/>
        </w:rPr>
        <w:t>ня основних груп пояснюється не</w:t>
      </w:r>
      <w:r w:rsidRPr="0037226E">
        <w:rPr>
          <w:sz w:val="28"/>
          <w:szCs w:val="28"/>
        </w:rPr>
        <w:t>значними відмінностями в мікробіологічн</w:t>
      </w:r>
      <w:r>
        <w:rPr>
          <w:sz w:val="28"/>
          <w:szCs w:val="28"/>
        </w:rPr>
        <w:t>ій</w:t>
      </w:r>
      <w:r w:rsidRPr="0037226E">
        <w:rPr>
          <w:sz w:val="28"/>
          <w:szCs w:val="28"/>
        </w:rPr>
        <w:t xml:space="preserve"> характеристиці, що пов'язано з </w:t>
      </w:r>
      <w:r>
        <w:rPr>
          <w:sz w:val="28"/>
          <w:szCs w:val="28"/>
        </w:rPr>
        <w:t>антибактеріальною ефективністю</w:t>
      </w:r>
      <w:r w:rsidRPr="0037226E">
        <w:rPr>
          <w:sz w:val="28"/>
          <w:szCs w:val="28"/>
        </w:rPr>
        <w:t xml:space="preserve"> проведеного лікування.</w:t>
      </w:r>
    </w:p>
    <w:p w:rsidR="00DF13EA" w:rsidRDefault="00DF13EA" w:rsidP="00DF13EA">
      <w:pPr>
        <w:spacing w:line="360" w:lineRule="auto"/>
        <w:ind w:firstLine="567"/>
        <w:jc w:val="both"/>
        <w:rPr>
          <w:sz w:val="28"/>
          <w:szCs w:val="28"/>
        </w:rPr>
      </w:pPr>
      <w:r w:rsidRPr="0037226E">
        <w:rPr>
          <w:sz w:val="28"/>
          <w:szCs w:val="28"/>
        </w:rPr>
        <w:t>Бактеріологічні дослідження опіків проводилися на 3, 10, 21 добу з моменту отримання травми. На 21 добу дослідження проведено тільки у тих хворих</w:t>
      </w:r>
      <w:r>
        <w:rPr>
          <w:sz w:val="28"/>
          <w:szCs w:val="28"/>
        </w:rPr>
        <w:t>,</w:t>
      </w:r>
      <w:r w:rsidRPr="0037226E">
        <w:rPr>
          <w:sz w:val="28"/>
          <w:szCs w:val="28"/>
        </w:rPr>
        <w:t xml:space="preserve"> у яких шкірний покрив був відновлений в повному обсязі. Визначався вид мікроорганізмів, кількісний вміст і чутливість до антибіотиків. </w:t>
      </w:r>
    </w:p>
    <w:p w:rsidR="00DF13EA" w:rsidRPr="00381553" w:rsidRDefault="00DF13EA" w:rsidP="00DF13EA">
      <w:pPr>
        <w:spacing w:line="360" w:lineRule="auto"/>
        <w:ind w:firstLine="567"/>
        <w:jc w:val="both"/>
        <w:rPr>
          <w:sz w:val="28"/>
          <w:szCs w:val="28"/>
        </w:rPr>
      </w:pPr>
      <w:r w:rsidRPr="00381553">
        <w:rPr>
          <w:sz w:val="28"/>
          <w:szCs w:val="28"/>
        </w:rPr>
        <w:t>Для визначення стартової (емпіричної) антибіотикотерапії нами за результатами бактеріологічного дослідження бул</w:t>
      </w:r>
      <w:r>
        <w:rPr>
          <w:sz w:val="28"/>
          <w:szCs w:val="28"/>
        </w:rPr>
        <w:t>о</w:t>
      </w:r>
      <w:r w:rsidRPr="00381553">
        <w:rPr>
          <w:sz w:val="28"/>
          <w:szCs w:val="28"/>
        </w:rPr>
        <w:t xml:space="preserve"> виділен</w:t>
      </w:r>
      <w:r>
        <w:rPr>
          <w:sz w:val="28"/>
          <w:szCs w:val="28"/>
        </w:rPr>
        <w:t>о</w:t>
      </w:r>
      <w:r w:rsidRPr="00381553">
        <w:rPr>
          <w:sz w:val="28"/>
          <w:szCs w:val="28"/>
        </w:rPr>
        <w:t xml:space="preserve"> чотири групи препаратів за відносною кількістю чутливих штамів.</w:t>
      </w:r>
    </w:p>
    <w:p w:rsidR="00DF13EA" w:rsidRPr="00381553" w:rsidRDefault="00DF13EA" w:rsidP="00DF13EA">
      <w:pPr>
        <w:spacing w:line="360" w:lineRule="auto"/>
        <w:ind w:firstLine="567"/>
        <w:jc w:val="both"/>
        <w:rPr>
          <w:sz w:val="28"/>
          <w:szCs w:val="28"/>
        </w:rPr>
      </w:pPr>
      <w:r w:rsidRPr="00381553">
        <w:rPr>
          <w:sz w:val="28"/>
          <w:szCs w:val="28"/>
        </w:rPr>
        <w:t xml:space="preserve">Перша група </w:t>
      </w:r>
      <w:r>
        <w:rPr>
          <w:sz w:val="28"/>
          <w:szCs w:val="28"/>
        </w:rPr>
        <w:t>–</w:t>
      </w:r>
      <w:r w:rsidRPr="00381553">
        <w:rPr>
          <w:sz w:val="28"/>
          <w:szCs w:val="28"/>
        </w:rPr>
        <w:t xml:space="preserve"> антибіотики з високою ймовірною чутливістю </w:t>
      </w:r>
      <w:r>
        <w:rPr>
          <w:sz w:val="28"/>
          <w:szCs w:val="28"/>
        </w:rPr>
        <w:t>–</w:t>
      </w:r>
      <w:r w:rsidRPr="00381553">
        <w:rPr>
          <w:sz w:val="28"/>
          <w:szCs w:val="28"/>
        </w:rPr>
        <w:t xml:space="preserve"> більше 70</w:t>
      </w:r>
      <w:r>
        <w:rPr>
          <w:sz w:val="28"/>
          <w:szCs w:val="28"/>
        </w:rPr>
        <w:t>,0</w:t>
      </w:r>
      <w:r w:rsidRPr="00381553">
        <w:rPr>
          <w:sz w:val="28"/>
          <w:szCs w:val="28"/>
        </w:rPr>
        <w:t xml:space="preserve">%. Друга група </w:t>
      </w:r>
      <w:r>
        <w:rPr>
          <w:sz w:val="28"/>
          <w:szCs w:val="28"/>
        </w:rPr>
        <w:t>–</w:t>
      </w:r>
      <w:r w:rsidRPr="00381553">
        <w:rPr>
          <w:sz w:val="28"/>
          <w:szCs w:val="28"/>
        </w:rPr>
        <w:t xml:space="preserve"> </w:t>
      </w:r>
      <w:r>
        <w:rPr>
          <w:sz w:val="28"/>
          <w:szCs w:val="28"/>
        </w:rPr>
        <w:t>пр</w:t>
      </w:r>
      <w:r w:rsidRPr="00381553">
        <w:rPr>
          <w:sz w:val="28"/>
          <w:szCs w:val="28"/>
        </w:rPr>
        <w:t xml:space="preserve">епарати з середньою чутливістю </w:t>
      </w:r>
      <w:r>
        <w:rPr>
          <w:sz w:val="28"/>
          <w:szCs w:val="28"/>
        </w:rPr>
        <w:t>–</w:t>
      </w:r>
      <w:r w:rsidRPr="00381553">
        <w:rPr>
          <w:sz w:val="28"/>
          <w:szCs w:val="28"/>
        </w:rPr>
        <w:t xml:space="preserve"> в межах 60,0-70,0%. Третя група </w:t>
      </w:r>
      <w:r>
        <w:rPr>
          <w:sz w:val="28"/>
          <w:szCs w:val="28"/>
        </w:rPr>
        <w:t>–</w:t>
      </w:r>
      <w:r w:rsidRPr="00381553">
        <w:rPr>
          <w:sz w:val="28"/>
          <w:szCs w:val="28"/>
        </w:rPr>
        <w:t xml:space="preserve"> препарати з помірною чутливістю 50,0-60,0% і четверта група </w:t>
      </w:r>
      <w:r>
        <w:rPr>
          <w:sz w:val="28"/>
          <w:szCs w:val="28"/>
        </w:rPr>
        <w:t>–</w:t>
      </w:r>
      <w:r w:rsidRPr="00381553">
        <w:rPr>
          <w:sz w:val="28"/>
          <w:szCs w:val="28"/>
        </w:rPr>
        <w:t xml:space="preserve"> з «недостатньою чутливістю</w:t>
      </w:r>
      <w:r>
        <w:rPr>
          <w:sz w:val="28"/>
          <w:szCs w:val="28"/>
        </w:rPr>
        <w:t>»</w:t>
      </w:r>
      <w:r w:rsidRPr="00381553">
        <w:rPr>
          <w:sz w:val="28"/>
          <w:szCs w:val="28"/>
        </w:rPr>
        <w:t xml:space="preserve"> - менше 50</w:t>
      </w:r>
      <w:r>
        <w:rPr>
          <w:sz w:val="28"/>
          <w:szCs w:val="28"/>
        </w:rPr>
        <w:t>,0</w:t>
      </w:r>
      <w:r w:rsidRPr="00381553">
        <w:rPr>
          <w:sz w:val="28"/>
          <w:szCs w:val="28"/>
        </w:rPr>
        <w:t>%.</w:t>
      </w:r>
    </w:p>
    <w:p w:rsidR="00DF13EA" w:rsidRDefault="00DF13EA" w:rsidP="00DF13EA">
      <w:pPr>
        <w:spacing w:line="360" w:lineRule="auto"/>
        <w:ind w:firstLine="567"/>
        <w:jc w:val="both"/>
        <w:rPr>
          <w:sz w:val="28"/>
          <w:szCs w:val="28"/>
        </w:rPr>
      </w:pPr>
      <w:r w:rsidRPr="00381553">
        <w:rPr>
          <w:sz w:val="28"/>
          <w:szCs w:val="28"/>
        </w:rPr>
        <w:t>У хворих основних груп показник кі</w:t>
      </w:r>
      <w:r>
        <w:rPr>
          <w:sz w:val="28"/>
          <w:szCs w:val="28"/>
        </w:rPr>
        <w:t>лькісної мікробіології обмежував</w:t>
      </w:r>
      <w:r w:rsidRPr="00381553">
        <w:rPr>
          <w:sz w:val="28"/>
          <w:szCs w:val="28"/>
        </w:rPr>
        <w:t>ся 10</w:t>
      </w:r>
      <w:r w:rsidRPr="00381553">
        <w:rPr>
          <w:sz w:val="28"/>
          <w:szCs w:val="28"/>
          <w:vertAlign w:val="superscript"/>
        </w:rPr>
        <w:t>4</w:t>
      </w:r>
      <w:r w:rsidRPr="00381553">
        <w:rPr>
          <w:sz w:val="28"/>
          <w:szCs w:val="28"/>
        </w:rPr>
        <w:t>, при якому мо</w:t>
      </w:r>
      <w:r>
        <w:rPr>
          <w:sz w:val="28"/>
          <w:szCs w:val="28"/>
        </w:rPr>
        <w:t>жливі септичні ускладнення мали</w:t>
      </w:r>
      <w:r w:rsidRPr="00381553">
        <w:rPr>
          <w:sz w:val="28"/>
          <w:szCs w:val="28"/>
        </w:rPr>
        <w:t xml:space="preserve"> переважно м</w:t>
      </w:r>
      <w:r>
        <w:rPr>
          <w:sz w:val="28"/>
          <w:szCs w:val="28"/>
        </w:rPr>
        <w:t xml:space="preserve">ісцевий </w:t>
      </w:r>
      <w:r>
        <w:rPr>
          <w:sz w:val="28"/>
          <w:szCs w:val="28"/>
        </w:rPr>
        <w:lastRenderedPageBreak/>
        <w:t>характер і не становили</w:t>
      </w:r>
      <w:r w:rsidRPr="00381553">
        <w:rPr>
          <w:sz w:val="28"/>
          <w:szCs w:val="28"/>
        </w:rPr>
        <w:t xml:space="preserve"> загрози розвитку сепсису.</w:t>
      </w:r>
      <w:r>
        <w:rPr>
          <w:sz w:val="28"/>
          <w:szCs w:val="28"/>
        </w:rPr>
        <w:t xml:space="preserve"> В подальшому (після одержання відповідних бактеріологічних аналізів) антибіотікотерапія виконувалася з урахуванням чутливості мікрофлори конкретного хворого.</w:t>
      </w:r>
    </w:p>
    <w:p w:rsidR="00DF13EA" w:rsidRDefault="00DF13EA" w:rsidP="00DF13EA">
      <w:pPr>
        <w:spacing w:line="360" w:lineRule="auto"/>
        <w:ind w:firstLine="567"/>
        <w:jc w:val="both"/>
        <w:rPr>
          <w:sz w:val="28"/>
          <w:szCs w:val="28"/>
        </w:rPr>
      </w:pPr>
      <w:r w:rsidRPr="008E4281">
        <w:rPr>
          <w:sz w:val="28"/>
          <w:szCs w:val="28"/>
        </w:rPr>
        <w:t xml:space="preserve">З метою активного впливу на процеси </w:t>
      </w:r>
      <w:r>
        <w:rPr>
          <w:sz w:val="28"/>
          <w:szCs w:val="28"/>
        </w:rPr>
        <w:t xml:space="preserve">формування некрозу </w:t>
      </w:r>
      <w:r w:rsidRPr="008E4281">
        <w:rPr>
          <w:sz w:val="28"/>
          <w:szCs w:val="28"/>
        </w:rPr>
        <w:t xml:space="preserve">і забезпечення ревіталізації нами в традиційні схеми загального інфузійного </w:t>
      </w:r>
      <w:r>
        <w:rPr>
          <w:sz w:val="28"/>
          <w:szCs w:val="28"/>
        </w:rPr>
        <w:t>й</w:t>
      </w:r>
      <w:r w:rsidRPr="008E4281">
        <w:rPr>
          <w:sz w:val="28"/>
          <w:szCs w:val="28"/>
        </w:rPr>
        <w:t xml:space="preserve"> медикаментозного лікування опікової хвороби </w:t>
      </w:r>
      <w:r>
        <w:rPr>
          <w:sz w:val="28"/>
          <w:szCs w:val="28"/>
        </w:rPr>
        <w:t>й</w:t>
      </w:r>
      <w:r w:rsidRPr="008E4281">
        <w:rPr>
          <w:sz w:val="28"/>
          <w:szCs w:val="28"/>
        </w:rPr>
        <w:t xml:space="preserve"> місцевого лікування опікових поразок б</w:t>
      </w:r>
      <w:r>
        <w:rPr>
          <w:sz w:val="28"/>
          <w:szCs w:val="28"/>
        </w:rPr>
        <w:t>уло включено щоденне введення ци</w:t>
      </w:r>
      <w:r w:rsidRPr="008E4281">
        <w:rPr>
          <w:sz w:val="28"/>
          <w:szCs w:val="28"/>
        </w:rPr>
        <w:t>т</w:t>
      </w:r>
      <w:r>
        <w:rPr>
          <w:sz w:val="28"/>
          <w:szCs w:val="28"/>
        </w:rPr>
        <w:t xml:space="preserve">опротекторів прямої дії у вигляді озонованих </w:t>
      </w:r>
      <w:r w:rsidRPr="008E4281">
        <w:rPr>
          <w:sz w:val="28"/>
          <w:szCs w:val="28"/>
        </w:rPr>
        <w:t xml:space="preserve">інфузійних розчинів, а до </w:t>
      </w:r>
      <w:r>
        <w:rPr>
          <w:sz w:val="28"/>
          <w:szCs w:val="28"/>
        </w:rPr>
        <w:t xml:space="preserve">проведення </w:t>
      </w:r>
      <w:r w:rsidRPr="008E4281">
        <w:rPr>
          <w:sz w:val="28"/>
          <w:szCs w:val="28"/>
        </w:rPr>
        <w:t xml:space="preserve">місцевої терапії </w:t>
      </w:r>
      <w:r>
        <w:rPr>
          <w:sz w:val="28"/>
          <w:szCs w:val="28"/>
        </w:rPr>
        <w:t>на</w:t>
      </w:r>
      <w:r w:rsidRPr="008E4281">
        <w:rPr>
          <w:sz w:val="28"/>
          <w:szCs w:val="28"/>
        </w:rPr>
        <w:t xml:space="preserve"> етап</w:t>
      </w:r>
      <w:r>
        <w:rPr>
          <w:sz w:val="28"/>
          <w:szCs w:val="28"/>
        </w:rPr>
        <w:t>і</w:t>
      </w:r>
      <w:r w:rsidRPr="008E4281">
        <w:rPr>
          <w:sz w:val="28"/>
          <w:szCs w:val="28"/>
        </w:rPr>
        <w:t xml:space="preserve"> надання першої спеціалізованої допом</w:t>
      </w:r>
      <w:r>
        <w:rPr>
          <w:sz w:val="28"/>
          <w:szCs w:val="28"/>
        </w:rPr>
        <w:t>оги виконувалася інфільтративна</w:t>
      </w:r>
      <w:r w:rsidRPr="008E4281">
        <w:rPr>
          <w:sz w:val="28"/>
          <w:szCs w:val="28"/>
        </w:rPr>
        <w:t xml:space="preserve"> обробка зони опікової рани медикаментозно</w:t>
      </w:r>
      <w:r>
        <w:rPr>
          <w:sz w:val="28"/>
          <w:szCs w:val="28"/>
        </w:rPr>
        <w:t>ю</w:t>
      </w:r>
      <w:r w:rsidRPr="008E4281">
        <w:rPr>
          <w:sz w:val="28"/>
          <w:szCs w:val="28"/>
        </w:rPr>
        <w:t xml:space="preserve"> композицією</w:t>
      </w:r>
      <w:r>
        <w:rPr>
          <w:sz w:val="28"/>
          <w:szCs w:val="28"/>
        </w:rPr>
        <w:t>,яка включала</w:t>
      </w:r>
      <w:r w:rsidRPr="008E4281">
        <w:rPr>
          <w:sz w:val="28"/>
          <w:szCs w:val="28"/>
        </w:rPr>
        <w:t xml:space="preserve"> оз</w:t>
      </w:r>
      <w:r>
        <w:rPr>
          <w:sz w:val="28"/>
          <w:szCs w:val="28"/>
        </w:rPr>
        <w:t>оновані препарати цитопротекторів прямої дії. Розроблені методи лікування об</w:t>
      </w:r>
      <w:r w:rsidRPr="00E01D26">
        <w:rPr>
          <w:sz w:val="28"/>
          <w:szCs w:val="28"/>
        </w:rPr>
        <w:t>’</w:t>
      </w:r>
      <w:r>
        <w:rPr>
          <w:sz w:val="28"/>
          <w:szCs w:val="28"/>
        </w:rPr>
        <w:t>єднані в алгоритм.</w:t>
      </w:r>
    </w:p>
    <w:p w:rsidR="00DF13EA" w:rsidRDefault="00DF13EA" w:rsidP="00DF13EA">
      <w:pPr>
        <w:spacing w:line="360" w:lineRule="auto"/>
        <w:ind w:firstLine="567"/>
        <w:jc w:val="both"/>
        <w:rPr>
          <w:sz w:val="28"/>
          <w:szCs w:val="28"/>
        </w:rPr>
      </w:pPr>
      <w:r w:rsidRPr="008E4281">
        <w:rPr>
          <w:sz w:val="28"/>
          <w:szCs w:val="28"/>
        </w:rPr>
        <w:t xml:space="preserve">Основні 3 </w:t>
      </w:r>
      <w:r>
        <w:rPr>
          <w:sz w:val="28"/>
          <w:szCs w:val="28"/>
        </w:rPr>
        <w:t>під</w:t>
      </w:r>
      <w:r w:rsidRPr="008E4281">
        <w:rPr>
          <w:sz w:val="28"/>
          <w:szCs w:val="28"/>
        </w:rPr>
        <w:t>групи склали 58 хворих</w:t>
      </w:r>
      <w:r>
        <w:rPr>
          <w:sz w:val="28"/>
          <w:szCs w:val="28"/>
        </w:rPr>
        <w:t>.</w:t>
      </w:r>
      <w:r w:rsidRPr="008E4281">
        <w:rPr>
          <w:sz w:val="28"/>
          <w:szCs w:val="28"/>
        </w:rPr>
        <w:t xml:space="preserve"> </w:t>
      </w:r>
      <w:r>
        <w:rPr>
          <w:sz w:val="28"/>
          <w:szCs w:val="28"/>
        </w:rPr>
        <w:t xml:space="preserve">1 підгрупа – </w:t>
      </w:r>
      <w:r w:rsidRPr="008E4281">
        <w:rPr>
          <w:sz w:val="28"/>
          <w:szCs w:val="28"/>
        </w:rPr>
        <w:t>21 пацієнт</w:t>
      </w:r>
      <w:r>
        <w:rPr>
          <w:sz w:val="28"/>
          <w:szCs w:val="28"/>
        </w:rPr>
        <w:t>,  яким</w:t>
      </w:r>
      <w:r w:rsidRPr="008E4281">
        <w:rPr>
          <w:sz w:val="28"/>
          <w:szCs w:val="28"/>
        </w:rPr>
        <w:t xml:space="preserve"> виконувалося загальне </w:t>
      </w:r>
      <w:r>
        <w:rPr>
          <w:sz w:val="28"/>
          <w:szCs w:val="28"/>
        </w:rPr>
        <w:t>й</w:t>
      </w:r>
      <w:r w:rsidRPr="008E4281">
        <w:rPr>
          <w:sz w:val="28"/>
          <w:szCs w:val="28"/>
        </w:rPr>
        <w:t xml:space="preserve"> місцеве лікування за розробленою методикою</w:t>
      </w:r>
      <w:r>
        <w:rPr>
          <w:sz w:val="28"/>
          <w:szCs w:val="28"/>
        </w:rPr>
        <w:t>. В  я</w:t>
      </w:r>
      <w:r w:rsidRPr="002C63F2">
        <w:rPr>
          <w:sz w:val="28"/>
          <w:szCs w:val="28"/>
        </w:rPr>
        <w:t>к</w:t>
      </w:r>
      <w:r>
        <w:rPr>
          <w:sz w:val="28"/>
          <w:szCs w:val="28"/>
        </w:rPr>
        <w:t>ості ци</w:t>
      </w:r>
      <w:r w:rsidRPr="002C63F2">
        <w:rPr>
          <w:sz w:val="28"/>
          <w:szCs w:val="28"/>
        </w:rPr>
        <w:t>топротект</w:t>
      </w:r>
      <w:r>
        <w:rPr>
          <w:sz w:val="28"/>
          <w:szCs w:val="28"/>
        </w:rPr>
        <w:t>орів прямої дії використовували</w:t>
      </w:r>
      <w:r w:rsidRPr="002C63F2">
        <w:rPr>
          <w:sz w:val="28"/>
          <w:szCs w:val="28"/>
        </w:rPr>
        <w:t xml:space="preserve"> озоновані розчини реамберін</w:t>
      </w:r>
      <w:r>
        <w:rPr>
          <w:sz w:val="28"/>
          <w:szCs w:val="28"/>
        </w:rPr>
        <w:t>у</w:t>
      </w:r>
      <w:r w:rsidRPr="002C63F2">
        <w:rPr>
          <w:sz w:val="28"/>
          <w:szCs w:val="28"/>
        </w:rPr>
        <w:t xml:space="preserve"> (сукцинат</w:t>
      </w:r>
      <w:r>
        <w:rPr>
          <w:sz w:val="28"/>
          <w:szCs w:val="28"/>
        </w:rPr>
        <w:t>у</w:t>
      </w:r>
      <w:r w:rsidRPr="002C63F2">
        <w:rPr>
          <w:sz w:val="28"/>
          <w:szCs w:val="28"/>
        </w:rPr>
        <w:t xml:space="preserve">) </w:t>
      </w:r>
      <w:r>
        <w:rPr>
          <w:sz w:val="28"/>
          <w:szCs w:val="28"/>
        </w:rPr>
        <w:t>й</w:t>
      </w:r>
      <w:r w:rsidRPr="002C63F2">
        <w:rPr>
          <w:sz w:val="28"/>
          <w:szCs w:val="28"/>
        </w:rPr>
        <w:t xml:space="preserve"> реополіглюкіну</w:t>
      </w:r>
      <w:r>
        <w:rPr>
          <w:sz w:val="28"/>
          <w:szCs w:val="28"/>
        </w:rPr>
        <w:t xml:space="preserve"> (декстрану), при цьому озонований реамберін вводили</w:t>
      </w:r>
      <w:r w:rsidRPr="002C63F2">
        <w:rPr>
          <w:sz w:val="28"/>
          <w:szCs w:val="28"/>
        </w:rPr>
        <w:t xml:space="preserve"> місцево шляхом інфільтрації зони </w:t>
      </w:r>
      <w:r>
        <w:rPr>
          <w:sz w:val="28"/>
          <w:szCs w:val="28"/>
        </w:rPr>
        <w:t>опіку</w:t>
      </w:r>
      <w:r w:rsidRPr="002C63F2">
        <w:rPr>
          <w:sz w:val="28"/>
          <w:szCs w:val="28"/>
        </w:rPr>
        <w:t>, одноч</w:t>
      </w:r>
      <w:r>
        <w:rPr>
          <w:sz w:val="28"/>
          <w:szCs w:val="28"/>
        </w:rPr>
        <w:t xml:space="preserve">асно проводили інфузійну терапію </w:t>
      </w:r>
      <w:r w:rsidRPr="002C63F2">
        <w:rPr>
          <w:sz w:val="28"/>
          <w:szCs w:val="28"/>
        </w:rPr>
        <w:t>шляхом</w:t>
      </w:r>
      <w:r>
        <w:rPr>
          <w:sz w:val="28"/>
          <w:szCs w:val="28"/>
        </w:rPr>
        <w:t xml:space="preserve"> послідовного введення озонованих </w:t>
      </w:r>
      <w:r w:rsidRPr="002C63F2">
        <w:rPr>
          <w:sz w:val="28"/>
          <w:szCs w:val="28"/>
        </w:rPr>
        <w:t xml:space="preserve">реополіглюкіну </w:t>
      </w:r>
      <w:r>
        <w:rPr>
          <w:sz w:val="28"/>
          <w:szCs w:val="28"/>
        </w:rPr>
        <w:t xml:space="preserve">й </w:t>
      </w:r>
      <w:r w:rsidRPr="002C63F2">
        <w:rPr>
          <w:sz w:val="28"/>
          <w:szCs w:val="28"/>
        </w:rPr>
        <w:t>реамберін</w:t>
      </w:r>
      <w:r>
        <w:rPr>
          <w:sz w:val="28"/>
          <w:szCs w:val="28"/>
        </w:rPr>
        <w:t xml:space="preserve">у. </w:t>
      </w:r>
    </w:p>
    <w:p w:rsidR="00DF13EA" w:rsidRDefault="00DF13EA" w:rsidP="00DF13EA">
      <w:pPr>
        <w:spacing w:line="360" w:lineRule="auto"/>
        <w:ind w:firstLine="567"/>
        <w:jc w:val="both"/>
        <w:rPr>
          <w:sz w:val="28"/>
          <w:szCs w:val="28"/>
        </w:rPr>
      </w:pPr>
      <w:r>
        <w:rPr>
          <w:sz w:val="28"/>
          <w:szCs w:val="28"/>
        </w:rPr>
        <w:t xml:space="preserve">2 підгрупа – </w:t>
      </w:r>
      <w:r w:rsidRPr="008E4281">
        <w:rPr>
          <w:sz w:val="28"/>
          <w:szCs w:val="28"/>
        </w:rPr>
        <w:t xml:space="preserve">26 </w:t>
      </w:r>
      <w:r>
        <w:rPr>
          <w:sz w:val="28"/>
          <w:szCs w:val="28"/>
        </w:rPr>
        <w:t xml:space="preserve">пацієнтів, </w:t>
      </w:r>
      <w:r w:rsidRPr="008E4281">
        <w:rPr>
          <w:sz w:val="28"/>
          <w:szCs w:val="28"/>
        </w:rPr>
        <w:t>у яких проводилася місцева інфільтрація композиційним розчином</w:t>
      </w:r>
      <w:r>
        <w:rPr>
          <w:sz w:val="28"/>
          <w:szCs w:val="28"/>
        </w:rPr>
        <w:t>, що включав</w:t>
      </w:r>
      <w:r w:rsidRPr="002C63F2">
        <w:rPr>
          <w:sz w:val="28"/>
          <w:szCs w:val="28"/>
        </w:rPr>
        <w:t xml:space="preserve"> антисептики, стимулятори регенеративних процесів і знеболюючих препаратів на водній основі</w:t>
      </w:r>
      <w:r>
        <w:rPr>
          <w:sz w:val="28"/>
          <w:szCs w:val="28"/>
        </w:rPr>
        <w:t>.</w:t>
      </w:r>
      <w:r w:rsidRPr="008E4281">
        <w:rPr>
          <w:sz w:val="28"/>
          <w:szCs w:val="28"/>
        </w:rPr>
        <w:t xml:space="preserve"> </w:t>
      </w:r>
    </w:p>
    <w:p w:rsidR="00DF13EA" w:rsidRDefault="00DF13EA" w:rsidP="00DF13EA">
      <w:pPr>
        <w:spacing w:line="360" w:lineRule="auto"/>
        <w:ind w:firstLine="567"/>
        <w:jc w:val="both"/>
        <w:rPr>
          <w:sz w:val="28"/>
          <w:szCs w:val="28"/>
        </w:rPr>
      </w:pPr>
      <w:r>
        <w:rPr>
          <w:sz w:val="28"/>
          <w:szCs w:val="28"/>
        </w:rPr>
        <w:t xml:space="preserve">3 підгрупа – 11 постраждалих, у яких в зоні субфасціального </w:t>
      </w:r>
      <w:r w:rsidRPr="008E4281">
        <w:rPr>
          <w:sz w:val="28"/>
          <w:szCs w:val="28"/>
        </w:rPr>
        <w:t>термічного ураження</w:t>
      </w:r>
      <w:r>
        <w:rPr>
          <w:sz w:val="28"/>
          <w:szCs w:val="28"/>
        </w:rPr>
        <w:t xml:space="preserve"> виконувався ліпографтінг в якості підготовки для наступної операціїї реваскуляризації</w:t>
      </w:r>
      <w:r w:rsidRPr="0014530F">
        <w:rPr>
          <w:sz w:val="28"/>
          <w:szCs w:val="28"/>
        </w:rPr>
        <w:t>.</w:t>
      </w:r>
    </w:p>
    <w:p w:rsidR="00DF13EA" w:rsidRDefault="00DF13EA" w:rsidP="00DF13EA">
      <w:pPr>
        <w:spacing w:line="360" w:lineRule="auto"/>
        <w:ind w:firstLine="567"/>
        <w:jc w:val="both"/>
        <w:rPr>
          <w:sz w:val="28"/>
          <w:szCs w:val="28"/>
        </w:rPr>
      </w:pPr>
      <w:r>
        <w:rPr>
          <w:sz w:val="28"/>
          <w:szCs w:val="28"/>
        </w:rPr>
        <w:t>Групу порівняння склали 43 постраждалих з аналогічними за глибиною та площиною ураження опіками.</w:t>
      </w:r>
    </w:p>
    <w:p w:rsidR="00DF13EA" w:rsidRDefault="00DF13EA" w:rsidP="00DF13EA">
      <w:pPr>
        <w:spacing w:line="360" w:lineRule="auto"/>
        <w:ind w:firstLine="567"/>
        <w:jc w:val="both"/>
        <w:rPr>
          <w:sz w:val="28"/>
          <w:szCs w:val="28"/>
        </w:rPr>
      </w:pPr>
      <w:r w:rsidRPr="006A7AC0">
        <w:rPr>
          <w:sz w:val="28"/>
          <w:szCs w:val="28"/>
        </w:rPr>
        <w:t xml:space="preserve">Хворим в групі порівняння виконувалося </w:t>
      </w:r>
      <w:r>
        <w:rPr>
          <w:sz w:val="28"/>
          <w:szCs w:val="28"/>
        </w:rPr>
        <w:t>традиційне лікування. П</w:t>
      </w:r>
      <w:r w:rsidRPr="006A7AC0">
        <w:rPr>
          <w:sz w:val="28"/>
          <w:szCs w:val="28"/>
        </w:rPr>
        <w:t xml:space="preserve">ацієнти </w:t>
      </w:r>
      <w:r>
        <w:rPr>
          <w:sz w:val="28"/>
          <w:szCs w:val="28"/>
        </w:rPr>
        <w:t xml:space="preserve">всіх груп госпіталізовані </w:t>
      </w:r>
      <w:r w:rsidRPr="006A7AC0">
        <w:rPr>
          <w:sz w:val="28"/>
          <w:szCs w:val="28"/>
        </w:rPr>
        <w:t>в Харківський опіковий центр в</w:t>
      </w:r>
      <w:r>
        <w:rPr>
          <w:sz w:val="28"/>
          <w:szCs w:val="28"/>
        </w:rPr>
        <w:t xml:space="preserve"> перші</w:t>
      </w:r>
      <w:r w:rsidRPr="006A7AC0">
        <w:rPr>
          <w:sz w:val="28"/>
          <w:szCs w:val="28"/>
        </w:rPr>
        <w:t xml:space="preserve"> 12</w:t>
      </w:r>
      <w:r>
        <w:rPr>
          <w:sz w:val="28"/>
          <w:szCs w:val="28"/>
        </w:rPr>
        <w:t>,0</w:t>
      </w:r>
      <w:r w:rsidRPr="006A7AC0">
        <w:rPr>
          <w:sz w:val="28"/>
          <w:szCs w:val="28"/>
        </w:rPr>
        <w:t>±3,2 годин з моменту травми.</w:t>
      </w:r>
    </w:p>
    <w:p w:rsidR="00DF13EA" w:rsidRDefault="00DF13EA" w:rsidP="00DF13EA">
      <w:pPr>
        <w:spacing w:line="360" w:lineRule="auto"/>
        <w:ind w:firstLine="567"/>
        <w:jc w:val="both"/>
        <w:rPr>
          <w:sz w:val="28"/>
          <w:szCs w:val="28"/>
        </w:rPr>
      </w:pPr>
      <w:r w:rsidRPr="00470C44">
        <w:rPr>
          <w:sz w:val="28"/>
          <w:szCs w:val="28"/>
        </w:rPr>
        <w:lastRenderedPageBreak/>
        <w:t>Ефективність запропонованих методів лікування оцінюв</w:t>
      </w:r>
      <w:r>
        <w:rPr>
          <w:sz w:val="28"/>
          <w:szCs w:val="28"/>
        </w:rPr>
        <w:t>алася за наступними показниками</w:t>
      </w:r>
      <w:r w:rsidRPr="0014530F">
        <w:rPr>
          <w:sz w:val="28"/>
          <w:szCs w:val="28"/>
        </w:rPr>
        <w:t>:</w:t>
      </w:r>
      <w:r>
        <w:rPr>
          <w:sz w:val="28"/>
          <w:szCs w:val="28"/>
        </w:rPr>
        <w:t xml:space="preserve"> 1. з</w:t>
      </w:r>
      <w:r w:rsidRPr="00470C44">
        <w:rPr>
          <w:sz w:val="28"/>
          <w:szCs w:val="28"/>
        </w:rPr>
        <w:t>міна реальної площі глибокого ураження в порівнянні</w:t>
      </w:r>
      <w:r>
        <w:rPr>
          <w:sz w:val="28"/>
          <w:szCs w:val="28"/>
        </w:rPr>
        <w:t xml:space="preserve"> з установленою при надходженні; 2. т</w:t>
      </w:r>
      <w:r w:rsidRPr="00470C44">
        <w:rPr>
          <w:sz w:val="28"/>
          <w:szCs w:val="28"/>
        </w:rPr>
        <w:t>ерміни проведення опе</w:t>
      </w:r>
      <w:r>
        <w:rPr>
          <w:sz w:val="28"/>
          <w:szCs w:val="28"/>
        </w:rPr>
        <w:t>рації первинної некректоміі; 3. ч</w:t>
      </w:r>
      <w:r w:rsidRPr="00470C44">
        <w:rPr>
          <w:sz w:val="28"/>
          <w:szCs w:val="28"/>
        </w:rPr>
        <w:t>ас підготов</w:t>
      </w:r>
      <w:r>
        <w:rPr>
          <w:sz w:val="28"/>
          <w:szCs w:val="28"/>
        </w:rPr>
        <w:t>ки ран до шкірної пластики; 4. в</w:t>
      </w:r>
      <w:r w:rsidRPr="00470C44">
        <w:rPr>
          <w:sz w:val="28"/>
          <w:szCs w:val="28"/>
        </w:rPr>
        <w:t xml:space="preserve">ідсоток приживлення </w:t>
      </w:r>
      <w:r>
        <w:rPr>
          <w:sz w:val="28"/>
          <w:szCs w:val="28"/>
        </w:rPr>
        <w:t>шкірних аутотрансплантатів. 5. терміни</w:t>
      </w:r>
      <w:r w:rsidRPr="00470C44">
        <w:rPr>
          <w:sz w:val="28"/>
          <w:szCs w:val="28"/>
        </w:rPr>
        <w:t xml:space="preserve"> повного ві</w:t>
      </w:r>
      <w:r>
        <w:rPr>
          <w:sz w:val="28"/>
          <w:szCs w:val="28"/>
        </w:rPr>
        <w:t>дновлення шкірного покриву. 6. тривалість</w:t>
      </w:r>
      <w:r w:rsidRPr="00470C44">
        <w:rPr>
          <w:sz w:val="28"/>
          <w:szCs w:val="28"/>
        </w:rPr>
        <w:t xml:space="preserve"> стаці</w:t>
      </w:r>
      <w:r>
        <w:rPr>
          <w:sz w:val="28"/>
          <w:szCs w:val="28"/>
        </w:rPr>
        <w:t>онарного лікування. 7. д</w:t>
      </w:r>
      <w:r w:rsidRPr="00470C44">
        <w:rPr>
          <w:sz w:val="28"/>
          <w:szCs w:val="28"/>
        </w:rPr>
        <w:t>іагностовані загальні та місцеві ускладнення, летальність.</w:t>
      </w:r>
    </w:p>
    <w:p w:rsidR="00DF13EA" w:rsidRPr="00470C44" w:rsidRDefault="00DF13EA" w:rsidP="00DF13EA">
      <w:pPr>
        <w:spacing w:line="360" w:lineRule="auto"/>
        <w:ind w:firstLine="567"/>
        <w:jc w:val="both"/>
        <w:rPr>
          <w:sz w:val="28"/>
          <w:szCs w:val="28"/>
        </w:rPr>
      </w:pPr>
      <w:r w:rsidRPr="00470C44">
        <w:rPr>
          <w:sz w:val="28"/>
          <w:szCs w:val="28"/>
        </w:rPr>
        <w:t xml:space="preserve">У першій основній </w:t>
      </w:r>
      <w:r>
        <w:rPr>
          <w:sz w:val="28"/>
          <w:szCs w:val="28"/>
        </w:rPr>
        <w:t>під</w:t>
      </w:r>
      <w:r w:rsidRPr="00470C44">
        <w:rPr>
          <w:sz w:val="28"/>
          <w:szCs w:val="28"/>
        </w:rPr>
        <w:t>групі остаточна площа глибокого опіку склала 12,3±4,5% п</w:t>
      </w:r>
      <w:r>
        <w:rPr>
          <w:sz w:val="28"/>
          <w:szCs w:val="28"/>
        </w:rPr>
        <w:t>.т, в той час як при госпіталізації</w:t>
      </w:r>
      <w:r w:rsidRPr="00470C44">
        <w:rPr>
          <w:sz w:val="28"/>
          <w:szCs w:val="28"/>
        </w:rPr>
        <w:t xml:space="preserve"> вона оцінена в 16,7±2,1% п.т. в зоні</w:t>
      </w:r>
      <w:r>
        <w:rPr>
          <w:sz w:val="28"/>
          <w:szCs w:val="28"/>
        </w:rPr>
        <w:t>,</w:t>
      </w:r>
      <w:r w:rsidRPr="00470C44">
        <w:rPr>
          <w:sz w:val="28"/>
          <w:szCs w:val="28"/>
        </w:rPr>
        <w:t xml:space="preserve"> оцінен</w:t>
      </w:r>
      <w:r>
        <w:rPr>
          <w:sz w:val="28"/>
          <w:szCs w:val="28"/>
        </w:rPr>
        <w:t>ій</w:t>
      </w:r>
      <w:r w:rsidRPr="00470C44">
        <w:rPr>
          <w:sz w:val="28"/>
          <w:szCs w:val="28"/>
        </w:rPr>
        <w:t xml:space="preserve"> як прикордонн</w:t>
      </w:r>
      <w:r>
        <w:rPr>
          <w:sz w:val="28"/>
          <w:szCs w:val="28"/>
        </w:rPr>
        <w:t>а</w:t>
      </w:r>
      <w:r w:rsidRPr="00470C44">
        <w:rPr>
          <w:sz w:val="28"/>
          <w:szCs w:val="28"/>
        </w:rPr>
        <w:t xml:space="preserve"> поразк</w:t>
      </w:r>
      <w:r>
        <w:rPr>
          <w:sz w:val="28"/>
          <w:szCs w:val="28"/>
        </w:rPr>
        <w:t>а</w:t>
      </w:r>
      <w:r w:rsidRPr="00470C44">
        <w:rPr>
          <w:sz w:val="28"/>
          <w:szCs w:val="28"/>
        </w:rPr>
        <w:t xml:space="preserve"> (скорочення на 26,4%)</w:t>
      </w:r>
      <w:r>
        <w:rPr>
          <w:sz w:val="28"/>
          <w:szCs w:val="28"/>
        </w:rPr>
        <w:t>,</w:t>
      </w:r>
      <w:r w:rsidRPr="00470C44">
        <w:rPr>
          <w:sz w:val="28"/>
          <w:szCs w:val="28"/>
        </w:rPr>
        <w:t xml:space="preserve"> за рахунок викори</w:t>
      </w:r>
      <w:r>
        <w:rPr>
          <w:sz w:val="28"/>
          <w:szCs w:val="28"/>
        </w:rPr>
        <w:t>станого комплексу загальної</w:t>
      </w:r>
      <w:r w:rsidRPr="00470C44">
        <w:rPr>
          <w:sz w:val="28"/>
          <w:szCs w:val="28"/>
        </w:rPr>
        <w:t xml:space="preserve"> </w:t>
      </w:r>
      <w:r>
        <w:rPr>
          <w:sz w:val="28"/>
          <w:szCs w:val="28"/>
        </w:rPr>
        <w:t>й</w:t>
      </w:r>
      <w:r w:rsidRPr="00470C44">
        <w:rPr>
          <w:sz w:val="28"/>
          <w:szCs w:val="28"/>
        </w:rPr>
        <w:t xml:space="preserve"> місцевої терапії та подальшої спонтанної епітелізації поверхневого опіку</w:t>
      </w:r>
      <w:r>
        <w:rPr>
          <w:sz w:val="28"/>
          <w:szCs w:val="28"/>
        </w:rPr>
        <w:t>.</w:t>
      </w:r>
    </w:p>
    <w:p w:rsidR="00DF13EA" w:rsidRDefault="00DF13EA" w:rsidP="00DF13EA">
      <w:pPr>
        <w:spacing w:line="360" w:lineRule="auto"/>
        <w:ind w:firstLine="567"/>
        <w:jc w:val="both"/>
        <w:rPr>
          <w:sz w:val="28"/>
          <w:szCs w:val="28"/>
        </w:rPr>
      </w:pPr>
      <w:r w:rsidRPr="00470C44">
        <w:rPr>
          <w:sz w:val="28"/>
          <w:szCs w:val="28"/>
        </w:rPr>
        <w:t xml:space="preserve">У другій клінічній </w:t>
      </w:r>
      <w:r>
        <w:rPr>
          <w:sz w:val="28"/>
          <w:szCs w:val="28"/>
        </w:rPr>
        <w:t>під</w:t>
      </w:r>
      <w:r w:rsidRPr="00470C44">
        <w:rPr>
          <w:sz w:val="28"/>
          <w:szCs w:val="28"/>
        </w:rPr>
        <w:t xml:space="preserve">групі заключна площа глибокого опіку дорівнювала 9,1±2,3% п.т., а при </w:t>
      </w:r>
      <w:r>
        <w:rPr>
          <w:sz w:val="28"/>
          <w:szCs w:val="28"/>
        </w:rPr>
        <w:t xml:space="preserve">госпіталізації </w:t>
      </w:r>
      <w:r w:rsidRPr="00470C44">
        <w:rPr>
          <w:sz w:val="28"/>
          <w:szCs w:val="28"/>
        </w:rPr>
        <w:t>діагностовано 11,9±3,1% п.т., тобто скорочення площі глибокого ураження на 25,47% за рахунок проведених лікувальних заходів.</w:t>
      </w:r>
    </w:p>
    <w:p w:rsidR="00DF13EA" w:rsidRPr="00470C44" w:rsidRDefault="00DF13EA" w:rsidP="00DF13EA">
      <w:pPr>
        <w:spacing w:line="360" w:lineRule="auto"/>
        <w:ind w:firstLine="567"/>
        <w:jc w:val="both"/>
        <w:rPr>
          <w:sz w:val="28"/>
          <w:szCs w:val="28"/>
        </w:rPr>
      </w:pPr>
      <w:r w:rsidRPr="00470C44">
        <w:rPr>
          <w:sz w:val="28"/>
          <w:szCs w:val="28"/>
        </w:rPr>
        <w:t xml:space="preserve">У групі порівняння заключна площа глибокого опіку дорівнювала 11,2±3,8% п.т., а при </w:t>
      </w:r>
      <w:r>
        <w:rPr>
          <w:sz w:val="28"/>
          <w:szCs w:val="28"/>
        </w:rPr>
        <w:t>госпіталізації</w:t>
      </w:r>
      <w:r w:rsidRPr="00470C44">
        <w:rPr>
          <w:sz w:val="28"/>
          <w:szCs w:val="28"/>
        </w:rPr>
        <w:t xml:space="preserve"> площ</w:t>
      </w:r>
      <w:r>
        <w:rPr>
          <w:sz w:val="28"/>
          <w:szCs w:val="28"/>
        </w:rPr>
        <w:t>у</w:t>
      </w:r>
      <w:r w:rsidRPr="00470C44">
        <w:rPr>
          <w:sz w:val="28"/>
          <w:szCs w:val="28"/>
        </w:rPr>
        <w:t xml:space="preserve"> глибокого опіку бул</w:t>
      </w:r>
      <w:r>
        <w:rPr>
          <w:sz w:val="28"/>
          <w:szCs w:val="28"/>
        </w:rPr>
        <w:t>о</w:t>
      </w:r>
      <w:r w:rsidRPr="00470C44">
        <w:rPr>
          <w:sz w:val="28"/>
          <w:szCs w:val="28"/>
        </w:rPr>
        <w:t xml:space="preserve"> діагностован</w:t>
      </w:r>
      <w:r>
        <w:rPr>
          <w:sz w:val="28"/>
          <w:szCs w:val="28"/>
        </w:rPr>
        <w:t>о</w:t>
      </w:r>
      <w:r w:rsidRPr="00470C44">
        <w:rPr>
          <w:sz w:val="28"/>
          <w:szCs w:val="28"/>
        </w:rPr>
        <w:t xml:space="preserve"> як 12,6±2,8% п.т., отже скорочення </w:t>
      </w:r>
      <w:r>
        <w:rPr>
          <w:sz w:val="28"/>
          <w:szCs w:val="28"/>
        </w:rPr>
        <w:t>площі глибокого опіку склало 11,</w:t>
      </w:r>
      <w:r w:rsidRPr="00470C44">
        <w:rPr>
          <w:sz w:val="28"/>
          <w:szCs w:val="28"/>
        </w:rPr>
        <w:t>2%.</w:t>
      </w:r>
    </w:p>
    <w:p w:rsidR="00DF13EA" w:rsidRPr="00470C44" w:rsidRDefault="00DF13EA" w:rsidP="00DF13EA">
      <w:pPr>
        <w:spacing w:line="360" w:lineRule="auto"/>
        <w:ind w:firstLine="567"/>
        <w:jc w:val="both"/>
        <w:rPr>
          <w:sz w:val="28"/>
          <w:szCs w:val="28"/>
        </w:rPr>
      </w:pPr>
      <w:r w:rsidRPr="00470C44">
        <w:rPr>
          <w:sz w:val="28"/>
          <w:szCs w:val="28"/>
        </w:rPr>
        <w:t xml:space="preserve">Перша некректомія у хворих першої основної </w:t>
      </w:r>
      <w:r>
        <w:rPr>
          <w:sz w:val="28"/>
          <w:szCs w:val="28"/>
        </w:rPr>
        <w:t>під</w:t>
      </w:r>
      <w:r w:rsidRPr="00470C44">
        <w:rPr>
          <w:sz w:val="28"/>
          <w:szCs w:val="28"/>
        </w:rPr>
        <w:t>групи виконувалася через 34,3±4,7 годин</w:t>
      </w:r>
      <w:r>
        <w:rPr>
          <w:sz w:val="28"/>
          <w:szCs w:val="28"/>
        </w:rPr>
        <w:t>и</w:t>
      </w:r>
      <w:r w:rsidRPr="00470C44">
        <w:rPr>
          <w:sz w:val="28"/>
          <w:szCs w:val="28"/>
        </w:rPr>
        <w:t xml:space="preserve">, а в другій основній групі </w:t>
      </w:r>
      <w:r>
        <w:rPr>
          <w:sz w:val="28"/>
          <w:szCs w:val="28"/>
        </w:rPr>
        <w:t xml:space="preserve">– через </w:t>
      </w:r>
      <w:r w:rsidRPr="00470C44">
        <w:rPr>
          <w:sz w:val="28"/>
          <w:szCs w:val="28"/>
        </w:rPr>
        <w:t>37,2±3,8 годин</w:t>
      </w:r>
      <w:r>
        <w:rPr>
          <w:sz w:val="28"/>
          <w:szCs w:val="28"/>
        </w:rPr>
        <w:t>и</w:t>
      </w:r>
      <w:r w:rsidRPr="00470C44">
        <w:rPr>
          <w:sz w:val="28"/>
          <w:szCs w:val="28"/>
        </w:rPr>
        <w:t xml:space="preserve"> з моменту</w:t>
      </w:r>
      <w:r>
        <w:rPr>
          <w:sz w:val="28"/>
          <w:szCs w:val="28"/>
        </w:rPr>
        <w:t xml:space="preserve"> госпіталізації</w:t>
      </w:r>
      <w:r w:rsidRPr="00470C44">
        <w:rPr>
          <w:sz w:val="28"/>
          <w:szCs w:val="28"/>
        </w:rPr>
        <w:t>.</w:t>
      </w:r>
    </w:p>
    <w:p w:rsidR="00DF13EA" w:rsidRDefault="00DF13EA" w:rsidP="00DF13EA">
      <w:pPr>
        <w:spacing w:line="360" w:lineRule="auto"/>
        <w:ind w:firstLine="567"/>
        <w:jc w:val="both"/>
        <w:rPr>
          <w:sz w:val="28"/>
          <w:szCs w:val="28"/>
        </w:rPr>
      </w:pPr>
      <w:r>
        <w:rPr>
          <w:sz w:val="28"/>
          <w:szCs w:val="28"/>
        </w:rPr>
        <w:t>У групі порівняння раннє</w:t>
      </w:r>
      <w:r w:rsidRPr="00470C44">
        <w:rPr>
          <w:sz w:val="28"/>
          <w:szCs w:val="28"/>
        </w:rPr>
        <w:t xml:space="preserve"> хірургічне лікування</w:t>
      </w:r>
      <w:r>
        <w:rPr>
          <w:sz w:val="28"/>
          <w:szCs w:val="28"/>
        </w:rPr>
        <w:t>,</w:t>
      </w:r>
      <w:r w:rsidRPr="00470C44">
        <w:rPr>
          <w:sz w:val="28"/>
          <w:szCs w:val="28"/>
        </w:rPr>
        <w:t xml:space="preserve"> спрямоване на висічення нежиттєздатних тканин</w:t>
      </w:r>
      <w:r>
        <w:rPr>
          <w:sz w:val="28"/>
          <w:szCs w:val="28"/>
        </w:rPr>
        <w:t>,</w:t>
      </w:r>
      <w:r w:rsidRPr="00470C44">
        <w:rPr>
          <w:sz w:val="28"/>
          <w:szCs w:val="28"/>
        </w:rPr>
        <w:t xml:space="preserve"> виконувалося через 45,7±4,1 годин</w:t>
      </w:r>
      <w:r>
        <w:rPr>
          <w:sz w:val="28"/>
          <w:szCs w:val="28"/>
        </w:rPr>
        <w:t>и</w:t>
      </w:r>
      <w:r w:rsidRPr="00470C44">
        <w:rPr>
          <w:sz w:val="28"/>
          <w:szCs w:val="28"/>
        </w:rPr>
        <w:t xml:space="preserve"> з моменту надходження в опіковий центр, що</w:t>
      </w:r>
      <w:r>
        <w:rPr>
          <w:sz w:val="28"/>
          <w:szCs w:val="28"/>
        </w:rPr>
        <w:t>,</w:t>
      </w:r>
      <w:r w:rsidRPr="00470C44">
        <w:rPr>
          <w:sz w:val="28"/>
          <w:szCs w:val="28"/>
        </w:rPr>
        <w:t xml:space="preserve"> на наш </w:t>
      </w:r>
      <w:r>
        <w:rPr>
          <w:sz w:val="28"/>
          <w:szCs w:val="28"/>
        </w:rPr>
        <w:t>погляд, пояснюється ревіталізацією зон паранекрозу</w:t>
      </w:r>
      <w:r w:rsidRPr="00470C44">
        <w:rPr>
          <w:sz w:val="28"/>
          <w:szCs w:val="28"/>
        </w:rPr>
        <w:t xml:space="preserve"> в основних групах, скорочення</w:t>
      </w:r>
      <w:r>
        <w:rPr>
          <w:sz w:val="28"/>
          <w:szCs w:val="28"/>
        </w:rPr>
        <w:t>м</w:t>
      </w:r>
      <w:r w:rsidRPr="00470C44">
        <w:rPr>
          <w:sz w:val="28"/>
          <w:szCs w:val="28"/>
        </w:rPr>
        <w:t xml:space="preserve"> істинної площі глибокого ураження </w:t>
      </w:r>
      <w:r>
        <w:rPr>
          <w:sz w:val="28"/>
          <w:szCs w:val="28"/>
        </w:rPr>
        <w:t>й</w:t>
      </w:r>
      <w:r w:rsidRPr="00470C44">
        <w:rPr>
          <w:sz w:val="28"/>
          <w:szCs w:val="28"/>
        </w:rPr>
        <w:t xml:space="preserve"> зменшенням масиву </w:t>
      </w:r>
      <w:r>
        <w:rPr>
          <w:sz w:val="28"/>
          <w:szCs w:val="28"/>
        </w:rPr>
        <w:t xml:space="preserve">некротизованих </w:t>
      </w:r>
      <w:r w:rsidRPr="00470C44">
        <w:rPr>
          <w:sz w:val="28"/>
          <w:szCs w:val="28"/>
        </w:rPr>
        <w:t>тканин.</w:t>
      </w:r>
    </w:p>
    <w:p w:rsidR="00DF13EA" w:rsidRDefault="00DF13EA" w:rsidP="00DF13EA">
      <w:pPr>
        <w:spacing w:line="360" w:lineRule="auto"/>
        <w:ind w:firstLine="567"/>
        <w:jc w:val="both"/>
        <w:rPr>
          <w:sz w:val="28"/>
          <w:szCs w:val="28"/>
        </w:rPr>
      </w:pPr>
      <w:r w:rsidRPr="00470C44">
        <w:rPr>
          <w:sz w:val="28"/>
          <w:szCs w:val="28"/>
        </w:rPr>
        <w:t xml:space="preserve">У 19 хворих першої </w:t>
      </w:r>
      <w:r>
        <w:rPr>
          <w:sz w:val="28"/>
          <w:szCs w:val="28"/>
        </w:rPr>
        <w:t>й</w:t>
      </w:r>
      <w:r w:rsidRPr="00470C44">
        <w:rPr>
          <w:sz w:val="28"/>
          <w:szCs w:val="28"/>
        </w:rPr>
        <w:t xml:space="preserve"> другої основних </w:t>
      </w:r>
      <w:r>
        <w:rPr>
          <w:sz w:val="28"/>
          <w:szCs w:val="28"/>
        </w:rPr>
        <w:t>під</w:t>
      </w:r>
      <w:r w:rsidRPr="00470C44">
        <w:rPr>
          <w:sz w:val="28"/>
          <w:szCs w:val="28"/>
        </w:rPr>
        <w:t>груп операції шкірної пластики виконані в процесі одного в</w:t>
      </w:r>
      <w:r>
        <w:rPr>
          <w:sz w:val="28"/>
          <w:szCs w:val="28"/>
        </w:rPr>
        <w:t>тручання (первинної некректомії)</w:t>
      </w:r>
      <w:r w:rsidRPr="00470C44">
        <w:rPr>
          <w:sz w:val="28"/>
          <w:szCs w:val="28"/>
        </w:rPr>
        <w:t>, як</w:t>
      </w:r>
      <w:r>
        <w:rPr>
          <w:sz w:val="28"/>
          <w:szCs w:val="28"/>
        </w:rPr>
        <w:t>що якість ранового ложа свідчила</w:t>
      </w:r>
      <w:r w:rsidRPr="00470C44">
        <w:rPr>
          <w:sz w:val="28"/>
          <w:szCs w:val="28"/>
        </w:rPr>
        <w:t xml:space="preserve"> про повне висічення нежиттєздатни</w:t>
      </w:r>
      <w:r>
        <w:rPr>
          <w:sz w:val="28"/>
          <w:szCs w:val="28"/>
        </w:rPr>
        <w:t xml:space="preserve">х тканин, а його </w:t>
      </w:r>
      <w:r>
        <w:rPr>
          <w:sz w:val="28"/>
          <w:szCs w:val="28"/>
        </w:rPr>
        <w:lastRenderedPageBreak/>
        <w:t xml:space="preserve">васкуляризація </w:t>
      </w:r>
      <w:r w:rsidRPr="00470C44">
        <w:rPr>
          <w:sz w:val="28"/>
          <w:szCs w:val="28"/>
        </w:rPr>
        <w:t>повинна була забезпечити життєздатність аутодермотран</w:t>
      </w:r>
      <w:r>
        <w:rPr>
          <w:sz w:val="28"/>
          <w:szCs w:val="28"/>
        </w:rPr>
        <w:t>сплантаті</w:t>
      </w:r>
      <w:r w:rsidRPr="00470C44">
        <w:rPr>
          <w:sz w:val="28"/>
          <w:szCs w:val="28"/>
        </w:rPr>
        <w:t>в. Серед хворих групи порівняння було тільки 5 таких пацієнтів.</w:t>
      </w:r>
    </w:p>
    <w:p w:rsidR="00DF13EA" w:rsidRPr="00470C44" w:rsidRDefault="00DF13EA" w:rsidP="00DF13EA">
      <w:pPr>
        <w:spacing w:line="360" w:lineRule="auto"/>
        <w:ind w:firstLine="567"/>
        <w:jc w:val="both"/>
        <w:rPr>
          <w:sz w:val="28"/>
          <w:szCs w:val="28"/>
        </w:rPr>
      </w:pPr>
      <w:r w:rsidRPr="00470C44">
        <w:rPr>
          <w:sz w:val="28"/>
          <w:szCs w:val="28"/>
        </w:rPr>
        <w:t xml:space="preserve">Щоденні післяопераційні перев'язки забезпечували швидке очищення ран пацієнтів основних груп від залишків некротичних тканин, зниження ексудації </w:t>
      </w:r>
      <w:r>
        <w:rPr>
          <w:sz w:val="28"/>
          <w:szCs w:val="28"/>
        </w:rPr>
        <w:t>й</w:t>
      </w:r>
      <w:r w:rsidRPr="00470C44">
        <w:rPr>
          <w:sz w:val="28"/>
          <w:szCs w:val="28"/>
        </w:rPr>
        <w:t xml:space="preserve"> запальної реакції </w:t>
      </w:r>
      <w:r>
        <w:rPr>
          <w:sz w:val="28"/>
          <w:szCs w:val="28"/>
        </w:rPr>
        <w:t>та</w:t>
      </w:r>
      <w:r w:rsidRPr="00470C44">
        <w:rPr>
          <w:sz w:val="28"/>
          <w:szCs w:val="28"/>
        </w:rPr>
        <w:t xml:space="preserve"> підготовку ран</w:t>
      </w:r>
      <w:r>
        <w:rPr>
          <w:sz w:val="28"/>
          <w:szCs w:val="28"/>
        </w:rPr>
        <w:t>о</w:t>
      </w:r>
      <w:r w:rsidRPr="00470C44">
        <w:rPr>
          <w:sz w:val="28"/>
          <w:szCs w:val="28"/>
        </w:rPr>
        <w:t xml:space="preserve">вого дефекту до шкірної пластики на 3,4±1,1 добу з моменту операції первинної некректомії. У хворих групи порівняння ці терміни затягувалися </w:t>
      </w:r>
      <w:r>
        <w:rPr>
          <w:sz w:val="28"/>
          <w:szCs w:val="28"/>
        </w:rPr>
        <w:t>й</w:t>
      </w:r>
      <w:r w:rsidRPr="00470C44">
        <w:rPr>
          <w:sz w:val="28"/>
          <w:szCs w:val="28"/>
        </w:rPr>
        <w:t xml:space="preserve"> шкірна пластика могла бути виконана </w:t>
      </w:r>
      <w:r>
        <w:rPr>
          <w:sz w:val="28"/>
          <w:szCs w:val="28"/>
        </w:rPr>
        <w:t xml:space="preserve">лише </w:t>
      </w:r>
      <w:r w:rsidRPr="00470C44">
        <w:rPr>
          <w:sz w:val="28"/>
          <w:szCs w:val="28"/>
        </w:rPr>
        <w:t>на 5,2±1,8 добу після проведення первинної некректомії.</w:t>
      </w:r>
    </w:p>
    <w:p w:rsidR="00DF13EA" w:rsidRDefault="00DF13EA" w:rsidP="00DF13EA">
      <w:pPr>
        <w:spacing w:line="360" w:lineRule="auto"/>
        <w:ind w:firstLine="567"/>
        <w:jc w:val="both"/>
        <w:rPr>
          <w:sz w:val="28"/>
          <w:szCs w:val="28"/>
        </w:rPr>
      </w:pPr>
      <w:r w:rsidRPr="00470C44">
        <w:rPr>
          <w:sz w:val="28"/>
          <w:szCs w:val="28"/>
        </w:rPr>
        <w:t xml:space="preserve">У решти 18 хворих першої </w:t>
      </w:r>
      <w:r>
        <w:rPr>
          <w:sz w:val="28"/>
          <w:szCs w:val="28"/>
        </w:rPr>
        <w:t>й</w:t>
      </w:r>
      <w:r w:rsidRPr="00470C44">
        <w:rPr>
          <w:sz w:val="28"/>
          <w:szCs w:val="28"/>
        </w:rPr>
        <w:t xml:space="preserve"> другої основних </w:t>
      </w:r>
      <w:r>
        <w:rPr>
          <w:sz w:val="28"/>
          <w:szCs w:val="28"/>
        </w:rPr>
        <w:t>під</w:t>
      </w:r>
      <w:r w:rsidRPr="00470C44">
        <w:rPr>
          <w:sz w:val="28"/>
          <w:szCs w:val="28"/>
        </w:rPr>
        <w:t>груп і 38 пацієнтів групи порівняння шкірний покрив був відновлений в результаті другої операції аутодермопластики.</w:t>
      </w:r>
      <w:r>
        <w:rPr>
          <w:sz w:val="28"/>
          <w:szCs w:val="28"/>
        </w:rPr>
        <w:t xml:space="preserve"> П</w:t>
      </w:r>
      <w:r w:rsidRPr="00470C44">
        <w:rPr>
          <w:sz w:val="28"/>
          <w:szCs w:val="28"/>
        </w:rPr>
        <w:t>овне або майже повне приживлення клаптів досягнуто у 44 (93,6%) пацієнті</w:t>
      </w:r>
      <w:r>
        <w:rPr>
          <w:sz w:val="28"/>
          <w:szCs w:val="28"/>
        </w:rPr>
        <w:t>в, у 1 (2,1%) хворого лізис склав</w:t>
      </w:r>
      <w:r w:rsidRPr="00470C44">
        <w:rPr>
          <w:sz w:val="28"/>
          <w:szCs w:val="28"/>
        </w:rPr>
        <w:t xml:space="preserve"> близько 15</w:t>
      </w:r>
      <w:r>
        <w:rPr>
          <w:sz w:val="28"/>
          <w:szCs w:val="28"/>
        </w:rPr>
        <w:t>,0</w:t>
      </w:r>
      <w:r w:rsidRPr="00470C44">
        <w:rPr>
          <w:sz w:val="28"/>
          <w:szCs w:val="28"/>
        </w:rPr>
        <w:t>% площі пересаджених кла</w:t>
      </w:r>
      <w:r>
        <w:rPr>
          <w:sz w:val="28"/>
          <w:szCs w:val="28"/>
        </w:rPr>
        <w:t>птів, у 2 (4,2%) постраждалих лізирувалося</w:t>
      </w:r>
      <w:r w:rsidRPr="00470C44">
        <w:rPr>
          <w:sz w:val="28"/>
          <w:szCs w:val="28"/>
        </w:rPr>
        <w:t xml:space="preserve"> до 10</w:t>
      </w:r>
      <w:r>
        <w:rPr>
          <w:sz w:val="28"/>
          <w:szCs w:val="28"/>
        </w:rPr>
        <w:t>,0</w:t>
      </w:r>
      <w:r w:rsidRPr="00470C44">
        <w:rPr>
          <w:sz w:val="28"/>
          <w:szCs w:val="28"/>
        </w:rPr>
        <w:t>% площ</w:t>
      </w:r>
      <w:r>
        <w:rPr>
          <w:sz w:val="28"/>
          <w:szCs w:val="28"/>
        </w:rPr>
        <w:t>і пересаджених аутотрансплантаті</w:t>
      </w:r>
      <w:r w:rsidRPr="00470C44">
        <w:rPr>
          <w:sz w:val="28"/>
          <w:szCs w:val="28"/>
        </w:rPr>
        <w:t>в</w:t>
      </w:r>
      <w:r>
        <w:rPr>
          <w:sz w:val="28"/>
          <w:szCs w:val="28"/>
        </w:rPr>
        <w:t>,</w:t>
      </w:r>
      <w:r w:rsidRPr="00470C44">
        <w:rPr>
          <w:sz w:val="28"/>
          <w:szCs w:val="28"/>
        </w:rPr>
        <w:t xml:space="preserve"> що </w:t>
      </w:r>
      <w:r>
        <w:rPr>
          <w:sz w:val="28"/>
          <w:szCs w:val="28"/>
        </w:rPr>
        <w:t>потребувало</w:t>
      </w:r>
      <w:r w:rsidRPr="00470C44">
        <w:rPr>
          <w:sz w:val="28"/>
          <w:szCs w:val="28"/>
        </w:rPr>
        <w:t xml:space="preserve"> у двох з них додаткової аутодермопластики розщепленими клаптями.</w:t>
      </w:r>
    </w:p>
    <w:p w:rsidR="00DF13EA" w:rsidRDefault="00DF13EA" w:rsidP="00DF13EA">
      <w:pPr>
        <w:spacing w:line="360" w:lineRule="auto"/>
        <w:ind w:firstLine="567"/>
        <w:jc w:val="both"/>
        <w:rPr>
          <w:sz w:val="28"/>
          <w:szCs w:val="28"/>
        </w:rPr>
      </w:pPr>
      <w:r w:rsidRPr="00470C44">
        <w:rPr>
          <w:sz w:val="28"/>
          <w:szCs w:val="28"/>
        </w:rPr>
        <w:t>У групі порівняння повне приживлення шкірних клаптів</w:t>
      </w:r>
      <w:r>
        <w:rPr>
          <w:sz w:val="28"/>
          <w:szCs w:val="28"/>
        </w:rPr>
        <w:t xml:space="preserve"> було </w:t>
      </w:r>
      <w:r w:rsidRPr="00470C44">
        <w:rPr>
          <w:sz w:val="28"/>
          <w:szCs w:val="28"/>
        </w:rPr>
        <w:t>досягнуто у 32 (74,4%) пацієнті</w:t>
      </w:r>
      <w:r>
        <w:rPr>
          <w:sz w:val="28"/>
          <w:szCs w:val="28"/>
        </w:rPr>
        <w:t>в, у 7 (16,2%) хворих лізис склав</w:t>
      </w:r>
      <w:r w:rsidRPr="00470C44">
        <w:rPr>
          <w:sz w:val="28"/>
          <w:szCs w:val="28"/>
        </w:rPr>
        <w:t xml:space="preserve"> до 20</w:t>
      </w:r>
      <w:r>
        <w:rPr>
          <w:sz w:val="28"/>
          <w:szCs w:val="28"/>
        </w:rPr>
        <w:t>,0</w:t>
      </w:r>
      <w:r w:rsidRPr="00470C44">
        <w:rPr>
          <w:sz w:val="28"/>
          <w:szCs w:val="28"/>
        </w:rPr>
        <w:t xml:space="preserve">% площі пересаджених клаптів і рани вимагали виконання повторних операцій </w:t>
      </w:r>
      <w:r>
        <w:rPr>
          <w:sz w:val="28"/>
          <w:szCs w:val="28"/>
        </w:rPr>
        <w:t>з відновлення шкіри, а у 4 (9,</w:t>
      </w:r>
      <w:r w:rsidRPr="00470C44">
        <w:rPr>
          <w:sz w:val="28"/>
          <w:szCs w:val="28"/>
        </w:rPr>
        <w:t>3%) пацієнтів були відзна</w:t>
      </w:r>
      <w:r>
        <w:rPr>
          <w:sz w:val="28"/>
          <w:szCs w:val="28"/>
        </w:rPr>
        <w:t>чені нагноєння аутотрансплантаті</w:t>
      </w:r>
      <w:r w:rsidRPr="00470C44">
        <w:rPr>
          <w:sz w:val="28"/>
          <w:szCs w:val="28"/>
        </w:rPr>
        <w:t xml:space="preserve">в, що </w:t>
      </w:r>
      <w:r>
        <w:rPr>
          <w:sz w:val="28"/>
          <w:szCs w:val="28"/>
        </w:rPr>
        <w:t xml:space="preserve">потребувало </w:t>
      </w:r>
      <w:r w:rsidRPr="00470C44">
        <w:rPr>
          <w:sz w:val="28"/>
          <w:szCs w:val="28"/>
        </w:rPr>
        <w:t>активізації місцевого лікува</w:t>
      </w:r>
      <w:r>
        <w:rPr>
          <w:sz w:val="28"/>
          <w:szCs w:val="28"/>
        </w:rPr>
        <w:t>ння в післяопераційному періоді й</w:t>
      </w:r>
      <w:r w:rsidRPr="00470C44">
        <w:rPr>
          <w:sz w:val="28"/>
          <w:szCs w:val="28"/>
        </w:rPr>
        <w:t xml:space="preserve"> дозволило зберегти їх життєздатність.</w:t>
      </w:r>
    </w:p>
    <w:p w:rsidR="00DF13EA" w:rsidRDefault="00DF13EA" w:rsidP="00DF13EA">
      <w:pPr>
        <w:spacing w:line="360" w:lineRule="auto"/>
        <w:ind w:firstLine="567"/>
        <w:jc w:val="both"/>
        <w:rPr>
          <w:sz w:val="28"/>
          <w:szCs w:val="28"/>
        </w:rPr>
      </w:pPr>
      <w:r w:rsidRPr="00470C44">
        <w:rPr>
          <w:sz w:val="28"/>
          <w:szCs w:val="28"/>
        </w:rPr>
        <w:t>При аналізі термін</w:t>
      </w:r>
      <w:r>
        <w:rPr>
          <w:sz w:val="28"/>
          <w:szCs w:val="28"/>
        </w:rPr>
        <w:t>ів відновлення шкірного покриву</w:t>
      </w:r>
      <w:r w:rsidRPr="00470C44">
        <w:rPr>
          <w:sz w:val="28"/>
          <w:szCs w:val="28"/>
        </w:rPr>
        <w:t xml:space="preserve"> можна відзначити </w:t>
      </w:r>
      <w:r>
        <w:rPr>
          <w:sz w:val="28"/>
          <w:szCs w:val="28"/>
        </w:rPr>
        <w:t xml:space="preserve">їх </w:t>
      </w:r>
      <w:r w:rsidRPr="00470C44">
        <w:rPr>
          <w:sz w:val="28"/>
          <w:szCs w:val="28"/>
        </w:rPr>
        <w:t xml:space="preserve">більш короткі терміни </w:t>
      </w:r>
      <w:r>
        <w:rPr>
          <w:sz w:val="28"/>
          <w:szCs w:val="28"/>
        </w:rPr>
        <w:t>у па</w:t>
      </w:r>
      <w:r w:rsidRPr="00470C44">
        <w:rPr>
          <w:sz w:val="28"/>
          <w:szCs w:val="28"/>
        </w:rPr>
        <w:t>цієнтів першої та другої основних груп при розроблених м</w:t>
      </w:r>
      <w:r>
        <w:rPr>
          <w:sz w:val="28"/>
          <w:szCs w:val="28"/>
        </w:rPr>
        <w:t>етодах ревіталізації паранекрозу</w:t>
      </w:r>
      <w:r w:rsidRPr="00470C44">
        <w:rPr>
          <w:sz w:val="28"/>
          <w:szCs w:val="28"/>
        </w:rPr>
        <w:t xml:space="preserve"> в порівнянні з традиційним. Середній термін відновлення шкірного покриву в першій і др</w:t>
      </w:r>
      <w:r>
        <w:rPr>
          <w:sz w:val="28"/>
          <w:szCs w:val="28"/>
        </w:rPr>
        <w:t>угій основних групах склав 27,3±1,8 діб, а в групі порівняння 34,2±</w:t>
      </w:r>
      <w:r w:rsidRPr="00470C44">
        <w:rPr>
          <w:sz w:val="28"/>
          <w:szCs w:val="28"/>
        </w:rPr>
        <w:t>1,4</w:t>
      </w:r>
      <w:r>
        <w:rPr>
          <w:sz w:val="28"/>
          <w:szCs w:val="28"/>
        </w:rPr>
        <w:t xml:space="preserve"> діб. З</w:t>
      </w:r>
      <w:r w:rsidRPr="00470C44">
        <w:rPr>
          <w:sz w:val="28"/>
          <w:szCs w:val="28"/>
        </w:rPr>
        <w:t>а критерієм Стьюдента відмі</w:t>
      </w:r>
      <w:r>
        <w:rPr>
          <w:sz w:val="28"/>
          <w:szCs w:val="28"/>
        </w:rPr>
        <w:t>нності в термінах достовірні (р</w:t>
      </w:r>
      <w:r w:rsidRPr="00470C44">
        <w:rPr>
          <w:sz w:val="28"/>
          <w:szCs w:val="28"/>
        </w:rPr>
        <w:t xml:space="preserve">&lt;0,05) </w:t>
      </w:r>
      <w:r>
        <w:rPr>
          <w:sz w:val="28"/>
          <w:szCs w:val="28"/>
        </w:rPr>
        <w:t>й</w:t>
      </w:r>
      <w:r w:rsidRPr="00470C44">
        <w:rPr>
          <w:sz w:val="28"/>
          <w:szCs w:val="28"/>
        </w:rPr>
        <w:t xml:space="preserve"> становили 6,9 діб. Це пояснюється збереженням</w:t>
      </w:r>
      <w:r>
        <w:rPr>
          <w:sz w:val="28"/>
          <w:szCs w:val="28"/>
        </w:rPr>
        <w:t xml:space="preserve"> життєздатності паранекротично</w:t>
      </w:r>
      <w:r w:rsidRPr="00470C44">
        <w:rPr>
          <w:sz w:val="28"/>
          <w:szCs w:val="28"/>
        </w:rPr>
        <w:t xml:space="preserve"> змінених тканин, прискоренням </w:t>
      </w:r>
      <w:r>
        <w:rPr>
          <w:sz w:val="28"/>
          <w:szCs w:val="28"/>
        </w:rPr>
        <w:t>процесу формування демаркаційного</w:t>
      </w:r>
      <w:r w:rsidRPr="00470C44">
        <w:rPr>
          <w:sz w:val="28"/>
          <w:szCs w:val="28"/>
        </w:rPr>
        <w:t xml:space="preserve"> валу </w:t>
      </w:r>
      <w:r>
        <w:rPr>
          <w:sz w:val="28"/>
          <w:szCs w:val="28"/>
        </w:rPr>
        <w:t>й</w:t>
      </w:r>
      <w:r w:rsidRPr="00470C44">
        <w:rPr>
          <w:sz w:val="28"/>
          <w:szCs w:val="28"/>
        </w:rPr>
        <w:t xml:space="preserve"> оптимізацією </w:t>
      </w:r>
      <w:r w:rsidRPr="00470C44">
        <w:rPr>
          <w:sz w:val="28"/>
          <w:szCs w:val="28"/>
        </w:rPr>
        <w:lastRenderedPageBreak/>
        <w:t xml:space="preserve">перебігу ранового процесу, </w:t>
      </w:r>
      <w:r>
        <w:rPr>
          <w:sz w:val="28"/>
          <w:szCs w:val="28"/>
        </w:rPr>
        <w:t xml:space="preserve">а також </w:t>
      </w:r>
      <w:r w:rsidRPr="00470C44">
        <w:rPr>
          <w:sz w:val="28"/>
          <w:szCs w:val="28"/>
        </w:rPr>
        <w:t xml:space="preserve">прискоренням очищення ран </w:t>
      </w:r>
      <w:r>
        <w:rPr>
          <w:sz w:val="28"/>
          <w:szCs w:val="28"/>
        </w:rPr>
        <w:t>й</w:t>
      </w:r>
      <w:r w:rsidRPr="00470C44">
        <w:rPr>
          <w:sz w:val="28"/>
          <w:szCs w:val="28"/>
        </w:rPr>
        <w:t xml:space="preserve"> фо</w:t>
      </w:r>
      <w:r>
        <w:rPr>
          <w:sz w:val="28"/>
          <w:szCs w:val="28"/>
        </w:rPr>
        <w:t>рмуванням адекватного грануляцій</w:t>
      </w:r>
      <w:r w:rsidRPr="00470C44">
        <w:rPr>
          <w:sz w:val="28"/>
          <w:szCs w:val="28"/>
        </w:rPr>
        <w:t>ного покриву.</w:t>
      </w:r>
    </w:p>
    <w:p w:rsidR="00DF13EA" w:rsidRDefault="00DF13EA" w:rsidP="00DF13EA">
      <w:pPr>
        <w:spacing w:line="360" w:lineRule="auto"/>
        <w:ind w:firstLine="567"/>
        <w:jc w:val="both"/>
        <w:rPr>
          <w:sz w:val="28"/>
          <w:szCs w:val="28"/>
        </w:rPr>
      </w:pPr>
      <w:r>
        <w:rPr>
          <w:sz w:val="28"/>
          <w:szCs w:val="28"/>
        </w:rPr>
        <w:t>У хворих</w:t>
      </w:r>
      <w:r w:rsidRPr="00470C44">
        <w:rPr>
          <w:sz w:val="28"/>
          <w:szCs w:val="28"/>
        </w:rPr>
        <w:t xml:space="preserve"> третьої основної </w:t>
      </w:r>
      <w:r>
        <w:rPr>
          <w:sz w:val="28"/>
          <w:szCs w:val="28"/>
        </w:rPr>
        <w:t>під</w:t>
      </w:r>
      <w:r w:rsidRPr="00470C44">
        <w:rPr>
          <w:sz w:val="28"/>
          <w:szCs w:val="28"/>
        </w:rPr>
        <w:t xml:space="preserve">групи </w:t>
      </w:r>
      <w:r>
        <w:rPr>
          <w:sz w:val="28"/>
          <w:szCs w:val="28"/>
        </w:rPr>
        <w:t>(</w:t>
      </w:r>
      <w:r w:rsidRPr="00470C44">
        <w:rPr>
          <w:sz w:val="28"/>
          <w:szCs w:val="28"/>
        </w:rPr>
        <w:t>11 пацієнтів</w:t>
      </w:r>
      <w:r>
        <w:rPr>
          <w:sz w:val="28"/>
          <w:szCs w:val="28"/>
        </w:rPr>
        <w:t>),</w:t>
      </w:r>
      <w:r w:rsidRPr="00470C44">
        <w:rPr>
          <w:sz w:val="28"/>
          <w:szCs w:val="28"/>
        </w:rPr>
        <w:t xml:space="preserve"> у яких опіки розташовувалися в функціонально активних </w:t>
      </w:r>
      <w:r>
        <w:rPr>
          <w:sz w:val="28"/>
          <w:szCs w:val="28"/>
        </w:rPr>
        <w:t>зонах, була ймовірною загроза некротизації</w:t>
      </w:r>
      <w:r w:rsidRPr="00470C44">
        <w:rPr>
          <w:sz w:val="28"/>
          <w:szCs w:val="28"/>
        </w:rPr>
        <w:t xml:space="preserve"> суглобів, сухожиль, зв'язок</w:t>
      </w:r>
      <w:r>
        <w:rPr>
          <w:sz w:val="28"/>
          <w:szCs w:val="28"/>
        </w:rPr>
        <w:t>, а тому виникала</w:t>
      </w:r>
      <w:r w:rsidRPr="00470C44">
        <w:rPr>
          <w:sz w:val="28"/>
          <w:szCs w:val="28"/>
        </w:rPr>
        <w:t xml:space="preserve"> потенційна</w:t>
      </w:r>
      <w:r>
        <w:rPr>
          <w:sz w:val="28"/>
          <w:szCs w:val="28"/>
        </w:rPr>
        <w:t xml:space="preserve"> необхідність операції невільної</w:t>
      </w:r>
      <w:r w:rsidRPr="00470C44">
        <w:rPr>
          <w:sz w:val="28"/>
          <w:szCs w:val="28"/>
        </w:rPr>
        <w:t xml:space="preserve"> шкірної пластики з метою реваскуляризації.</w:t>
      </w:r>
    </w:p>
    <w:p w:rsidR="00DF13EA" w:rsidRDefault="00DF13EA" w:rsidP="00DF13EA">
      <w:pPr>
        <w:spacing w:line="360" w:lineRule="auto"/>
        <w:ind w:firstLine="567"/>
        <w:jc w:val="both"/>
        <w:rPr>
          <w:sz w:val="28"/>
          <w:szCs w:val="28"/>
        </w:rPr>
      </w:pPr>
      <w:r w:rsidRPr="00422017">
        <w:rPr>
          <w:sz w:val="28"/>
          <w:szCs w:val="28"/>
        </w:rPr>
        <w:t xml:space="preserve">У пацієнтів третьої основної </w:t>
      </w:r>
      <w:r>
        <w:rPr>
          <w:sz w:val="28"/>
          <w:szCs w:val="28"/>
        </w:rPr>
        <w:t>під</w:t>
      </w:r>
      <w:r w:rsidRPr="00422017">
        <w:rPr>
          <w:sz w:val="28"/>
          <w:szCs w:val="28"/>
        </w:rPr>
        <w:t xml:space="preserve">групи </w:t>
      </w:r>
      <w:r>
        <w:rPr>
          <w:sz w:val="28"/>
          <w:szCs w:val="28"/>
        </w:rPr>
        <w:t xml:space="preserve">під час </w:t>
      </w:r>
      <w:r w:rsidRPr="00422017">
        <w:rPr>
          <w:sz w:val="28"/>
          <w:szCs w:val="28"/>
        </w:rPr>
        <w:t>операції оцінювався стан не тільки шкіри та підшкірної клітковини</w:t>
      </w:r>
      <w:r>
        <w:rPr>
          <w:sz w:val="28"/>
          <w:szCs w:val="28"/>
        </w:rPr>
        <w:t>,</w:t>
      </w:r>
      <w:r w:rsidRPr="00422017">
        <w:rPr>
          <w:sz w:val="28"/>
          <w:szCs w:val="28"/>
        </w:rPr>
        <w:t xml:space="preserve"> але </w:t>
      </w:r>
      <w:r>
        <w:rPr>
          <w:sz w:val="28"/>
          <w:szCs w:val="28"/>
        </w:rPr>
        <w:t>й</w:t>
      </w:r>
      <w:r w:rsidRPr="00422017">
        <w:rPr>
          <w:sz w:val="28"/>
          <w:szCs w:val="28"/>
        </w:rPr>
        <w:t xml:space="preserve"> </w:t>
      </w:r>
      <w:r w:rsidRPr="00DE0EA9">
        <w:rPr>
          <w:sz w:val="28"/>
          <w:szCs w:val="28"/>
        </w:rPr>
        <w:t xml:space="preserve">глибоких </w:t>
      </w:r>
      <w:r w:rsidRPr="00422017">
        <w:rPr>
          <w:sz w:val="28"/>
          <w:szCs w:val="28"/>
        </w:rPr>
        <w:t xml:space="preserve">анатомічних утворень. Особливу увагу </w:t>
      </w:r>
      <w:r>
        <w:rPr>
          <w:sz w:val="28"/>
          <w:szCs w:val="28"/>
        </w:rPr>
        <w:t>приділяли життєздатності</w:t>
      </w:r>
      <w:r w:rsidRPr="00422017">
        <w:rPr>
          <w:sz w:val="28"/>
          <w:szCs w:val="28"/>
        </w:rPr>
        <w:t xml:space="preserve"> області суглобів. Як правило</w:t>
      </w:r>
      <w:r>
        <w:rPr>
          <w:sz w:val="28"/>
          <w:szCs w:val="28"/>
        </w:rPr>
        <w:t>,</w:t>
      </w:r>
      <w:r w:rsidRPr="00422017">
        <w:rPr>
          <w:sz w:val="28"/>
          <w:szCs w:val="28"/>
        </w:rPr>
        <w:t xml:space="preserve"> </w:t>
      </w:r>
      <w:r>
        <w:rPr>
          <w:sz w:val="28"/>
          <w:szCs w:val="28"/>
        </w:rPr>
        <w:t>операція завершувалася первинною некректомією</w:t>
      </w:r>
      <w:r w:rsidRPr="00422017">
        <w:rPr>
          <w:sz w:val="28"/>
          <w:szCs w:val="28"/>
        </w:rPr>
        <w:t xml:space="preserve"> всієї ураженої шкіри. У 5 випадках при сумнівному стані капсул суглобів, сухожиль, в тому числі в області кистей</w:t>
      </w:r>
      <w:r>
        <w:rPr>
          <w:sz w:val="28"/>
          <w:szCs w:val="28"/>
        </w:rPr>
        <w:t>,</w:t>
      </w:r>
      <w:r w:rsidRPr="00422017">
        <w:rPr>
          <w:sz w:val="28"/>
          <w:szCs w:val="28"/>
        </w:rPr>
        <w:t xml:space="preserve"> проведена операція реваскуляризації невільним шкірним клаптем за методом італійської пластики</w:t>
      </w:r>
      <w:r>
        <w:rPr>
          <w:sz w:val="28"/>
          <w:szCs w:val="28"/>
        </w:rPr>
        <w:t>.</w:t>
      </w:r>
    </w:p>
    <w:p w:rsidR="00DF13EA" w:rsidRDefault="00DF13EA" w:rsidP="00DF13EA">
      <w:pPr>
        <w:spacing w:line="360" w:lineRule="auto"/>
        <w:ind w:firstLine="567"/>
        <w:jc w:val="both"/>
        <w:rPr>
          <w:sz w:val="28"/>
          <w:szCs w:val="28"/>
        </w:rPr>
      </w:pPr>
      <w:r w:rsidRPr="00422017">
        <w:rPr>
          <w:sz w:val="28"/>
          <w:szCs w:val="28"/>
        </w:rPr>
        <w:t>У решти 6 пацієнтів виконана операція аутодермопластики розщепленими клаптями, так як стан життєздатності кістково</w:t>
      </w:r>
      <w:r>
        <w:rPr>
          <w:sz w:val="28"/>
          <w:szCs w:val="28"/>
        </w:rPr>
        <w:t>-</w:t>
      </w:r>
      <w:r w:rsidRPr="00422017">
        <w:rPr>
          <w:sz w:val="28"/>
          <w:szCs w:val="28"/>
        </w:rPr>
        <w:t>фасц</w:t>
      </w:r>
      <w:r>
        <w:rPr>
          <w:sz w:val="28"/>
          <w:szCs w:val="28"/>
        </w:rPr>
        <w:t>і</w:t>
      </w:r>
      <w:r w:rsidRPr="00422017">
        <w:rPr>
          <w:sz w:val="28"/>
          <w:szCs w:val="28"/>
        </w:rPr>
        <w:t>альних структур не викликала сумніву. У хворих</w:t>
      </w:r>
      <w:r>
        <w:rPr>
          <w:sz w:val="28"/>
          <w:szCs w:val="28"/>
        </w:rPr>
        <w:t>, оперованих невільною шкірною пластикою,</w:t>
      </w:r>
      <w:r w:rsidRPr="00422017">
        <w:rPr>
          <w:sz w:val="28"/>
          <w:szCs w:val="28"/>
        </w:rPr>
        <w:t xml:space="preserve"> був досягнутий хороший функціональний ефект, без розвитку кісткових і суглобових контрактур.</w:t>
      </w:r>
    </w:p>
    <w:p w:rsidR="00DF13EA" w:rsidRDefault="00DF13EA" w:rsidP="00DF13EA">
      <w:pPr>
        <w:spacing w:line="360" w:lineRule="auto"/>
        <w:ind w:firstLine="567"/>
        <w:jc w:val="both"/>
        <w:rPr>
          <w:sz w:val="28"/>
          <w:szCs w:val="28"/>
        </w:rPr>
      </w:pPr>
      <w:r w:rsidRPr="00422017">
        <w:rPr>
          <w:sz w:val="28"/>
          <w:szCs w:val="28"/>
        </w:rPr>
        <w:t>Вільна шкірна пластика так само при</w:t>
      </w:r>
      <w:r>
        <w:rPr>
          <w:sz w:val="28"/>
          <w:szCs w:val="28"/>
        </w:rPr>
        <w:t>з</w:t>
      </w:r>
      <w:r w:rsidRPr="00422017">
        <w:rPr>
          <w:sz w:val="28"/>
          <w:szCs w:val="28"/>
        </w:rPr>
        <w:t>ве</w:t>
      </w:r>
      <w:r>
        <w:rPr>
          <w:sz w:val="28"/>
          <w:szCs w:val="28"/>
        </w:rPr>
        <w:t>ла до відновлення шкірного покро</w:t>
      </w:r>
      <w:r w:rsidRPr="00422017">
        <w:rPr>
          <w:sz w:val="28"/>
          <w:szCs w:val="28"/>
        </w:rPr>
        <w:t>ву. Терміни лікування хворих з невільною шкірною пластикою визначалися необхідністю проведення двох етапів операції з інтервалом 17</w:t>
      </w:r>
      <w:r>
        <w:rPr>
          <w:sz w:val="28"/>
          <w:szCs w:val="28"/>
        </w:rPr>
        <w:t>,0</w:t>
      </w:r>
      <w:r w:rsidRPr="00422017">
        <w:rPr>
          <w:sz w:val="28"/>
          <w:szCs w:val="28"/>
        </w:rPr>
        <w:t>±1,3 д</w:t>
      </w:r>
      <w:r>
        <w:rPr>
          <w:sz w:val="28"/>
          <w:szCs w:val="28"/>
        </w:rPr>
        <w:t>і</w:t>
      </w:r>
      <w:r w:rsidRPr="00422017">
        <w:rPr>
          <w:sz w:val="28"/>
          <w:szCs w:val="28"/>
        </w:rPr>
        <w:t>б і в цілому скла</w:t>
      </w:r>
      <w:r>
        <w:rPr>
          <w:sz w:val="28"/>
          <w:szCs w:val="28"/>
        </w:rPr>
        <w:t>да</w:t>
      </w:r>
      <w:r w:rsidRPr="00422017">
        <w:rPr>
          <w:sz w:val="28"/>
          <w:szCs w:val="28"/>
        </w:rPr>
        <w:t>ли 26,6±2,3 доби. Скорочення термінів лікування до 17</w:t>
      </w:r>
      <w:r>
        <w:rPr>
          <w:sz w:val="28"/>
          <w:szCs w:val="28"/>
        </w:rPr>
        <w:t>,0</w:t>
      </w:r>
      <w:r w:rsidRPr="00422017">
        <w:rPr>
          <w:sz w:val="28"/>
          <w:szCs w:val="28"/>
        </w:rPr>
        <w:t>±1,3</w:t>
      </w:r>
      <w:r>
        <w:rPr>
          <w:sz w:val="28"/>
          <w:szCs w:val="28"/>
        </w:rPr>
        <w:t xml:space="preserve"> діб</w:t>
      </w:r>
      <w:r w:rsidRPr="00422017">
        <w:rPr>
          <w:sz w:val="28"/>
          <w:szCs w:val="28"/>
        </w:rPr>
        <w:t xml:space="preserve"> замість звичайних 3 тижнів пояснюється зменшенням інтервалу між першим і другим етапом італійської пластики.</w:t>
      </w:r>
    </w:p>
    <w:p w:rsidR="00DF13EA" w:rsidRDefault="00DF13EA" w:rsidP="00DF13EA">
      <w:pPr>
        <w:spacing w:line="360" w:lineRule="auto"/>
        <w:ind w:firstLine="567"/>
        <w:jc w:val="both"/>
        <w:rPr>
          <w:sz w:val="28"/>
          <w:szCs w:val="28"/>
        </w:rPr>
      </w:pPr>
      <w:r w:rsidRPr="00830C22">
        <w:rPr>
          <w:sz w:val="28"/>
          <w:szCs w:val="28"/>
        </w:rPr>
        <w:t>Се</w:t>
      </w:r>
      <w:r w:rsidRPr="00422017">
        <w:rPr>
          <w:sz w:val="28"/>
          <w:szCs w:val="28"/>
        </w:rPr>
        <w:t xml:space="preserve">ред загальних ускладнень опікової хвороби істотної уваги заслуговують три нозологічні одиниці: енцефалопатія, пневмонія </w:t>
      </w:r>
      <w:r>
        <w:rPr>
          <w:sz w:val="28"/>
          <w:szCs w:val="28"/>
        </w:rPr>
        <w:t>й</w:t>
      </w:r>
      <w:r w:rsidRPr="00422017">
        <w:rPr>
          <w:sz w:val="28"/>
          <w:szCs w:val="28"/>
        </w:rPr>
        <w:t xml:space="preserve"> сепсис. У хворих всіх трьох основних </w:t>
      </w:r>
      <w:r>
        <w:rPr>
          <w:sz w:val="28"/>
          <w:szCs w:val="28"/>
        </w:rPr>
        <w:t>під</w:t>
      </w:r>
      <w:r w:rsidRPr="00422017">
        <w:rPr>
          <w:sz w:val="28"/>
          <w:szCs w:val="28"/>
        </w:rPr>
        <w:t>груп енцефалопаті</w:t>
      </w:r>
      <w:r>
        <w:rPr>
          <w:sz w:val="28"/>
          <w:szCs w:val="28"/>
        </w:rPr>
        <w:t>ю</w:t>
      </w:r>
      <w:r w:rsidRPr="00422017">
        <w:rPr>
          <w:sz w:val="28"/>
          <w:szCs w:val="28"/>
        </w:rPr>
        <w:t xml:space="preserve"> відзначен</w:t>
      </w:r>
      <w:r>
        <w:rPr>
          <w:sz w:val="28"/>
          <w:szCs w:val="28"/>
        </w:rPr>
        <w:t>о</w:t>
      </w:r>
      <w:r w:rsidRPr="00422017">
        <w:rPr>
          <w:sz w:val="28"/>
          <w:szCs w:val="28"/>
        </w:rPr>
        <w:t xml:space="preserve"> у 6 (10,3%), пневмоні</w:t>
      </w:r>
      <w:r>
        <w:rPr>
          <w:sz w:val="28"/>
          <w:szCs w:val="28"/>
        </w:rPr>
        <w:t>ю –</w:t>
      </w:r>
      <w:r w:rsidRPr="00422017">
        <w:rPr>
          <w:sz w:val="28"/>
          <w:szCs w:val="28"/>
        </w:rPr>
        <w:t xml:space="preserve"> у 4 (6,8%), лабораторно підтверджений сепсис </w:t>
      </w:r>
      <w:r>
        <w:rPr>
          <w:sz w:val="28"/>
          <w:szCs w:val="28"/>
        </w:rPr>
        <w:t xml:space="preserve">– </w:t>
      </w:r>
      <w:r w:rsidRPr="00422017">
        <w:rPr>
          <w:sz w:val="28"/>
          <w:szCs w:val="28"/>
        </w:rPr>
        <w:t xml:space="preserve">у 2 (3,4%) постраждалих. Ускладнення в групі порівняння розподілилися наступним чином: енцефалопатія </w:t>
      </w:r>
      <w:r>
        <w:rPr>
          <w:sz w:val="28"/>
          <w:szCs w:val="28"/>
        </w:rPr>
        <w:t xml:space="preserve">– </w:t>
      </w:r>
      <w:r w:rsidRPr="00422017">
        <w:rPr>
          <w:sz w:val="28"/>
          <w:szCs w:val="28"/>
        </w:rPr>
        <w:t xml:space="preserve">у 7 (16,2%), пневмонія </w:t>
      </w:r>
      <w:r>
        <w:rPr>
          <w:sz w:val="28"/>
          <w:szCs w:val="28"/>
        </w:rPr>
        <w:t xml:space="preserve">– </w:t>
      </w:r>
      <w:r w:rsidRPr="00422017">
        <w:rPr>
          <w:sz w:val="28"/>
          <w:szCs w:val="28"/>
        </w:rPr>
        <w:t>у 6 (13,9%), сепсис</w:t>
      </w:r>
      <w:r>
        <w:rPr>
          <w:sz w:val="28"/>
          <w:szCs w:val="28"/>
        </w:rPr>
        <w:t xml:space="preserve"> – у</w:t>
      </w:r>
      <w:r w:rsidRPr="00422017">
        <w:rPr>
          <w:sz w:val="28"/>
          <w:szCs w:val="28"/>
        </w:rPr>
        <w:t xml:space="preserve"> 2 </w:t>
      </w:r>
      <w:r w:rsidRPr="00422017">
        <w:rPr>
          <w:sz w:val="28"/>
          <w:szCs w:val="28"/>
        </w:rPr>
        <w:lastRenderedPageBreak/>
        <w:t>(4,6%)</w:t>
      </w:r>
      <w:r>
        <w:rPr>
          <w:sz w:val="28"/>
          <w:szCs w:val="28"/>
        </w:rPr>
        <w:t xml:space="preserve"> пацієнтів</w:t>
      </w:r>
      <w:r w:rsidRPr="00422017">
        <w:rPr>
          <w:sz w:val="28"/>
          <w:szCs w:val="28"/>
        </w:rPr>
        <w:t>.</w:t>
      </w:r>
      <w:r>
        <w:rPr>
          <w:sz w:val="28"/>
          <w:szCs w:val="28"/>
        </w:rPr>
        <w:t xml:space="preserve"> </w:t>
      </w:r>
    </w:p>
    <w:p w:rsidR="00DF13EA" w:rsidRDefault="00DF13EA" w:rsidP="00DF13EA">
      <w:pPr>
        <w:spacing w:line="360" w:lineRule="auto"/>
        <w:ind w:firstLine="567"/>
        <w:jc w:val="both"/>
        <w:rPr>
          <w:sz w:val="28"/>
          <w:szCs w:val="28"/>
        </w:rPr>
      </w:pPr>
      <w:r w:rsidRPr="00422017">
        <w:rPr>
          <w:sz w:val="28"/>
          <w:szCs w:val="28"/>
        </w:rPr>
        <w:t>Як правило</w:t>
      </w:r>
      <w:r>
        <w:rPr>
          <w:sz w:val="28"/>
          <w:szCs w:val="28"/>
        </w:rPr>
        <w:t>,</w:t>
      </w:r>
      <w:r w:rsidRPr="00422017">
        <w:rPr>
          <w:sz w:val="28"/>
          <w:szCs w:val="28"/>
        </w:rPr>
        <w:t xml:space="preserve"> явища енцефалопатії носили тимчасовий характер і ліквідовувалися після відповідної терапії. Пневмонії носили досить затяжний характер і вимагали інтенсивної антибактеріальної, інфузійної </w:t>
      </w:r>
      <w:r>
        <w:rPr>
          <w:sz w:val="28"/>
          <w:szCs w:val="28"/>
        </w:rPr>
        <w:t>й</w:t>
      </w:r>
      <w:r w:rsidRPr="00422017">
        <w:rPr>
          <w:sz w:val="28"/>
          <w:szCs w:val="28"/>
        </w:rPr>
        <w:t xml:space="preserve"> медикаментозної терапії</w:t>
      </w:r>
      <w:r>
        <w:rPr>
          <w:sz w:val="28"/>
          <w:szCs w:val="28"/>
        </w:rPr>
        <w:t>.</w:t>
      </w:r>
      <w:r w:rsidRPr="00422017">
        <w:rPr>
          <w:sz w:val="28"/>
          <w:szCs w:val="28"/>
        </w:rPr>
        <w:t xml:space="preserve"> У трьох випадках </w:t>
      </w:r>
      <w:r>
        <w:rPr>
          <w:sz w:val="28"/>
          <w:szCs w:val="28"/>
        </w:rPr>
        <w:t>–</w:t>
      </w:r>
      <w:r w:rsidRPr="00422017">
        <w:rPr>
          <w:sz w:val="28"/>
          <w:szCs w:val="28"/>
        </w:rPr>
        <w:t xml:space="preserve"> два в основних і один в групі порівняння сепсис був викликаний St.</w:t>
      </w:r>
      <w:r>
        <w:rPr>
          <w:sz w:val="28"/>
          <w:szCs w:val="28"/>
        </w:rPr>
        <w:t xml:space="preserve"> </w:t>
      </w:r>
      <w:r w:rsidRPr="00422017">
        <w:rPr>
          <w:sz w:val="28"/>
          <w:szCs w:val="28"/>
        </w:rPr>
        <w:t>epidermidis, в одному випадку в групі порівняння - St. Aureus. Після проведеного лікування явища інфекційних ускладнень були ліквідовані.</w:t>
      </w:r>
    </w:p>
    <w:p w:rsidR="00DF13EA" w:rsidRDefault="00DF13EA" w:rsidP="00DF13EA">
      <w:pPr>
        <w:spacing w:line="360" w:lineRule="auto"/>
        <w:ind w:firstLine="567"/>
        <w:jc w:val="both"/>
        <w:rPr>
          <w:sz w:val="28"/>
          <w:szCs w:val="28"/>
        </w:rPr>
      </w:pPr>
      <w:r w:rsidRPr="00422017">
        <w:rPr>
          <w:sz w:val="28"/>
          <w:szCs w:val="28"/>
        </w:rPr>
        <w:t>Таким чином, запропоновані методи акти</w:t>
      </w:r>
      <w:r>
        <w:rPr>
          <w:sz w:val="28"/>
          <w:szCs w:val="28"/>
        </w:rPr>
        <w:t xml:space="preserve">вного впливу на зону паранекрозу </w:t>
      </w:r>
      <w:r w:rsidRPr="00422017">
        <w:rPr>
          <w:sz w:val="28"/>
          <w:szCs w:val="28"/>
        </w:rPr>
        <w:t xml:space="preserve">дозволяють скоротити обсяг некротизованої тканини, оптимізувати перебіг ранового процесу, скоротити терміни початку оперативного лікування, поліпшити його результати </w:t>
      </w:r>
      <w:r>
        <w:rPr>
          <w:sz w:val="28"/>
          <w:szCs w:val="28"/>
        </w:rPr>
        <w:t>й</w:t>
      </w:r>
      <w:r w:rsidRPr="00422017">
        <w:rPr>
          <w:sz w:val="28"/>
          <w:szCs w:val="28"/>
        </w:rPr>
        <w:t xml:space="preserve"> зменшити загальні терміни лікування з хорошим клінічним, функціональним і естетичним результатом</w:t>
      </w:r>
      <w:r>
        <w:rPr>
          <w:sz w:val="28"/>
          <w:szCs w:val="28"/>
        </w:rPr>
        <w:t xml:space="preserve">. </w:t>
      </w:r>
    </w:p>
    <w:p w:rsidR="00DF13EA" w:rsidRPr="00414D3C" w:rsidRDefault="00DF13EA" w:rsidP="00DF13EA">
      <w:pPr>
        <w:spacing w:line="360" w:lineRule="auto"/>
        <w:ind w:firstLine="567"/>
        <w:jc w:val="both"/>
        <w:rPr>
          <w:rFonts w:eastAsia="Calibri"/>
          <w:color w:val="000000"/>
          <w:sz w:val="28"/>
          <w:szCs w:val="28"/>
          <w:lang w:eastAsia="en-US"/>
        </w:rPr>
      </w:pPr>
      <w:r w:rsidRPr="00414D3C">
        <w:rPr>
          <w:rFonts w:eastAsia="Calibri"/>
          <w:color w:val="000000"/>
          <w:sz w:val="28"/>
          <w:szCs w:val="28"/>
          <w:lang w:eastAsia="en-US"/>
        </w:rPr>
        <w:t xml:space="preserve">Результати лікування хворих з поширеними глибокими опіками в значній мірі залежать від радикальності операції первинної некректомії </w:t>
      </w:r>
      <w:r>
        <w:rPr>
          <w:rFonts w:eastAsia="Calibri"/>
          <w:color w:val="000000"/>
          <w:sz w:val="28"/>
          <w:szCs w:val="28"/>
          <w:lang w:eastAsia="en-US"/>
        </w:rPr>
        <w:t>й</w:t>
      </w:r>
      <w:r w:rsidRPr="00414D3C">
        <w:rPr>
          <w:rFonts w:eastAsia="Calibri"/>
          <w:color w:val="000000"/>
          <w:sz w:val="28"/>
          <w:szCs w:val="28"/>
          <w:lang w:eastAsia="en-US"/>
        </w:rPr>
        <w:t xml:space="preserve"> можливості виконання шкірної пластики в ранні терміни, що вимагає об'єктивізації життєздатності постнекректомічних тканин.</w:t>
      </w:r>
    </w:p>
    <w:p w:rsidR="00DF13EA" w:rsidRPr="00414D3C" w:rsidRDefault="00DF13EA" w:rsidP="00DF13EA">
      <w:pPr>
        <w:spacing w:line="360" w:lineRule="auto"/>
        <w:ind w:firstLine="567"/>
        <w:jc w:val="both"/>
        <w:rPr>
          <w:rFonts w:eastAsia="Calibri"/>
          <w:color w:val="000000"/>
          <w:sz w:val="28"/>
          <w:szCs w:val="28"/>
          <w:lang w:eastAsia="en-US"/>
        </w:rPr>
      </w:pPr>
      <w:r w:rsidRPr="00145DD0">
        <w:rPr>
          <w:rFonts w:eastAsia="Calibri"/>
          <w:color w:val="000000"/>
          <w:sz w:val="28"/>
          <w:szCs w:val="28"/>
          <w:lang w:eastAsia="en-US"/>
        </w:rPr>
        <w:t>Нами розроблено ряд способів оцінки морфо-функціонального стану тканин при опікових ушкодженнях, які при неодноразовому використанні на етапах як первинної діагностики, так і лікування, можуть бути</w:t>
      </w:r>
      <w:r w:rsidRPr="00414D3C">
        <w:rPr>
          <w:rFonts w:eastAsia="Calibri"/>
          <w:color w:val="000000"/>
          <w:sz w:val="28"/>
          <w:szCs w:val="28"/>
          <w:lang w:eastAsia="en-US"/>
        </w:rPr>
        <w:t xml:space="preserve"> застосовані для оцінки ефективності лікування глибоких і прикордонних опіків. Ці методи були використані у 7 хворих.</w:t>
      </w:r>
    </w:p>
    <w:p w:rsidR="00DF13EA" w:rsidRPr="00414D3C" w:rsidRDefault="00DF13EA" w:rsidP="00DF13EA">
      <w:pPr>
        <w:spacing w:line="360" w:lineRule="auto"/>
        <w:ind w:firstLine="567"/>
        <w:jc w:val="both"/>
        <w:rPr>
          <w:rFonts w:eastAsia="Calibri"/>
          <w:color w:val="000000"/>
          <w:sz w:val="28"/>
          <w:szCs w:val="28"/>
          <w:lang w:eastAsia="en-US"/>
        </w:rPr>
      </w:pPr>
      <w:r w:rsidRPr="00414D3C">
        <w:rPr>
          <w:rFonts w:eastAsia="Calibri"/>
          <w:color w:val="000000"/>
          <w:sz w:val="28"/>
          <w:szCs w:val="28"/>
          <w:lang w:eastAsia="en-US"/>
        </w:rPr>
        <w:t xml:space="preserve">Важливим для визначення життєздатності тканин в зоні термічного ураження, в тому числі </w:t>
      </w:r>
      <w:r>
        <w:rPr>
          <w:rFonts w:eastAsia="Calibri"/>
          <w:color w:val="000000"/>
          <w:sz w:val="28"/>
          <w:szCs w:val="28"/>
          <w:lang w:eastAsia="en-US"/>
        </w:rPr>
        <w:t>й</w:t>
      </w:r>
      <w:r w:rsidRPr="00414D3C">
        <w:rPr>
          <w:rFonts w:eastAsia="Calibri"/>
          <w:color w:val="000000"/>
          <w:sz w:val="28"/>
          <w:szCs w:val="28"/>
          <w:lang w:eastAsia="en-US"/>
        </w:rPr>
        <w:t xml:space="preserve"> в процесі первинної некректомії</w:t>
      </w:r>
      <w:r>
        <w:rPr>
          <w:rFonts w:eastAsia="Calibri"/>
          <w:color w:val="000000"/>
          <w:sz w:val="28"/>
          <w:szCs w:val="28"/>
          <w:lang w:eastAsia="en-US"/>
        </w:rPr>
        <w:t>,</w:t>
      </w:r>
      <w:r w:rsidRPr="00414D3C">
        <w:rPr>
          <w:rFonts w:eastAsia="Calibri"/>
          <w:color w:val="000000"/>
          <w:sz w:val="28"/>
          <w:szCs w:val="28"/>
          <w:lang w:eastAsia="en-US"/>
        </w:rPr>
        <w:t xml:space="preserve"> є пошук об'єктивного способу оцінки ефективності лікування глибоких опіків, який дозволяє неінвазивно </w:t>
      </w:r>
      <w:r>
        <w:rPr>
          <w:rFonts w:eastAsia="Calibri"/>
          <w:color w:val="000000"/>
          <w:sz w:val="28"/>
          <w:szCs w:val="28"/>
          <w:lang w:eastAsia="en-US"/>
        </w:rPr>
        <w:t>й</w:t>
      </w:r>
      <w:r w:rsidRPr="00414D3C">
        <w:rPr>
          <w:rFonts w:eastAsia="Calibri"/>
          <w:color w:val="000000"/>
          <w:sz w:val="28"/>
          <w:szCs w:val="28"/>
          <w:lang w:eastAsia="en-US"/>
        </w:rPr>
        <w:t xml:space="preserve"> об'єктивно надавати всебічну морфо-функціональну оцінку тканин в глибині опікового ураження</w:t>
      </w:r>
      <w:r>
        <w:rPr>
          <w:rFonts w:eastAsia="Calibri"/>
          <w:color w:val="000000"/>
          <w:sz w:val="28"/>
          <w:szCs w:val="28"/>
          <w:lang w:eastAsia="en-US"/>
        </w:rPr>
        <w:t xml:space="preserve"> та</w:t>
      </w:r>
      <w:r w:rsidRPr="00414D3C">
        <w:rPr>
          <w:rFonts w:eastAsia="Calibri"/>
          <w:color w:val="000000"/>
          <w:sz w:val="28"/>
          <w:szCs w:val="28"/>
          <w:lang w:eastAsia="en-US"/>
        </w:rPr>
        <w:t xml:space="preserve"> дає можливість виконувати шкірну пластику на свідомо життєздатні</w:t>
      </w:r>
      <w:r>
        <w:rPr>
          <w:rFonts w:eastAsia="Calibri"/>
          <w:color w:val="000000"/>
          <w:sz w:val="28"/>
          <w:szCs w:val="28"/>
          <w:lang w:eastAsia="en-US"/>
        </w:rPr>
        <w:t>й</w:t>
      </w:r>
      <w:r w:rsidRPr="00414D3C">
        <w:rPr>
          <w:rFonts w:eastAsia="Calibri"/>
          <w:color w:val="000000"/>
          <w:sz w:val="28"/>
          <w:szCs w:val="28"/>
          <w:lang w:eastAsia="en-US"/>
        </w:rPr>
        <w:t xml:space="preserve"> тканин</w:t>
      </w:r>
      <w:r>
        <w:rPr>
          <w:rFonts w:eastAsia="Calibri"/>
          <w:color w:val="000000"/>
          <w:sz w:val="28"/>
          <w:szCs w:val="28"/>
          <w:lang w:eastAsia="en-US"/>
        </w:rPr>
        <w:t>і</w:t>
      </w:r>
      <w:r w:rsidRPr="00414D3C">
        <w:rPr>
          <w:rFonts w:eastAsia="Calibri"/>
          <w:color w:val="000000"/>
          <w:sz w:val="28"/>
          <w:szCs w:val="28"/>
          <w:lang w:eastAsia="en-US"/>
        </w:rPr>
        <w:t xml:space="preserve">. Для оцінки якості первинної некректомії та загального лікування використовувався розроблений </w:t>
      </w:r>
      <w:r w:rsidRPr="00414D3C">
        <w:rPr>
          <w:rFonts w:eastAsia="Calibri"/>
          <w:color w:val="000000"/>
          <w:sz w:val="28"/>
          <w:szCs w:val="28"/>
          <w:lang w:eastAsia="en-US"/>
        </w:rPr>
        <w:lastRenderedPageBreak/>
        <w:t xml:space="preserve">нами спосіб оцінки ефективності лікування глибоких опіків. Зазначений спосіб дозволяє при глибоких і прикордонних опіках неінвазивно </w:t>
      </w:r>
      <w:r>
        <w:rPr>
          <w:rFonts w:eastAsia="Calibri"/>
          <w:color w:val="000000"/>
          <w:sz w:val="28"/>
          <w:szCs w:val="28"/>
          <w:lang w:eastAsia="en-US"/>
        </w:rPr>
        <w:t>й</w:t>
      </w:r>
      <w:r w:rsidRPr="00414D3C">
        <w:rPr>
          <w:rFonts w:eastAsia="Calibri"/>
          <w:color w:val="000000"/>
          <w:sz w:val="28"/>
          <w:szCs w:val="28"/>
          <w:lang w:eastAsia="en-US"/>
        </w:rPr>
        <w:t xml:space="preserve"> безпечно давати всебічну морфо-функціональн</w:t>
      </w:r>
      <w:r>
        <w:rPr>
          <w:rFonts w:eastAsia="Calibri"/>
          <w:color w:val="000000"/>
          <w:sz w:val="28"/>
          <w:szCs w:val="28"/>
          <w:lang w:eastAsia="en-US"/>
        </w:rPr>
        <w:t>у</w:t>
      </w:r>
      <w:r w:rsidRPr="00414D3C">
        <w:rPr>
          <w:rFonts w:eastAsia="Calibri"/>
          <w:color w:val="000000"/>
          <w:sz w:val="28"/>
          <w:szCs w:val="28"/>
          <w:lang w:eastAsia="en-US"/>
        </w:rPr>
        <w:t xml:space="preserve"> оцінку тканин в глибині опікового ураження, що дозволяє проводити етапний контроль ефективності первинних хірургічних і терапевтичних дій в ході лікування в перші 3-4 д</w:t>
      </w:r>
      <w:r>
        <w:rPr>
          <w:rFonts w:eastAsia="Calibri"/>
          <w:color w:val="000000"/>
          <w:sz w:val="28"/>
          <w:szCs w:val="28"/>
          <w:lang w:eastAsia="en-US"/>
        </w:rPr>
        <w:t>оби й</w:t>
      </w:r>
      <w:r w:rsidRPr="00414D3C">
        <w:rPr>
          <w:rFonts w:eastAsia="Calibri"/>
          <w:color w:val="000000"/>
          <w:sz w:val="28"/>
          <w:szCs w:val="28"/>
          <w:lang w:eastAsia="en-US"/>
        </w:rPr>
        <w:t xml:space="preserve"> видаляти в повному обсязі тільки нежиттєздатні тканини при первинних некректомія</w:t>
      </w:r>
      <w:r>
        <w:rPr>
          <w:rFonts w:eastAsia="Calibri"/>
          <w:color w:val="000000"/>
          <w:sz w:val="28"/>
          <w:szCs w:val="28"/>
          <w:lang w:eastAsia="en-US"/>
        </w:rPr>
        <w:t>х</w:t>
      </w:r>
      <w:r w:rsidRPr="00414D3C">
        <w:rPr>
          <w:rFonts w:eastAsia="Calibri"/>
          <w:color w:val="000000"/>
          <w:sz w:val="28"/>
          <w:szCs w:val="28"/>
          <w:lang w:eastAsia="en-US"/>
        </w:rPr>
        <w:t>.</w:t>
      </w:r>
    </w:p>
    <w:p w:rsidR="00DF13EA" w:rsidRPr="00AB2C87" w:rsidRDefault="00DF13EA" w:rsidP="00DF13EA">
      <w:pPr>
        <w:spacing w:line="360" w:lineRule="auto"/>
        <w:ind w:firstLine="567"/>
        <w:jc w:val="both"/>
        <w:rPr>
          <w:sz w:val="28"/>
          <w:szCs w:val="28"/>
        </w:rPr>
      </w:pPr>
      <w:r w:rsidRPr="001C5469">
        <w:rPr>
          <w:sz w:val="28"/>
          <w:szCs w:val="28"/>
        </w:rPr>
        <w:t>Готовність постнекректоміч</w:t>
      </w:r>
      <w:r>
        <w:rPr>
          <w:sz w:val="28"/>
          <w:szCs w:val="28"/>
        </w:rPr>
        <w:t>ного</w:t>
      </w:r>
      <w:r w:rsidRPr="001C5469">
        <w:rPr>
          <w:sz w:val="28"/>
          <w:szCs w:val="28"/>
        </w:rPr>
        <w:t xml:space="preserve"> ранового дефекту до аутодермопластичного закриття залежить від радикальності висічення некротичних тканин, при цьому в місцях, де вони висічені недостатньо радикально</w:t>
      </w:r>
      <w:r>
        <w:rPr>
          <w:sz w:val="28"/>
          <w:szCs w:val="28"/>
        </w:rPr>
        <w:t>,</w:t>
      </w:r>
      <w:r w:rsidRPr="001C5469">
        <w:rPr>
          <w:sz w:val="28"/>
          <w:szCs w:val="28"/>
        </w:rPr>
        <w:t xml:space="preserve"> шкірні трансплантати, як правило, не приживаються. Істотним є так само рівень мікроциркуляції в рановом</w:t>
      </w:r>
      <w:r>
        <w:rPr>
          <w:sz w:val="28"/>
          <w:szCs w:val="28"/>
        </w:rPr>
        <w:t>у</w:t>
      </w:r>
      <w:r w:rsidRPr="001C5469">
        <w:rPr>
          <w:sz w:val="28"/>
          <w:szCs w:val="28"/>
        </w:rPr>
        <w:t xml:space="preserve"> лож</w:t>
      </w:r>
      <w:r>
        <w:rPr>
          <w:sz w:val="28"/>
          <w:szCs w:val="28"/>
        </w:rPr>
        <w:t xml:space="preserve">і, </w:t>
      </w:r>
      <w:r w:rsidRPr="001C5469">
        <w:rPr>
          <w:sz w:val="28"/>
          <w:szCs w:val="28"/>
        </w:rPr>
        <w:t xml:space="preserve">інфікованость поверхні рани </w:t>
      </w:r>
      <w:r>
        <w:rPr>
          <w:sz w:val="28"/>
          <w:szCs w:val="28"/>
        </w:rPr>
        <w:t>й</w:t>
      </w:r>
      <w:r w:rsidRPr="001C5469">
        <w:rPr>
          <w:sz w:val="28"/>
          <w:szCs w:val="28"/>
        </w:rPr>
        <w:t xml:space="preserve"> ступінь</w:t>
      </w:r>
      <w:r>
        <w:rPr>
          <w:sz w:val="28"/>
          <w:szCs w:val="28"/>
        </w:rPr>
        <w:t xml:space="preserve"> ексудації. </w:t>
      </w:r>
      <w:r w:rsidRPr="00AE581D">
        <w:rPr>
          <w:sz w:val="28"/>
          <w:szCs w:val="28"/>
        </w:rPr>
        <w:t>Такий найважливіший комплекс показників, що визначає готовність постнекректомічної рани до шкірної пластики</w:t>
      </w:r>
      <w:r>
        <w:rPr>
          <w:sz w:val="28"/>
          <w:szCs w:val="28"/>
        </w:rPr>
        <w:t>,</w:t>
      </w:r>
      <w:r w:rsidRPr="00AE581D">
        <w:rPr>
          <w:sz w:val="28"/>
          <w:szCs w:val="28"/>
        </w:rPr>
        <w:t xml:space="preserve"> може бути визначений при термографічному дослідженні тканин; при цьому термографія проводилася тр</w:t>
      </w:r>
      <w:r>
        <w:rPr>
          <w:sz w:val="28"/>
          <w:szCs w:val="28"/>
        </w:rPr>
        <w:t>и</w:t>
      </w:r>
      <w:r w:rsidRPr="00AE581D">
        <w:rPr>
          <w:sz w:val="28"/>
          <w:szCs w:val="28"/>
        </w:rPr>
        <w:t>кратно після проведення первинної некректомії.</w:t>
      </w:r>
    </w:p>
    <w:p w:rsidR="00DF13EA" w:rsidRPr="00414D3C" w:rsidRDefault="00DF13EA" w:rsidP="00DF13EA">
      <w:pPr>
        <w:spacing w:line="360" w:lineRule="auto"/>
        <w:ind w:firstLine="567"/>
        <w:jc w:val="both"/>
        <w:rPr>
          <w:rFonts w:eastAsia="Calibri"/>
          <w:color w:val="000000"/>
          <w:sz w:val="28"/>
          <w:szCs w:val="28"/>
          <w:lang w:eastAsia="en-US"/>
        </w:rPr>
      </w:pPr>
      <w:r w:rsidRPr="00414D3C">
        <w:rPr>
          <w:rFonts w:eastAsia="Calibri"/>
          <w:color w:val="000000"/>
          <w:sz w:val="28"/>
          <w:szCs w:val="28"/>
          <w:lang w:eastAsia="en-US"/>
        </w:rPr>
        <w:t>При цьому терміни виконання некректомії скла</w:t>
      </w:r>
      <w:r>
        <w:rPr>
          <w:rFonts w:eastAsia="Calibri"/>
          <w:color w:val="000000"/>
          <w:sz w:val="28"/>
          <w:szCs w:val="28"/>
          <w:lang w:eastAsia="en-US"/>
        </w:rPr>
        <w:t>да</w:t>
      </w:r>
      <w:r w:rsidRPr="00414D3C">
        <w:rPr>
          <w:rFonts w:eastAsia="Calibri"/>
          <w:color w:val="000000"/>
          <w:sz w:val="28"/>
          <w:szCs w:val="28"/>
          <w:lang w:eastAsia="en-US"/>
        </w:rPr>
        <w:t>ли 2,0±0,4 д</w:t>
      </w:r>
      <w:r>
        <w:rPr>
          <w:rFonts w:eastAsia="Calibri"/>
          <w:color w:val="000000"/>
          <w:sz w:val="28"/>
          <w:szCs w:val="28"/>
          <w:lang w:eastAsia="en-US"/>
        </w:rPr>
        <w:t>оби</w:t>
      </w:r>
      <w:r w:rsidRPr="00414D3C">
        <w:rPr>
          <w:rFonts w:eastAsia="Calibri"/>
          <w:color w:val="000000"/>
          <w:sz w:val="28"/>
          <w:szCs w:val="28"/>
          <w:lang w:eastAsia="en-US"/>
        </w:rPr>
        <w:t xml:space="preserve"> з моменту госпіталізації, терміни виконання одномоментної аутодермопластики скоротилис</w:t>
      </w:r>
      <w:r>
        <w:rPr>
          <w:rFonts w:eastAsia="Calibri"/>
          <w:color w:val="000000"/>
          <w:sz w:val="28"/>
          <w:szCs w:val="28"/>
          <w:lang w:eastAsia="en-US"/>
        </w:rPr>
        <w:t>я</w:t>
      </w:r>
      <w:r w:rsidRPr="00414D3C">
        <w:rPr>
          <w:rFonts w:eastAsia="Calibri"/>
          <w:color w:val="000000"/>
          <w:sz w:val="28"/>
          <w:szCs w:val="28"/>
          <w:lang w:eastAsia="en-US"/>
        </w:rPr>
        <w:t xml:space="preserve"> на 5,8±0,2 д</w:t>
      </w:r>
      <w:r>
        <w:rPr>
          <w:rFonts w:eastAsia="Calibri"/>
          <w:color w:val="000000"/>
          <w:sz w:val="28"/>
          <w:szCs w:val="28"/>
          <w:lang w:eastAsia="en-US"/>
        </w:rPr>
        <w:t>іб</w:t>
      </w:r>
      <w:r w:rsidRPr="00414D3C">
        <w:rPr>
          <w:rFonts w:eastAsia="Calibri"/>
          <w:color w:val="000000"/>
          <w:sz w:val="28"/>
          <w:szCs w:val="28"/>
          <w:lang w:eastAsia="en-US"/>
        </w:rPr>
        <w:t xml:space="preserve">, а загальні </w:t>
      </w:r>
      <w:r>
        <w:rPr>
          <w:rFonts w:eastAsia="Calibri"/>
          <w:color w:val="000000"/>
          <w:sz w:val="28"/>
          <w:szCs w:val="28"/>
          <w:lang w:eastAsia="en-US"/>
        </w:rPr>
        <w:t>терміни</w:t>
      </w:r>
      <w:r w:rsidRPr="00414D3C">
        <w:rPr>
          <w:rFonts w:eastAsia="Calibri"/>
          <w:color w:val="000000"/>
          <w:sz w:val="28"/>
          <w:szCs w:val="28"/>
          <w:lang w:eastAsia="en-US"/>
        </w:rPr>
        <w:t xml:space="preserve"> відновлення шкірного покриву</w:t>
      </w:r>
      <w:r>
        <w:rPr>
          <w:rFonts w:eastAsia="Calibri"/>
          <w:color w:val="000000"/>
          <w:sz w:val="28"/>
          <w:szCs w:val="28"/>
          <w:lang w:eastAsia="en-US"/>
        </w:rPr>
        <w:t xml:space="preserve"> –</w:t>
      </w:r>
      <w:r w:rsidRPr="00414D3C">
        <w:rPr>
          <w:rFonts w:eastAsia="Calibri"/>
          <w:color w:val="000000"/>
          <w:sz w:val="28"/>
          <w:szCs w:val="28"/>
          <w:lang w:eastAsia="en-US"/>
        </w:rPr>
        <w:t xml:space="preserve"> на 8,8±3,1 діб. </w:t>
      </w:r>
    </w:p>
    <w:p w:rsidR="00DF13EA" w:rsidRPr="00414D3C" w:rsidRDefault="00DF13EA" w:rsidP="00DF13EA">
      <w:pPr>
        <w:spacing w:line="360" w:lineRule="auto"/>
        <w:ind w:firstLine="567"/>
        <w:jc w:val="both"/>
        <w:rPr>
          <w:rFonts w:eastAsia="Calibri"/>
          <w:color w:val="000000"/>
          <w:sz w:val="28"/>
          <w:szCs w:val="28"/>
          <w:lang w:eastAsia="en-US"/>
        </w:rPr>
      </w:pPr>
      <w:r w:rsidRPr="00414D3C">
        <w:rPr>
          <w:rFonts w:eastAsia="Calibri"/>
          <w:color w:val="000000"/>
          <w:sz w:val="28"/>
          <w:szCs w:val="28"/>
          <w:lang w:eastAsia="en-US"/>
        </w:rPr>
        <w:t>Для взяття шкірних клаптів з метою аутодермопластики, підготовки донорських ділянок і післяопераційного впливу на трансплантати нами розроблено та впроваджено ряд нових методик:</w:t>
      </w:r>
      <w:r>
        <w:rPr>
          <w:rFonts w:eastAsia="Calibri"/>
          <w:color w:val="000000"/>
          <w:sz w:val="28"/>
          <w:szCs w:val="28"/>
          <w:lang w:eastAsia="en-US"/>
        </w:rPr>
        <w:t xml:space="preserve"> </w:t>
      </w:r>
      <w:r>
        <w:rPr>
          <w:sz w:val="28"/>
          <w:szCs w:val="28"/>
        </w:rPr>
        <w:t>з</w:t>
      </w:r>
      <w:r w:rsidRPr="00646C73">
        <w:rPr>
          <w:sz w:val="28"/>
          <w:szCs w:val="28"/>
        </w:rPr>
        <w:t xml:space="preserve"> метою збереження можливості спонтанної епітелізації </w:t>
      </w:r>
      <w:r>
        <w:rPr>
          <w:sz w:val="28"/>
          <w:szCs w:val="28"/>
        </w:rPr>
        <w:t>й</w:t>
      </w:r>
      <w:r w:rsidRPr="00646C73">
        <w:rPr>
          <w:sz w:val="28"/>
          <w:szCs w:val="28"/>
        </w:rPr>
        <w:t xml:space="preserve"> профілактики поглиблення опіку нами розроблен</w:t>
      </w:r>
      <w:r>
        <w:rPr>
          <w:sz w:val="28"/>
          <w:szCs w:val="28"/>
        </w:rPr>
        <w:t>о</w:t>
      </w:r>
      <w:r w:rsidRPr="00646C73">
        <w:rPr>
          <w:sz w:val="28"/>
          <w:szCs w:val="28"/>
        </w:rPr>
        <w:t xml:space="preserve"> </w:t>
      </w:r>
      <w:r>
        <w:rPr>
          <w:sz w:val="28"/>
          <w:szCs w:val="28"/>
        </w:rPr>
        <w:t>й</w:t>
      </w:r>
      <w:r w:rsidRPr="00646C73">
        <w:rPr>
          <w:sz w:val="28"/>
          <w:szCs w:val="28"/>
        </w:rPr>
        <w:t xml:space="preserve"> застосован</w:t>
      </w:r>
      <w:r>
        <w:rPr>
          <w:sz w:val="28"/>
          <w:szCs w:val="28"/>
        </w:rPr>
        <w:t>о</w:t>
      </w:r>
      <w:r w:rsidRPr="00646C73">
        <w:rPr>
          <w:sz w:val="28"/>
          <w:szCs w:val="28"/>
        </w:rPr>
        <w:t xml:space="preserve"> у 26 пацієнтів спосіб біоактивації</w:t>
      </w:r>
      <w:r>
        <w:rPr>
          <w:sz w:val="28"/>
          <w:szCs w:val="28"/>
        </w:rPr>
        <w:t xml:space="preserve"> ліофілізова</w:t>
      </w:r>
      <w:r w:rsidRPr="00646C73">
        <w:rPr>
          <w:sz w:val="28"/>
          <w:szCs w:val="28"/>
        </w:rPr>
        <w:t>них</w:t>
      </w:r>
      <w:r>
        <w:rPr>
          <w:sz w:val="28"/>
          <w:szCs w:val="28"/>
        </w:rPr>
        <w:t xml:space="preserve"> ксенодермоімплантатів, який </w:t>
      </w:r>
      <w:r w:rsidRPr="00646C73">
        <w:rPr>
          <w:sz w:val="28"/>
          <w:szCs w:val="28"/>
        </w:rPr>
        <w:t xml:space="preserve">дозволяє активувати метаболічні процеси у всьому обсязі клітин трансплантата </w:t>
      </w:r>
      <w:r>
        <w:rPr>
          <w:sz w:val="28"/>
          <w:szCs w:val="28"/>
        </w:rPr>
        <w:t>й</w:t>
      </w:r>
      <w:r w:rsidRPr="00646C73">
        <w:rPr>
          <w:sz w:val="28"/>
          <w:szCs w:val="28"/>
        </w:rPr>
        <w:t xml:space="preserve"> підтримувати ці процеси </w:t>
      </w:r>
      <w:r>
        <w:rPr>
          <w:sz w:val="28"/>
          <w:szCs w:val="28"/>
        </w:rPr>
        <w:t xml:space="preserve">впродовж всього часу </w:t>
      </w:r>
      <w:r w:rsidRPr="00646C73">
        <w:rPr>
          <w:sz w:val="28"/>
          <w:szCs w:val="28"/>
        </w:rPr>
        <w:t>епітелізаці</w:t>
      </w:r>
      <w:r>
        <w:rPr>
          <w:sz w:val="28"/>
          <w:szCs w:val="28"/>
        </w:rPr>
        <w:t>ї під трансплантатом на опіковій</w:t>
      </w:r>
      <w:r w:rsidRPr="00646C73">
        <w:rPr>
          <w:sz w:val="28"/>
          <w:szCs w:val="28"/>
        </w:rPr>
        <w:t xml:space="preserve"> поверхні.</w:t>
      </w:r>
    </w:p>
    <w:p w:rsidR="00DF13EA" w:rsidRDefault="00DF13EA" w:rsidP="00DF13EA">
      <w:pPr>
        <w:spacing w:line="360" w:lineRule="auto"/>
        <w:ind w:firstLine="567"/>
        <w:jc w:val="both"/>
        <w:rPr>
          <w:sz w:val="28"/>
          <w:szCs w:val="28"/>
        </w:rPr>
      </w:pPr>
      <w:r>
        <w:rPr>
          <w:sz w:val="28"/>
          <w:szCs w:val="28"/>
        </w:rPr>
        <w:t xml:space="preserve">Нами виконувалася рання сенквенційна </w:t>
      </w:r>
      <w:r w:rsidRPr="009B0CC4">
        <w:rPr>
          <w:sz w:val="28"/>
          <w:szCs w:val="28"/>
        </w:rPr>
        <w:t>некректомія</w:t>
      </w:r>
      <w:r>
        <w:rPr>
          <w:sz w:val="28"/>
          <w:szCs w:val="28"/>
        </w:rPr>
        <w:t xml:space="preserve"> електричним дерматомом на 1-2</w:t>
      </w:r>
      <w:r w:rsidRPr="009B0CC4">
        <w:rPr>
          <w:sz w:val="28"/>
          <w:szCs w:val="28"/>
        </w:rPr>
        <w:t xml:space="preserve"> добу з моменту опіків. Некротичні</w:t>
      </w:r>
      <w:r>
        <w:rPr>
          <w:sz w:val="28"/>
          <w:szCs w:val="28"/>
        </w:rPr>
        <w:t xml:space="preserve"> тканини видаляли на глибину 0,1-0,25</w:t>
      </w:r>
      <w:r w:rsidRPr="009B0CC4">
        <w:rPr>
          <w:sz w:val="28"/>
          <w:szCs w:val="28"/>
        </w:rPr>
        <w:t xml:space="preserve"> мм, до «кров'яної роси». Це давало можливість зберегти </w:t>
      </w:r>
      <w:r w:rsidRPr="009B0CC4">
        <w:rPr>
          <w:sz w:val="28"/>
          <w:szCs w:val="28"/>
        </w:rPr>
        <w:lastRenderedPageBreak/>
        <w:t xml:space="preserve">основну </w:t>
      </w:r>
      <w:r>
        <w:rPr>
          <w:sz w:val="28"/>
          <w:szCs w:val="28"/>
        </w:rPr>
        <w:t xml:space="preserve">частину клітин епідермісу та </w:t>
      </w:r>
      <w:r w:rsidRPr="009B0CC4">
        <w:rPr>
          <w:sz w:val="28"/>
          <w:szCs w:val="28"/>
        </w:rPr>
        <w:t>дериватів</w:t>
      </w:r>
      <w:r>
        <w:rPr>
          <w:sz w:val="28"/>
          <w:szCs w:val="28"/>
        </w:rPr>
        <w:t xml:space="preserve"> шкіри. Зволоження ксенодермоімплантатів перед ксенопластикою виконували композицією димексиду й ліпіну на озонованому</w:t>
      </w:r>
      <w:r w:rsidRPr="009B0CC4">
        <w:rPr>
          <w:sz w:val="28"/>
          <w:szCs w:val="28"/>
        </w:rPr>
        <w:t xml:space="preserve"> фізіологічному розчин</w:t>
      </w:r>
      <w:r>
        <w:rPr>
          <w:sz w:val="28"/>
          <w:szCs w:val="28"/>
        </w:rPr>
        <w:t xml:space="preserve">і в </w:t>
      </w:r>
      <w:r w:rsidRPr="005316BB">
        <w:rPr>
          <w:sz w:val="28"/>
          <w:szCs w:val="28"/>
        </w:rPr>
        <w:t>співвідношенні 1:100. Активацію фізіологічного розчину проводили прямим барботажем</w:t>
      </w:r>
      <w:r>
        <w:rPr>
          <w:sz w:val="28"/>
          <w:szCs w:val="28"/>
        </w:rPr>
        <w:t xml:space="preserve"> </w:t>
      </w:r>
      <w:r w:rsidRPr="005316BB">
        <w:rPr>
          <w:sz w:val="28"/>
          <w:szCs w:val="28"/>
        </w:rPr>
        <w:t>озоно-кисневою сумішшю, а на посттрансплантаційному етапі ксенодермоімплантати покривали сервет</w:t>
      </w:r>
      <w:r>
        <w:rPr>
          <w:sz w:val="28"/>
          <w:szCs w:val="28"/>
        </w:rPr>
        <w:t>ками, просоченими маслом «О</w:t>
      </w:r>
      <w:r w:rsidRPr="005316BB">
        <w:rPr>
          <w:sz w:val="28"/>
          <w:szCs w:val="28"/>
        </w:rPr>
        <w:t xml:space="preserve">зонід» і розчином «Діоксизоль-Дарниця» </w:t>
      </w:r>
      <w:r>
        <w:rPr>
          <w:sz w:val="28"/>
          <w:szCs w:val="28"/>
        </w:rPr>
        <w:t>й</w:t>
      </w:r>
      <w:r w:rsidRPr="005316BB">
        <w:rPr>
          <w:sz w:val="28"/>
          <w:szCs w:val="28"/>
        </w:rPr>
        <w:t xml:space="preserve"> зрошували зазначено</w:t>
      </w:r>
      <w:r>
        <w:rPr>
          <w:sz w:val="28"/>
          <w:szCs w:val="28"/>
        </w:rPr>
        <w:t>ю</w:t>
      </w:r>
      <w:r w:rsidRPr="005316BB">
        <w:rPr>
          <w:sz w:val="28"/>
          <w:szCs w:val="28"/>
        </w:rPr>
        <w:t xml:space="preserve"> композицією щодня протягом 10-12 днів.</w:t>
      </w:r>
    </w:p>
    <w:p w:rsidR="00DF13EA" w:rsidRDefault="00DF13EA" w:rsidP="00DF13EA">
      <w:pPr>
        <w:tabs>
          <w:tab w:val="left" w:pos="736"/>
          <w:tab w:val="left" w:pos="1121"/>
        </w:tabs>
        <w:spacing w:line="360" w:lineRule="auto"/>
        <w:ind w:firstLine="567"/>
        <w:jc w:val="both"/>
        <w:rPr>
          <w:sz w:val="28"/>
          <w:szCs w:val="28"/>
        </w:rPr>
      </w:pPr>
      <w:r>
        <w:rPr>
          <w:sz w:val="28"/>
          <w:szCs w:val="28"/>
        </w:rPr>
        <w:tab/>
        <w:t>Критеріями оцінки результатів ксенопластики у наших пацієнтів були</w:t>
      </w:r>
      <w:r w:rsidRPr="009B0CC4">
        <w:rPr>
          <w:sz w:val="28"/>
          <w:szCs w:val="28"/>
        </w:rPr>
        <w:t xml:space="preserve">: скорочення істинної площі глибокого опіку в порівнянні з </w:t>
      </w:r>
      <w:r>
        <w:rPr>
          <w:sz w:val="28"/>
          <w:szCs w:val="28"/>
        </w:rPr>
        <w:t>в</w:t>
      </w:r>
      <w:r w:rsidRPr="009B0CC4">
        <w:rPr>
          <w:sz w:val="28"/>
          <w:szCs w:val="28"/>
        </w:rPr>
        <w:t>становленою в момент госпіталізації (</w:t>
      </w:r>
      <w:r>
        <w:rPr>
          <w:sz w:val="28"/>
          <w:szCs w:val="28"/>
        </w:rPr>
        <w:t xml:space="preserve">у </w:t>
      </w:r>
      <w:r w:rsidRPr="009B0CC4">
        <w:rPr>
          <w:sz w:val="28"/>
          <w:szCs w:val="28"/>
        </w:rPr>
        <w:t xml:space="preserve">%), ускладнення місцевого характеру у вигляді </w:t>
      </w:r>
      <w:r>
        <w:rPr>
          <w:sz w:val="28"/>
          <w:szCs w:val="28"/>
        </w:rPr>
        <w:t>відторгнення ксенодермоімплантатів</w:t>
      </w:r>
      <w:r w:rsidRPr="009B0CC4">
        <w:rPr>
          <w:sz w:val="28"/>
          <w:szCs w:val="28"/>
        </w:rPr>
        <w:t>, пов'язані переважно з активізацією гнійного процесу, терміни епітелізації, лейк</w:t>
      </w:r>
      <w:r>
        <w:rPr>
          <w:sz w:val="28"/>
          <w:szCs w:val="28"/>
        </w:rPr>
        <w:t>оцитарний індекс інтоксикації (</w:t>
      </w:r>
      <w:r w:rsidRPr="009B0CC4">
        <w:rPr>
          <w:sz w:val="28"/>
          <w:szCs w:val="28"/>
        </w:rPr>
        <w:t>ЛІІ)</w:t>
      </w:r>
      <w:r>
        <w:rPr>
          <w:sz w:val="28"/>
          <w:szCs w:val="28"/>
        </w:rPr>
        <w:t>,</w:t>
      </w:r>
      <w:r w:rsidRPr="009B0CC4">
        <w:rPr>
          <w:sz w:val="28"/>
          <w:szCs w:val="28"/>
        </w:rPr>
        <w:t xml:space="preserve"> розрахований </w:t>
      </w:r>
      <w:r>
        <w:rPr>
          <w:sz w:val="28"/>
          <w:szCs w:val="28"/>
        </w:rPr>
        <w:t>за</w:t>
      </w:r>
      <w:r w:rsidRPr="009B0CC4">
        <w:rPr>
          <w:sz w:val="28"/>
          <w:szCs w:val="28"/>
        </w:rPr>
        <w:t xml:space="preserve"> Кальф-Каліф</w:t>
      </w:r>
      <w:r>
        <w:rPr>
          <w:sz w:val="28"/>
          <w:szCs w:val="28"/>
        </w:rPr>
        <w:t xml:space="preserve">ом. </w:t>
      </w:r>
      <w:r w:rsidRPr="009B0CC4">
        <w:rPr>
          <w:sz w:val="28"/>
          <w:szCs w:val="28"/>
        </w:rPr>
        <w:t>В основній групі площа глибокого опіку склала 10,2%; скорочення площі глибокого опіку на 4,6% поверхні тіла в зоні паранекроз</w:t>
      </w:r>
      <w:r>
        <w:rPr>
          <w:sz w:val="28"/>
          <w:szCs w:val="28"/>
        </w:rPr>
        <w:t>у</w:t>
      </w:r>
      <w:r w:rsidRPr="009B0CC4">
        <w:rPr>
          <w:sz w:val="28"/>
          <w:szCs w:val="28"/>
        </w:rPr>
        <w:t xml:space="preserve"> порівнян</w:t>
      </w:r>
      <w:r>
        <w:rPr>
          <w:sz w:val="28"/>
          <w:szCs w:val="28"/>
        </w:rPr>
        <w:t>о</w:t>
      </w:r>
      <w:r w:rsidRPr="009B0CC4">
        <w:rPr>
          <w:sz w:val="28"/>
          <w:szCs w:val="28"/>
        </w:rPr>
        <w:t xml:space="preserve"> з </w:t>
      </w:r>
      <w:r>
        <w:rPr>
          <w:sz w:val="28"/>
          <w:szCs w:val="28"/>
        </w:rPr>
        <w:t>в</w:t>
      </w:r>
      <w:r w:rsidRPr="009B0CC4">
        <w:rPr>
          <w:sz w:val="28"/>
          <w:szCs w:val="28"/>
        </w:rPr>
        <w:t xml:space="preserve">становленою </w:t>
      </w:r>
      <w:r>
        <w:rPr>
          <w:sz w:val="28"/>
          <w:szCs w:val="28"/>
        </w:rPr>
        <w:t>на</w:t>
      </w:r>
      <w:r w:rsidRPr="009B0CC4">
        <w:rPr>
          <w:sz w:val="28"/>
          <w:szCs w:val="28"/>
        </w:rPr>
        <w:t xml:space="preserve"> момент госпіталізації </w:t>
      </w:r>
      <w:r>
        <w:rPr>
          <w:sz w:val="28"/>
          <w:szCs w:val="28"/>
        </w:rPr>
        <w:t xml:space="preserve">відбувалося </w:t>
      </w:r>
      <w:r w:rsidRPr="009B0CC4">
        <w:rPr>
          <w:sz w:val="28"/>
          <w:szCs w:val="28"/>
        </w:rPr>
        <w:t xml:space="preserve">за рахунок використаного комплексу раннього хірургічного лікування </w:t>
      </w:r>
      <w:r>
        <w:rPr>
          <w:sz w:val="28"/>
          <w:szCs w:val="28"/>
        </w:rPr>
        <w:t>й</w:t>
      </w:r>
      <w:r w:rsidRPr="009B0CC4">
        <w:rPr>
          <w:sz w:val="28"/>
          <w:szCs w:val="28"/>
        </w:rPr>
        <w:t xml:space="preserve"> місцевої терапії</w:t>
      </w:r>
      <w:r>
        <w:rPr>
          <w:sz w:val="28"/>
          <w:szCs w:val="28"/>
        </w:rPr>
        <w:t xml:space="preserve"> та</w:t>
      </w:r>
      <w:r w:rsidRPr="009B0CC4">
        <w:rPr>
          <w:sz w:val="28"/>
          <w:szCs w:val="28"/>
        </w:rPr>
        <w:t xml:space="preserve"> забезпеч</w:t>
      </w:r>
      <w:r>
        <w:rPr>
          <w:sz w:val="28"/>
          <w:szCs w:val="28"/>
        </w:rPr>
        <w:t>увало</w:t>
      </w:r>
      <w:r w:rsidRPr="009B0CC4">
        <w:rPr>
          <w:sz w:val="28"/>
          <w:szCs w:val="28"/>
        </w:rPr>
        <w:t xml:space="preserve"> подальшу спонтанну епітелізацію не тільки поверхневого але </w:t>
      </w:r>
      <w:r>
        <w:rPr>
          <w:sz w:val="28"/>
          <w:szCs w:val="28"/>
        </w:rPr>
        <w:t>й</w:t>
      </w:r>
      <w:r w:rsidR="00B05383">
        <w:rPr>
          <w:sz w:val="28"/>
          <w:szCs w:val="28"/>
        </w:rPr>
        <w:t xml:space="preserve"> межового</w:t>
      </w:r>
      <w:r w:rsidRPr="009B0CC4">
        <w:rPr>
          <w:sz w:val="28"/>
          <w:szCs w:val="28"/>
        </w:rPr>
        <w:t xml:space="preserve"> опіку. </w:t>
      </w:r>
    </w:p>
    <w:p w:rsidR="00DF13EA" w:rsidRPr="00885177" w:rsidRDefault="00DF13EA" w:rsidP="00DF13EA">
      <w:pPr>
        <w:tabs>
          <w:tab w:val="left" w:pos="736"/>
          <w:tab w:val="left" w:pos="1121"/>
        </w:tabs>
        <w:spacing w:line="360" w:lineRule="auto"/>
        <w:ind w:firstLine="567"/>
        <w:jc w:val="both"/>
        <w:rPr>
          <w:sz w:val="28"/>
          <w:szCs w:val="28"/>
        </w:rPr>
      </w:pPr>
      <w:r w:rsidRPr="009B0CC4">
        <w:rPr>
          <w:sz w:val="28"/>
          <w:szCs w:val="28"/>
        </w:rPr>
        <w:t xml:space="preserve">Ділянки глибокого опіку </w:t>
      </w:r>
      <w:r>
        <w:rPr>
          <w:sz w:val="28"/>
          <w:szCs w:val="28"/>
        </w:rPr>
        <w:t>потребували</w:t>
      </w:r>
      <w:r w:rsidRPr="009B0CC4">
        <w:rPr>
          <w:sz w:val="28"/>
          <w:szCs w:val="28"/>
        </w:rPr>
        <w:t xml:space="preserve"> вільної аутодермопластики.</w:t>
      </w:r>
      <w:r>
        <w:rPr>
          <w:sz w:val="28"/>
          <w:szCs w:val="28"/>
        </w:rPr>
        <w:t xml:space="preserve"> У групі порівняння площа остаточного</w:t>
      </w:r>
      <w:r w:rsidRPr="004618AC">
        <w:rPr>
          <w:sz w:val="28"/>
          <w:szCs w:val="28"/>
        </w:rPr>
        <w:t xml:space="preserve"> глибокого опіку склала 12,3%; скорочення площі глибокого опіку в зон</w:t>
      </w:r>
      <w:r>
        <w:rPr>
          <w:sz w:val="28"/>
          <w:szCs w:val="28"/>
        </w:rPr>
        <w:t>і паранекрозу</w:t>
      </w:r>
      <w:r w:rsidRPr="004618AC">
        <w:rPr>
          <w:sz w:val="28"/>
          <w:szCs w:val="28"/>
        </w:rPr>
        <w:t xml:space="preserve"> склало всього 1,3% поверхні тіла </w:t>
      </w:r>
      <w:r>
        <w:rPr>
          <w:sz w:val="28"/>
          <w:szCs w:val="28"/>
        </w:rPr>
        <w:t>у</w:t>
      </w:r>
      <w:r w:rsidRPr="004618AC">
        <w:rPr>
          <w:sz w:val="28"/>
          <w:szCs w:val="28"/>
        </w:rPr>
        <w:t xml:space="preserve"> зв'язку </w:t>
      </w:r>
      <w:r>
        <w:rPr>
          <w:sz w:val="28"/>
          <w:szCs w:val="28"/>
        </w:rPr>
        <w:t xml:space="preserve">з </w:t>
      </w:r>
      <w:r w:rsidRPr="004618AC">
        <w:rPr>
          <w:sz w:val="28"/>
          <w:szCs w:val="28"/>
        </w:rPr>
        <w:t>незворотними некробіотичними процесами в зазначеній зоні</w:t>
      </w:r>
      <w:r>
        <w:rPr>
          <w:sz w:val="28"/>
          <w:szCs w:val="28"/>
        </w:rPr>
        <w:t>. З</w:t>
      </w:r>
      <w:r w:rsidRPr="004618AC">
        <w:rPr>
          <w:sz w:val="28"/>
          <w:szCs w:val="28"/>
        </w:rPr>
        <w:t>а рахунок неа</w:t>
      </w:r>
      <w:r>
        <w:rPr>
          <w:sz w:val="28"/>
          <w:szCs w:val="28"/>
        </w:rPr>
        <w:t>декватної терапії, що спричинила</w:t>
      </w:r>
      <w:r w:rsidRPr="004618AC">
        <w:rPr>
          <w:sz w:val="28"/>
          <w:szCs w:val="28"/>
        </w:rPr>
        <w:t xml:space="preserve"> загибель росткового шару дерми</w:t>
      </w:r>
      <w:r>
        <w:rPr>
          <w:sz w:val="28"/>
          <w:szCs w:val="28"/>
        </w:rPr>
        <w:t>, й</w:t>
      </w:r>
      <w:r w:rsidRPr="004618AC">
        <w:rPr>
          <w:sz w:val="28"/>
          <w:szCs w:val="28"/>
        </w:rPr>
        <w:t xml:space="preserve"> більш </w:t>
      </w:r>
      <w:r>
        <w:rPr>
          <w:sz w:val="28"/>
          <w:szCs w:val="28"/>
        </w:rPr>
        <w:t>значущого збільшення площі істи</w:t>
      </w:r>
      <w:r w:rsidRPr="004618AC">
        <w:rPr>
          <w:sz w:val="28"/>
          <w:szCs w:val="28"/>
        </w:rPr>
        <w:t xml:space="preserve">но глибокого ураження, </w:t>
      </w:r>
      <w:r>
        <w:rPr>
          <w:sz w:val="28"/>
          <w:szCs w:val="28"/>
        </w:rPr>
        <w:t xml:space="preserve">стан хворих </w:t>
      </w:r>
      <w:r w:rsidRPr="004618AC">
        <w:rPr>
          <w:sz w:val="28"/>
          <w:szCs w:val="28"/>
        </w:rPr>
        <w:t>вимагав збільшення обсягу оперативного лікування, спрямованого на відновлення шкірного покриву.</w:t>
      </w:r>
    </w:p>
    <w:p w:rsidR="00DF13EA" w:rsidRPr="004618AC" w:rsidRDefault="00DF13EA" w:rsidP="00DF13EA">
      <w:pPr>
        <w:spacing w:line="360" w:lineRule="auto"/>
        <w:ind w:firstLine="567"/>
        <w:jc w:val="both"/>
        <w:rPr>
          <w:sz w:val="28"/>
          <w:szCs w:val="28"/>
        </w:rPr>
      </w:pPr>
      <w:r w:rsidRPr="004618AC">
        <w:rPr>
          <w:sz w:val="28"/>
          <w:szCs w:val="28"/>
        </w:rPr>
        <w:t>Таким чином, запропонований спосіб раннього хірургічного лікування з використанням біоактив</w:t>
      </w:r>
      <w:r>
        <w:rPr>
          <w:sz w:val="28"/>
          <w:szCs w:val="28"/>
        </w:rPr>
        <w:t>ованих ліофілізова</w:t>
      </w:r>
      <w:r w:rsidRPr="004618AC">
        <w:rPr>
          <w:sz w:val="28"/>
          <w:szCs w:val="28"/>
        </w:rPr>
        <w:t>них</w:t>
      </w:r>
      <w:r>
        <w:rPr>
          <w:sz w:val="28"/>
          <w:szCs w:val="28"/>
        </w:rPr>
        <w:t xml:space="preserve"> </w:t>
      </w:r>
      <w:r w:rsidRPr="004618AC">
        <w:rPr>
          <w:sz w:val="28"/>
          <w:szCs w:val="28"/>
        </w:rPr>
        <w:t>ксенодермоімплантатів і місцевим впливом на навколоранову</w:t>
      </w:r>
      <w:r>
        <w:rPr>
          <w:sz w:val="28"/>
          <w:szCs w:val="28"/>
        </w:rPr>
        <w:t xml:space="preserve"> зону паранекрозу</w:t>
      </w:r>
      <w:r w:rsidRPr="004618AC">
        <w:rPr>
          <w:sz w:val="28"/>
          <w:szCs w:val="28"/>
        </w:rPr>
        <w:t xml:space="preserve"> дозволив запобігти </w:t>
      </w:r>
      <w:r w:rsidRPr="004618AC">
        <w:rPr>
          <w:sz w:val="28"/>
          <w:szCs w:val="28"/>
        </w:rPr>
        <w:lastRenderedPageBreak/>
        <w:t>поглибленню цієї зони на 3,3%.</w:t>
      </w:r>
    </w:p>
    <w:p w:rsidR="00DF13EA" w:rsidRPr="009B0CC4" w:rsidRDefault="00DF13EA" w:rsidP="00DF13EA">
      <w:pPr>
        <w:spacing w:line="360" w:lineRule="auto"/>
        <w:ind w:firstLine="567"/>
        <w:jc w:val="both"/>
        <w:rPr>
          <w:sz w:val="28"/>
          <w:szCs w:val="28"/>
        </w:rPr>
      </w:pPr>
      <w:r w:rsidRPr="009B0CC4">
        <w:rPr>
          <w:sz w:val="28"/>
          <w:szCs w:val="28"/>
        </w:rPr>
        <w:t>У 18 (69,2%) пацієнтів основної групи термін епі</w:t>
      </w:r>
      <w:r>
        <w:rPr>
          <w:sz w:val="28"/>
          <w:szCs w:val="28"/>
        </w:rPr>
        <w:t>телізації під ксенодермоімплантатами</w:t>
      </w:r>
      <w:r w:rsidRPr="009B0CC4">
        <w:rPr>
          <w:sz w:val="28"/>
          <w:szCs w:val="28"/>
        </w:rPr>
        <w:t xml:space="preserve"> склав 14 діб, у 8 (30,7%) </w:t>
      </w:r>
      <w:r>
        <w:rPr>
          <w:sz w:val="28"/>
          <w:szCs w:val="28"/>
        </w:rPr>
        <w:t xml:space="preserve">– </w:t>
      </w:r>
      <w:r w:rsidRPr="009B0CC4">
        <w:rPr>
          <w:sz w:val="28"/>
          <w:szCs w:val="28"/>
        </w:rPr>
        <w:t>до 19.</w:t>
      </w:r>
    </w:p>
    <w:p w:rsidR="00DF13EA" w:rsidRDefault="00DF13EA" w:rsidP="00DF13EA">
      <w:pPr>
        <w:spacing w:line="360" w:lineRule="auto"/>
        <w:ind w:firstLine="567"/>
        <w:jc w:val="both"/>
        <w:rPr>
          <w:sz w:val="28"/>
          <w:szCs w:val="28"/>
        </w:rPr>
      </w:pPr>
      <w:r w:rsidRPr="009B0CC4">
        <w:rPr>
          <w:sz w:val="28"/>
          <w:szCs w:val="28"/>
        </w:rPr>
        <w:t>Терміни епітелізаці</w:t>
      </w:r>
      <w:r>
        <w:rPr>
          <w:sz w:val="28"/>
          <w:szCs w:val="28"/>
        </w:rPr>
        <w:t>ї після виконання секвенційної некректомії й ксенопластики</w:t>
      </w:r>
      <w:r w:rsidRPr="009B0CC4">
        <w:rPr>
          <w:sz w:val="28"/>
          <w:szCs w:val="28"/>
        </w:rPr>
        <w:t xml:space="preserve"> в групі порів</w:t>
      </w:r>
      <w:r>
        <w:rPr>
          <w:sz w:val="28"/>
          <w:szCs w:val="28"/>
        </w:rPr>
        <w:t>няння у 18 (75%) пацієнтів склали</w:t>
      </w:r>
      <w:r w:rsidRPr="009B0CC4">
        <w:rPr>
          <w:sz w:val="28"/>
          <w:szCs w:val="28"/>
        </w:rPr>
        <w:t xml:space="preserve"> 19 діб, у 6 (25%) хворих </w:t>
      </w:r>
      <w:r>
        <w:rPr>
          <w:sz w:val="28"/>
          <w:szCs w:val="28"/>
        </w:rPr>
        <w:t xml:space="preserve">– </w:t>
      </w:r>
      <w:r w:rsidRPr="009B0CC4">
        <w:rPr>
          <w:sz w:val="28"/>
          <w:szCs w:val="28"/>
        </w:rPr>
        <w:t>23</w:t>
      </w:r>
      <w:r>
        <w:rPr>
          <w:sz w:val="28"/>
          <w:szCs w:val="28"/>
        </w:rPr>
        <w:t xml:space="preserve"> доби</w:t>
      </w:r>
      <w:r w:rsidRPr="009B0CC4">
        <w:rPr>
          <w:sz w:val="28"/>
          <w:szCs w:val="28"/>
        </w:rPr>
        <w:t>.</w:t>
      </w:r>
    </w:p>
    <w:p w:rsidR="00DF13EA" w:rsidRPr="009B0CC4" w:rsidRDefault="00DF13EA" w:rsidP="00DF13EA">
      <w:pPr>
        <w:spacing w:line="360" w:lineRule="auto"/>
        <w:ind w:firstLine="567"/>
        <w:jc w:val="both"/>
        <w:rPr>
          <w:sz w:val="28"/>
          <w:szCs w:val="28"/>
        </w:rPr>
      </w:pPr>
      <w:r w:rsidRPr="009B0CC4">
        <w:rPr>
          <w:sz w:val="28"/>
          <w:szCs w:val="28"/>
        </w:rPr>
        <w:t>Кіл</w:t>
      </w:r>
      <w:r>
        <w:rPr>
          <w:sz w:val="28"/>
          <w:szCs w:val="28"/>
        </w:rPr>
        <w:t>ькість вільних аутодермопластик в групі порівняння склала</w:t>
      </w:r>
      <w:r w:rsidRPr="009B0CC4">
        <w:rPr>
          <w:sz w:val="28"/>
          <w:szCs w:val="28"/>
        </w:rPr>
        <w:t xml:space="preserve"> в середньому 60, а в основній групі 39, що в 1,5 рази менше кількості оперативних втручань</w:t>
      </w:r>
      <w:r>
        <w:rPr>
          <w:sz w:val="28"/>
          <w:szCs w:val="28"/>
        </w:rPr>
        <w:t>,</w:t>
      </w:r>
      <w:r w:rsidRPr="009B0CC4">
        <w:rPr>
          <w:sz w:val="28"/>
          <w:szCs w:val="28"/>
        </w:rPr>
        <w:t xml:space="preserve"> спрямованих на відновлення шкірного покриву в групі порівняння.</w:t>
      </w:r>
    </w:p>
    <w:p w:rsidR="00DF13EA" w:rsidRPr="009B0CC4" w:rsidRDefault="00DF13EA" w:rsidP="00DF13EA">
      <w:pPr>
        <w:spacing w:line="360" w:lineRule="auto"/>
        <w:ind w:firstLine="567"/>
        <w:jc w:val="both"/>
        <w:rPr>
          <w:sz w:val="28"/>
          <w:szCs w:val="28"/>
        </w:rPr>
      </w:pPr>
      <w:r w:rsidRPr="009B0CC4">
        <w:rPr>
          <w:sz w:val="28"/>
          <w:szCs w:val="28"/>
        </w:rPr>
        <w:t>Вивчення ЛІІ свідчить про його достовірне зниження у пацієнтів основної групи по відношенню до групи порівняння на 14 добу в 1,7 рази.</w:t>
      </w:r>
    </w:p>
    <w:p w:rsidR="00DF13EA" w:rsidRDefault="00DF13EA" w:rsidP="00DF13EA">
      <w:pPr>
        <w:spacing w:line="360" w:lineRule="auto"/>
        <w:ind w:firstLine="567"/>
        <w:jc w:val="both"/>
        <w:rPr>
          <w:sz w:val="28"/>
          <w:szCs w:val="28"/>
        </w:rPr>
      </w:pPr>
      <w:r>
        <w:rPr>
          <w:sz w:val="28"/>
          <w:szCs w:val="28"/>
        </w:rPr>
        <w:t>Клінічне використання біоактивованих ксенодермоімплантатів</w:t>
      </w:r>
      <w:r w:rsidRPr="009B0CC4">
        <w:rPr>
          <w:sz w:val="28"/>
          <w:szCs w:val="28"/>
        </w:rPr>
        <w:t xml:space="preserve"> дозволяє поліпшити мікроциркуляцію в зоні пара</w:t>
      </w:r>
      <w:r>
        <w:rPr>
          <w:sz w:val="28"/>
          <w:szCs w:val="28"/>
        </w:rPr>
        <w:t>некрозу, забезпечити оксигенацію</w:t>
      </w:r>
      <w:r w:rsidRPr="009B0CC4">
        <w:rPr>
          <w:sz w:val="28"/>
          <w:szCs w:val="28"/>
        </w:rPr>
        <w:t xml:space="preserve"> тканин, що попереджає поглиблення </w:t>
      </w:r>
      <w:r>
        <w:rPr>
          <w:sz w:val="28"/>
          <w:szCs w:val="28"/>
        </w:rPr>
        <w:t xml:space="preserve">межових </w:t>
      </w:r>
      <w:r w:rsidRPr="009B0CC4">
        <w:rPr>
          <w:sz w:val="28"/>
          <w:szCs w:val="28"/>
        </w:rPr>
        <w:t>о</w:t>
      </w:r>
      <w:r>
        <w:rPr>
          <w:sz w:val="28"/>
          <w:szCs w:val="28"/>
        </w:rPr>
        <w:t>піків і тим самим скорочує площу</w:t>
      </w:r>
      <w:r w:rsidRPr="009B0CC4">
        <w:rPr>
          <w:sz w:val="28"/>
          <w:szCs w:val="28"/>
        </w:rPr>
        <w:t xml:space="preserve"> істинно </w:t>
      </w:r>
      <w:r w:rsidRPr="00187A79">
        <w:rPr>
          <w:sz w:val="28"/>
          <w:szCs w:val="28"/>
        </w:rPr>
        <w:t>глибокого ураження.</w:t>
      </w:r>
    </w:p>
    <w:p w:rsidR="00DF13EA" w:rsidRPr="00405B54" w:rsidRDefault="00DF13EA" w:rsidP="00DF13EA">
      <w:pPr>
        <w:spacing w:line="360" w:lineRule="auto"/>
        <w:ind w:firstLine="567"/>
        <w:jc w:val="both"/>
        <w:rPr>
          <w:sz w:val="28"/>
          <w:szCs w:val="28"/>
        </w:rPr>
      </w:pPr>
      <w:r w:rsidRPr="00187A79">
        <w:rPr>
          <w:sz w:val="28"/>
          <w:szCs w:val="28"/>
        </w:rPr>
        <w:t>Нами розроблено поетапний</w:t>
      </w:r>
      <w:r w:rsidRPr="00405B54">
        <w:rPr>
          <w:sz w:val="28"/>
          <w:szCs w:val="28"/>
        </w:rPr>
        <w:t xml:space="preserve"> атравматичний спосіб підготовки до аутодермопластики поширених глибоких опіків після нерадикальної некректомії шляхом стимуляції процесів демаркації, проліфера</w:t>
      </w:r>
      <w:r>
        <w:rPr>
          <w:sz w:val="28"/>
          <w:szCs w:val="28"/>
        </w:rPr>
        <w:t>ції і формування грануляційного</w:t>
      </w:r>
      <w:r w:rsidRPr="00405B54">
        <w:rPr>
          <w:sz w:val="28"/>
          <w:szCs w:val="28"/>
        </w:rPr>
        <w:t xml:space="preserve"> покриву</w:t>
      </w:r>
      <w:r>
        <w:rPr>
          <w:sz w:val="28"/>
          <w:szCs w:val="28"/>
        </w:rPr>
        <w:t xml:space="preserve"> застосований у 12 хворих. Спосіб дозволив прискорити процеси відторгнення залишків некротичних тканин та формування повноцінного грануляційного покриву, що забезпечило виконання АДП в основній групі на 4,6 доби раніше.</w:t>
      </w:r>
    </w:p>
    <w:p w:rsidR="00DF13EA" w:rsidRDefault="00DF13EA" w:rsidP="00DF13EA">
      <w:pPr>
        <w:spacing w:line="360" w:lineRule="auto"/>
        <w:ind w:firstLine="567"/>
        <w:jc w:val="both"/>
        <w:rPr>
          <w:rFonts w:eastAsia="Calibri"/>
          <w:color w:val="000000"/>
          <w:sz w:val="28"/>
          <w:szCs w:val="28"/>
          <w:lang w:eastAsia="en-US"/>
        </w:rPr>
      </w:pPr>
      <w:r w:rsidRPr="00187A79">
        <w:rPr>
          <w:rFonts w:eastAsia="Calibri"/>
          <w:color w:val="000000"/>
          <w:sz w:val="28"/>
          <w:szCs w:val="28"/>
          <w:lang w:eastAsia="en-US"/>
        </w:rPr>
        <w:t>З метою</w:t>
      </w:r>
      <w:r w:rsidRPr="00414D3C">
        <w:rPr>
          <w:rFonts w:eastAsia="Calibri"/>
          <w:color w:val="000000"/>
          <w:sz w:val="28"/>
          <w:szCs w:val="28"/>
          <w:lang w:eastAsia="en-US"/>
        </w:rPr>
        <w:t xml:space="preserve"> максимального використання регенеративних можливостей донорських полів для неодноразового отримання розщеплених аутотрансплантатів заздалегідь кожні дві доби виконували ін'єкційне просочення гіподерми озонованим фізіологічним розчином з концентрацією розчіненого озону 2,0 мкг/л з розрахунку 50</w:t>
      </w:r>
      <w:r>
        <w:rPr>
          <w:rFonts w:eastAsia="Calibri"/>
          <w:color w:val="000000"/>
          <w:sz w:val="28"/>
          <w:szCs w:val="28"/>
          <w:lang w:eastAsia="en-US"/>
        </w:rPr>
        <w:t>,0</w:t>
      </w:r>
      <w:r w:rsidRPr="00414D3C">
        <w:rPr>
          <w:rFonts w:eastAsia="Calibri"/>
          <w:color w:val="000000"/>
          <w:sz w:val="28"/>
          <w:szCs w:val="28"/>
          <w:lang w:eastAsia="en-US"/>
        </w:rPr>
        <w:t xml:space="preserve"> мл на 1</w:t>
      </w:r>
      <w:r>
        <w:rPr>
          <w:rFonts w:eastAsia="Calibri"/>
          <w:color w:val="000000"/>
          <w:sz w:val="28"/>
          <w:szCs w:val="28"/>
          <w:lang w:eastAsia="en-US"/>
        </w:rPr>
        <w:t>,0</w:t>
      </w:r>
      <w:r w:rsidRPr="00414D3C">
        <w:rPr>
          <w:rFonts w:eastAsia="Calibri"/>
          <w:color w:val="000000"/>
          <w:sz w:val="28"/>
          <w:szCs w:val="28"/>
          <w:lang w:eastAsia="en-US"/>
        </w:rPr>
        <w:t xml:space="preserve">% поверхні тіла </w:t>
      </w:r>
      <w:r>
        <w:rPr>
          <w:rFonts w:eastAsia="Calibri"/>
          <w:color w:val="000000"/>
          <w:sz w:val="28"/>
          <w:szCs w:val="28"/>
          <w:lang w:eastAsia="en-US"/>
        </w:rPr>
        <w:t>й</w:t>
      </w:r>
      <w:r w:rsidRPr="00414D3C">
        <w:rPr>
          <w:rFonts w:eastAsia="Calibri"/>
          <w:color w:val="000000"/>
          <w:sz w:val="28"/>
          <w:szCs w:val="28"/>
          <w:lang w:eastAsia="en-US"/>
        </w:rPr>
        <w:t xml:space="preserve"> подальше взяття шкірного аутотрансплантата. </w:t>
      </w:r>
    </w:p>
    <w:p w:rsidR="00DF13EA" w:rsidRPr="003864F4" w:rsidRDefault="00DF13EA" w:rsidP="003864F4">
      <w:pPr>
        <w:spacing w:line="372" w:lineRule="auto"/>
        <w:ind w:firstLine="567"/>
        <w:jc w:val="both"/>
        <w:rPr>
          <w:rFonts w:eastAsia="Calibri"/>
          <w:color w:val="000000"/>
          <w:spacing w:val="2"/>
          <w:sz w:val="28"/>
          <w:szCs w:val="28"/>
          <w:lang w:eastAsia="en-US"/>
        </w:rPr>
      </w:pPr>
      <w:r w:rsidRPr="00414D3C">
        <w:rPr>
          <w:rFonts w:eastAsia="Calibri"/>
          <w:color w:val="000000"/>
          <w:sz w:val="28"/>
          <w:szCs w:val="28"/>
          <w:lang w:eastAsia="en-US"/>
        </w:rPr>
        <w:t xml:space="preserve">Для цього додатково протягом 5 днів поверхневий шар шкіри </w:t>
      </w:r>
      <w:r w:rsidRPr="00414D3C">
        <w:rPr>
          <w:rFonts w:eastAsia="Calibri"/>
          <w:color w:val="000000"/>
          <w:sz w:val="28"/>
          <w:szCs w:val="28"/>
          <w:lang w:eastAsia="en-US"/>
        </w:rPr>
        <w:lastRenderedPageBreak/>
        <w:t xml:space="preserve">донорського поля вкривали серветками, просоченими сумішшю обліпихової олії, озонованої озоно-кисневою сумішшю. Підготовка донорських ділянок зазначеним способом дозволяла виконувати дворазове взяття </w:t>
      </w:r>
      <w:r w:rsidRPr="003864F4">
        <w:rPr>
          <w:rFonts w:eastAsia="Calibri"/>
          <w:color w:val="000000"/>
          <w:spacing w:val="2"/>
          <w:sz w:val="28"/>
          <w:szCs w:val="28"/>
          <w:lang w:eastAsia="en-US"/>
        </w:rPr>
        <w:t>аутотрансплантатів, після чого донорські ділянки вкривали ксенодермоімплантатами зі зрошенням описаною сумішшю впродовж 5-6 діб, що забезпечувало їх епітелізацію в оптимальні терміни (7-8 діб) з формуванням якісного епітеліального покриву.</w:t>
      </w:r>
    </w:p>
    <w:p w:rsidR="00DF13EA" w:rsidRPr="003864F4" w:rsidRDefault="00DF13EA" w:rsidP="003864F4">
      <w:pPr>
        <w:spacing w:line="372" w:lineRule="auto"/>
        <w:ind w:firstLine="567"/>
        <w:jc w:val="both"/>
        <w:rPr>
          <w:spacing w:val="2"/>
          <w:sz w:val="28"/>
          <w:szCs w:val="28"/>
        </w:rPr>
      </w:pPr>
      <w:r w:rsidRPr="003864F4">
        <w:rPr>
          <w:spacing w:val="2"/>
          <w:sz w:val="28"/>
          <w:szCs w:val="28"/>
        </w:rPr>
        <w:t xml:space="preserve">Для запобігання дефіциту донорських полів нами розроблено метод  послідовного дворазового взяття з однієї донорської ділянки двох аутотрансплантатів: епідермального й дермального. </w:t>
      </w:r>
    </w:p>
    <w:p w:rsidR="00DF13EA" w:rsidRPr="003864F4" w:rsidRDefault="00DF13EA" w:rsidP="003864F4">
      <w:pPr>
        <w:pStyle w:val="11"/>
        <w:spacing w:after="0" w:line="372" w:lineRule="auto"/>
        <w:ind w:left="0" w:firstLine="567"/>
        <w:jc w:val="both"/>
        <w:rPr>
          <w:rFonts w:ascii="Times New Roman" w:hAnsi="Times New Roman"/>
          <w:spacing w:val="2"/>
          <w:sz w:val="28"/>
          <w:szCs w:val="28"/>
          <w:lang w:val="uk-UA"/>
        </w:rPr>
      </w:pPr>
      <w:r w:rsidRPr="003864F4">
        <w:rPr>
          <w:rFonts w:ascii="Times New Roman" w:hAnsi="Times New Roman"/>
          <w:spacing w:val="2"/>
          <w:sz w:val="28"/>
          <w:szCs w:val="28"/>
          <w:lang w:val="uk-UA"/>
        </w:rPr>
        <w:t>Розроблений спосіб використано у 17 хворих, що дозволило в два рази збільшити площу пересадженої шкіри, не знижуючи якість аутодермотрансплантатів та забезпечуючи епітелізацію донорських ділянок в оптимальні терміни.</w:t>
      </w:r>
    </w:p>
    <w:p w:rsidR="00DF13EA" w:rsidRPr="003864F4" w:rsidRDefault="00DF13EA" w:rsidP="003864F4">
      <w:pPr>
        <w:pStyle w:val="11"/>
        <w:spacing w:after="0" w:line="372" w:lineRule="auto"/>
        <w:ind w:left="0" w:firstLine="567"/>
        <w:jc w:val="both"/>
        <w:rPr>
          <w:rFonts w:ascii="Times New Roman" w:hAnsi="Times New Roman"/>
          <w:color w:val="000000"/>
          <w:spacing w:val="2"/>
          <w:sz w:val="28"/>
          <w:szCs w:val="28"/>
          <w:lang w:val="uk-UA"/>
        </w:rPr>
      </w:pPr>
      <w:r w:rsidRPr="003864F4">
        <w:rPr>
          <w:rFonts w:ascii="Times New Roman" w:hAnsi="Times New Roman"/>
          <w:color w:val="000000"/>
          <w:spacing w:val="2"/>
          <w:sz w:val="28"/>
          <w:szCs w:val="28"/>
          <w:lang w:val="uk-UA"/>
        </w:rPr>
        <w:t xml:space="preserve">Для оптимізації процесу взяття дерматомного шкірного клаптя й процесів епітелізації в донорській рані виконували обробку передбачуваної донорської ділянки ліпосомальним препаратом "Ліпін". </w:t>
      </w:r>
      <w:r w:rsidRPr="003864F4">
        <w:rPr>
          <w:rFonts w:ascii="Times New Roman CYR" w:eastAsia="Calibri" w:hAnsi="Times New Roman CYR" w:cs="Times New Roman CYR"/>
          <w:color w:val="000000"/>
          <w:spacing w:val="2"/>
          <w:sz w:val="28"/>
          <w:szCs w:val="28"/>
          <w:lang w:val="uk-UA"/>
        </w:rPr>
        <w:t>Запропонований спосіб сприяв прискоренню епітелізації донорських полів на 3,7±0,7 доби з забезпеченням високої якості епітеліального покриву, що сприяло повторному використанню донорської ділянки для взяття трансплантата й поліпшення приживлення пересаджених шкірних клаптів.</w:t>
      </w:r>
    </w:p>
    <w:p w:rsidR="00DF13EA" w:rsidRPr="003864F4" w:rsidRDefault="00DF13EA" w:rsidP="003864F4">
      <w:pPr>
        <w:spacing w:line="372" w:lineRule="auto"/>
        <w:ind w:firstLine="567"/>
        <w:jc w:val="both"/>
        <w:rPr>
          <w:color w:val="000000"/>
          <w:spacing w:val="2"/>
          <w:sz w:val="28"/>
          <w:szCs w:val="28"/>
          <w:lang w:eastAsia="ru-RU"/>
        </w:rPr>
      </w:pPr>
      <w:r w:rsidRPr="003864F4">
        <w:rPr>
          <w:color w:val="000000"/>
          <w:spacing w:val="2"/>
          <w:sz w:val="28"/>
          <w:szCs w:val="28"/>
          <w:lang w:eastAsia="ru-RU"/>
        </w:rPr>
        <w:t xml:space="preserve">З метою поліпшення результатів лікування постраждалих з великими глибокими опіками нами запропоновано створення оптимальних умов для максимального збереження життєздатності аутодермотрансплантатів і раціонального використання шкірних клаптів шляхом активації регенераторно-відновних процесів в рановому ложі й захисту трансплантатів від інфекційного й механічного пошкодження. </w:t>
      </w:r>
    </w:p>
    <w:p w:rsidR="00DF13EA" w:rsidRPr="003864F4" w:rsidRDefault="00DF13EA" w:rsidP="003864F4">
      <w:pPr>
        <w:spacing w:line="372" w:lineRule="auto"/>
        <w:ind w:firstLine="567"/>
        <w:jc w:val="both"/>
        <w:rPr>
          <w:color w:val="000000"/>
          <w:spacing w:val="2"/>
          <w:sz w:val="28"/>
          <w:szCs w:val="28"/>
          <w:lang w:eastAsia="ru-RU"/>
        </w:rPr>
      </w:pPr>
      <w:r w:rsidRPr="003864F4">
        <w:rPr>
          <w:color w:val="000000"/>
          <w:spacing w:val="2"/>
          <w:sz w:val="28"/>
          <w:szCs w:val="28"/>
          <w:lang w:eastAsia="ru-RU"/>
        </w:rPr>
        <w:t xml:space="preserve">Запропонована методика включає первинну некректомію й підготовку реціпієнтної поверхні до вільної аутодермопластики у складі очистки та </w:t>
      </w:r>
      <w:r w:rsidRPr="003864F4">
        <w:rPr>
          <w:color w:val="000000"/>
          <w:spacing w:val="2"/>
          <w:sz w:val="28"/>
          <w:szCs w:val="28"/>
          <w:lang w:eastAsia="ru-RU"/>
        </w:rPr>
        <w:lastRenderedPageBreak/>
        <w:t>санації опікової рани, профілактики запальних реакцій, а також стимуляції регенераторно-відновних процесів. </w:t>
      </w:r>
      <w:r w:rsidRPr="003864F4">
        <w:rPr>
          <w:rFonts w:eastAsia="Calibri"/>
          <w:color w:val="000000"/>
          <w:spacing w:val="2"/>
          <w:sz w:val="28"/>
          <w:szCs w:val="28"/>
        </w:rPr>
        <w:t xml:space="preserve">Методика використана при лікуванні 85 пацієнтів основної групи. Площа опікової поверхні у них в середньому становила 24,8±2,6% (від 10,0 до 42,0% п.т.), глибоке ураження склало від 7,0 до 25,0% п.т. (в середньому 11,2±4,4% п.т.). </w:t>
      </w:r>
      <w:r w:rsidRPr="003864F4">
        <w:rPr>
          <w:spacing w:val="2"/>
          <w:sz w:val="28"/>
          <w:szCs w:val="28"/>
        </w:rPr>
        <w:t xml:space="preserve">Групу порівняння склали 71 пацієнт з опіками, площа яких в середньому становила 26,1±1,8% (від 11,0 до 40,0% п.т), глибокі опіки в цій групі становили від 6,0 до 24,0% п.т. (12,2±4,3%). В цілому групи були рандомізовані за показниками тяжкості травми, віку і статі. У групі порівняння виконувалося раннє хірургічне лікування й перев'язки з мазями на водорозчинній основі й розчинами антисептиків. </w:t>
      </w:r>
      <w:r w:rsidRPr="003864F4">
        <w:rPr>
          <w:spacing w:val="2"/>
          <w:sz w:val="28"/>
          <w:szCs w:val="28"/>
          <w:lang w:eastAsia="ru-RU"/>
        </w:rPr>
        <w:t xml:space="preserve">В якості критеріїв оцінки результатів пересадки шкіри у наших пацієнтів взяті ступінь первинного приживлення шкірних клаптів у відсотковому співвідношенні з площею дефекту, що закривається, частота місцевих ускладнень (частковий лізис трансплантатів, нагноєння), й терміни остаточного відновлення шкірного покриву (за повною епітелізацією міжклаптевих просторів). </w:t>
      </w:r>
    </w:p>
    <w:p w:rsidR="00DF13EA" w:rsidRPr="003864F4" w:rsidRDefault="00DF13EA" w:rsidP="003864F4">
      <w:pPr>
        <w:spacing w:line="372" w:lineRule="auto"/>
        <w:ind w:firstLine="567"/>
        <w:jc w:val="both"/>
        <w:rPr>
          <w:spacing w:val="2"/>
          <w:sz w:val="28"/>
          <w:szCs w:val="28"/>
        </w:rPr>
      </w:pPr>
      <w:r w:rsidRPr="003864F4">
        <w:rPr>
          <w:spacing w:val="2"/>
          <w:sz w:val="28"/>
          <w:szCs w:val="28"/>
        </w:rPr>
        <w:t>В основній групі повне приживлення клаптів досягнуто у 76 (89,4%) пацієнтів, у 8 (9,4%) пацієнтів лізирувалося близько 10,0% площі пересаджених клаптів, а у 1 (1,1%) пацієнта було відзначено нагноєння аутотрансплантатів, що потребувало додаткових аутодермопластик. У 76 (89,4%) хворих термін приживлення шкірних аутотрансплантатів склав 5,2±2,2 доби, на 5,6±3,1 добу після приживлення спостерігалося з'єднання й зміцнення життєздатних аутотрансплантатів в єдиний шкірний покрив за рахунок їх крайової епітелізації.</w:t>
      </w:r>
    </w:p>
    <w:p w:rsidR="00DF13EA" w:rsidRPr="003864F4" w:rsidRDefault="00DF13EA" w:rsidP="003864F4">
      <w:pPr>
        <w:spacing w:line="372" w:lineRule="auto"/>
        <w:ind w:firstLine="567"/>
        <w:jc w:val="both"/>
        <w:rPr>
          <w:rFonts w:ascii="Times New Roman CYR" w:eastAsia="Calibri" w:hAnsi="Times New Roman CYR" w:cs="Times New Roman CYR"/>
          <w:color w:val="000000"/>
          <w:spacing w:val="2"/>
          <w:sz w:val="28"/>
          <w:szCs w:val="28"/>
        </w:rPr>
      </w:pPr>
      <w:r w:rsidRPr="003864F4">
        <w:rPr>
          <w:rFonts w:ascii="Times New Roman CYR" w:eastAsia="Calibri" w:hAnsi="Times New Roman CYR" w:cs="Times New Roman CYR"/>
          <w:color w:val="000000"/>
          <w:spacing w:val="2"/>
          <w:sz w:val="28"/>
          <w:szCs w:val="28"/>
        </w:rPr>
        <w:t xml:space="preserve">У групі порівняння повне приживлення шкірних клаптів досягнуто у 48 (67,6%) пацієнтів, у 13 (18,3%) хворих лізирувалося від 5,0 до 40,0% площі пересаджених клаптів і рани вимагали виконання повторних операцій з відновлення шкіри, а у 10 (14,0%) пацієнтів були відзначені нагноєння аутотрансплантатів. </w:t>
      </w:r>
    </w:p>
    <w:p w:rsidR="00DF13EA" w:rsidRPr="003864F4" w:rsidRDefault="00DF13EA" w:rsidP="003864F4">
      <w:pPr>
        <w:spacing w:line="372" w:lineRule="auto"/>
        <w:ind w:firstLine="567"/>
        <w:jc w:val="both"/>
        <w:rPr>
          <w:rFonts w:ascii="Times New Roman CYR" w:eastAsia="Calibri" w:hAnsi="Times New Roman CYR" w:cs="Times New Roman CYR"/>
          <w:color w:val="000000"/>
          <w:spacing w:val="2"/>
          <w:sz w:val="28"/>
          <w:szCs w:val="28"/>
        </w:rPr>
      </w:pPr>
      <w:r w:rsidRPr="003864F4">
        <w:rPr>
          <w:rFonts w:ascii="Times New Roman CYR" w:eastAsia="Calibri" w:hAnsi="Times New Roman CYR" w:cs="Times New Roman CYR"/>
          <w:color w:val="000000"/>
          <w:spacing w:val="2"/>
          <w:sz w:val="28"/>
          <w:szCs w:val="28"/>
        </w:rPr>
        <w:lastRenderedPageBreak/>
        <w:t xml:space="preserve">Термін приживлення клаптя у 48 (67,6%) пацієнтів склав 7,1±3,7 доби, на 11,2±5,6 добу після приживлення аутотрансплантатів спостерігалося з'єднання міжклаптевих просторів в єдиний шкірний покрив за рахунок їх крайової епітелізації. </w:t>
      </w:r>
    </w:p>
    <w:p w:rsidR="00DF13EA" w:rsidRPr="003864F4" w:rsidRDefault="00DF13EA" w:rsidP="003864F4">
      <w:pPr>
        <w:spacing w:line="372" w:lineRule="auto"/>
        <w:ind w:firstLine="567"/>
        <w:jc w:val="both"/>
        <w:rPr>
          <w:rFonts w:ascii="Times New Roman CYR" w:eastAsia="Calibri" w:hAnsi="Times New Roman CYR" w:cs="Times New Roman CYR"/>
          <w:color w:val="000000"/>
          <w:spacing w:val="2"/>
          <w:sz w:val="28"/>
          <w:szCs w:val="28"/>
        </w:rPr>
      </w:pPr>
      <w:r w:rsidRPr="003864F4">
        <w:rPr>
          <w:rFonts w:eastAsia="Calibri"/>
          <w:color w:val="000000"/>
          <w:spacing w:val="2"/>
          <w:sz w:val="28"/>
          <w:szCs w:val="28"/>
          <w:lang w:eastAsia="en-US"/>
        </w:rPr>
        <w:t>Запропоноване лікування дозволило скоротити терміни відновлення шкірного покриву з 22,58±3,4 до 14,96±2,8 діб, а загальний термін перебування пацієнтів у стаціонарі зменшити до 6,3 доби, тобто застосований спосіб лікування дозволив забезпечити в оптимальні терміни ефективне й атравматичне лікування постраждалих з глибокими опіковими пошкодженнями.</w:t>
      </w:r>
    </w:p>
    <w:p w:rsidR="00DF13EA" w:rsidRPr="003864F4" w:rsidRDefault="00DF13EA" w:rsidP="003864F4">
      <w:pPr>
        <w:spacing w:line="372" w:lineRule="auto"/>
        <w:ind w:firstLine="567"/>
        <w:jc w:val="both"/>
        <w:rPr>
          <w:spacing w:val="2"/>
          <w:sz w:val="28"/>
          <w:szCs w:val="28"/>
        </w:rPr>
      </w:pPr>
      <w:r w:rsidRPr="003864F4">
        <w:rPr>
          <w:spacing w:val="2"/>
          <w:sz w:val="28"/>
          <w:szCs w:val="28"/>
        </w:rPr>
        <w:t>Таким чином, терміни відновлення шкірного покриву в основній групі скорочувалися в 1,5 рази, що було пов'язано з меншим числом ускладнень місцевого й загального характеру, а використання запропонованої методики призводило до скорочення термінів приживлення й підвищувало життєздатність клаптів аутошкіри.</w:t>
      </w:r>
    </w:p>
    <w:p w:rsidR="00DF13EA" w:rsidRPr="003864F4" w:rsidRDefault="00DF13EA" w:rsidP="003864F4">
      <w:pPr>
        <w:spacing w:line="372" w:lineRule="auto"/>
        <w:ind w:firstLine="567"/>
        <w:jc w:val="both"/>
        <w:rPr>
          <w:rFonts w:eastAsia="Calibri"/>
          <w:color w:val="000000"/>
          <w:spacing w:val="2"/>
          <w:sz w:val="28"/>
          <w:szCs w:val="28"/>
          <w:lang w:eastAsia="en-US"/>
        </w:rPr>
      </w:pPr>
      <w:r w:rsidRPr="003864F4">
        <w:rPr>
          <w:rFonts w:eastAsia="Calibri"/>
          <w:color w:val="000000"/>
          <w:spacing w:val="2"/>
          <w:sz w:val="28"/>
          <w:szCs w:val="28"/>
        </w:rPr>
        <w:t xml:space="preserve">При лікуванні поширених дермальних опіків використано методику, яка забезпечує суттєвє зменшення поглиблення прикордонних опіків і скорочує терміни їх лікування. Основну групу склав 86 пацієнт. Площа опікової поверхні у хворих основної групи в середньому становила 32,4±2,3%, межове ураження склало в середньому 11,4±2,3% п.т.. </w:t>
      </w:r>
      <w:r w:rsidRPr="003864F4">
        <w:rPr>
          <w:rFonts w:eastAsia="Calibri"/>
          <w:color w:val="000000"/>
          <w:spacing w:val="2"/>
          <w:sz w:val="28"/>
          <w:szCs w:val="28"/>
          <w:lang w:eastAsia="en-US"/>
        </w:rPr>
        <w:t xml:space="preserve">Групу порівняння склали 77 пацієнтів з опіками, площа яких в середньому становила 31,1±2,8% п.т., межове ураження в цій групі становило в середньому 10,8±2,6% п.т. В цілому групи були рандомізовані за показниками тяжкості травми, віку і статі. </w:t>
      </w:r>
    </w:p>
    <w:p w:rsidR="00DF13EA" w:rsidRPr="003864F4" w:rsidRDefault="00DF13EA" w:rsidP="003864F4">
      <w:pPr>
        <w:spacing w:line="372" w:lineRule="auto"/>
        <w:ind w:firstLine="567"/>
        <w:jc w:val="both"/>
        <w:rPr>
          <w:rFonts w:eastAsia="Calibri"/>
          <w:color w:val="000000"/>
          <w:spacing w:val="2"/>
          <w:sz w:val="28"/>
          <w:szCs w:val="28"/>
          <w:lang w:eastAsia="en-US"/>
        </w:rPr>
      </w:pPr>
      <w:r w:rsidRPr="003864F4">
        <w:rPr>
          <w:rFonts w:eastAsia="Calibri"/>
          <w:color w:val="000000"/>
          <w:spacing w:val="2"/>
          <w:sz w:val="28"/>
          <w:szCs w:val="28"/>
          <w:lang w:eastAsia="en-US"/>
        </w:rPr>
        <w:t xml:space="preserve">Після надходження постраждалих в стаціонар видаляли нежиттєздатні тканини шляхом виконання раннього хірургічного лікування – поверхневої секвенційної некректомії. В подальшому проводили місцеве лікування із застосуванням нейтральних ранових покриттів, багатокомпонентного композиційного розчину, антисептичних засобів та мазей в розробленій послідовності. </w:t>
      </w:r>
    </w:p>
    <w:p w:rsidR="00DF13EA" w:rsidRPr="003864F4" w:rsidRDefault="00DF13EA" w:rsidP="003864F4">
      <w:pPr>
        <w:tabs>
          <w:tab w:val="left" w:pos="0"/>
          <w:tab w:val="left" w:pos="567"/>
        </w:tabs>
        <w:spacing w:line="372" w:lineRule="auto"/>
        <w:ind w:firstLine="567"/>
        <w:jc w:val="both"/>
        <w:rPr>
          <w:spacing w:val="2"/>
          <w:sz w:val="28"/>
          <w:szCs w:val="28"/>
        </w:rPr>
      </w:pPr>
      <w:r w:rsidRPr="003864F4">
        <w:rPr>
          <w:spacing w:val="2"/>
          <w:sz w:val="28"/>
          <w:szCs w:val="28"/>
        </w:rPr>
        <w:lastRenderedPageBreak/>
        <w:tab/>
        <w:t>В основній групі площа глибокого опіку склала 7,9±1,8%; встановлено скорочення площі глибокого дермального опіку в порівнянні з установленою в момент госпіталізації на 3,5% поверхні тіла в зв'язку з позитивним впливом проведеного лікування на зону паранекрозу, за рахунок використаного комплексу раннього хірургічного лікування й місцевої терапії, що забезпечило подальшу спонтанну епітелізацію не тільки поверхневого, але й межового опіку. Ділянки істинно глибокого ураження зажадали вільної аутодермопластики у 22 постраждалих.</w:t>
      </w:r>
    </w:p>
    <w:p w:rsidR="00DF13EA" w:rsidRPr="003864F4" w:rsidRDefault="00DF13EA" w:rsidP="003864F4">
      <w:pPr>
        <w:tabs>
          <w:tab w:val="left" w:pos="567"/>
        </w:tabs>
        <w:spacing w:line="372" w:lineRule="auto"/>
        <w:ind w:firstLine="567"/>
        <w:jc w:val="both"/>
        <w:rPr>
          <w:spacing w:val="2"/>
          <w:sz w:val="28"/>
          <w:szCs w:val="28"/>
        </w:rPr>
      </w:pPr>
      <w:r w:rsidRPr="003864F4">
        <w:rPr>
          <w:spacing w:val="2"/>
          <w:sz w:val="28"/>
          <w:szCs w:val="28"/>
        </w:rPr>
        <w:tab/>
        <w:t xml:space="preserve">У групі порівняння площа істинного глибокого опіку склала 9,7%; скорочення площі глибокого опіку в зоні паранекрозу склало всього 1,1% поверхні тіла. </w:t>
      </w:r>
    </w:p>
    <w:p w:rsidR="00DF13EA" w:rsidRPr="003864F4" w:rsidRDefault="00DF13EA" w:rsidP="003864F4">
      <w:pPr>
        <w:tabs>
          <w:tab w:val="left" w:pos="567"/>
        </w:tabs>
        <w:spacing w:line="372" w:lineRule="auto"/>
        <w:ind w:firstLine="567"/>
        <w:jc w:val="both"/>
        <w:rPr>
          <w:spacing w:val="2"/>
          <w:sz w:val="28"/>
          <w:szCs w:val="28"/>
        </w:rPr>
      </w:pPr>
      <w:r w:rsidRPr="003864F4">
        <w:rPr>
          <w:spacing w:val="2"/>
          <w:sz w:val="28"/>
          <w:szCs w:val="28"/>
        </w:rPr>
        <w:t>Це пояснюється незворотними некробіотичними процесами в зазначеній зоні за рахунок терапії, яка надає недостатньо позитивний вплив на зону паранекрозу, що спричинило загибель росткового шару дерми. Ділянки істинно глибокого ураження потребували вільної аутодермопластики у 21 постраждалого.</w:t>
      </w:r>
    </w:p>
    <w:p w:rsidR="00DF13EA" w:rsidRPr="003864F4" w:rsidRDefault="00DF13EA" w:rsidP="003864F4">
      <w:pPr>
        <w:spacing w:line="372" w:lineRule="auto"/>
        <w:ind w:firstLine="567"/>
        <w:jc w:val="both"/>
        <w:rPr>
          <w:spacing w:val="2"/>
          <w:sz w:val="28"/>
          <w:szCs w:val="28"/>
          <w:lang w:eastAsia="ru-RU"/>
        </w:rPr>
      </w:pPr>
      <w:r w:rsidRPr="003864F4">
        <w:rPr>
          <w:spacing w:val="2"/>
          <w:sz w:val="28"/>
          <w:szCs w:val="28"/>
          <w:lang w:eastAsia="ru-RU"/>
        </w:rPr>
        <w:t xml:space="preserve">Таким чином, запропонований спосіб раннього хірургічного лікування забезпечує місцевий позитивний вплив на навколоранову зону паранекрозу завдяки застосуванню синтетичних ранових покриттів й комплексного розчину антибактеріальної й стимулюючої дії, та дозволив запобігти поглиблення цієї зони на 2,4%. </w:t>
      </w:r>
    </w:p>
    <w:p w:rsidR="00DF13EA" w:rsidRPr="003864F4" w:rsidRDefault="00DF13EA" w:rsidP="003864F4">
      <w:pPr>
        <w:spacing w:line="372" w:lineRule="auto"/>
        <w:ind w:firstLine="567"/>
        <w:jc w:val="both"/>
        <w:rPr>
          <w:spacing w:val="2"/>
          <w:sz w:val="28"/>
          <w:szCs w:val="28"/>
        </w:rPr>
      </w:pPr>
      <w:r w:rsidRPr="003864F4">
        <w:rPr>
          <w:spacing w:val="2"/>
          <w:sz w:val="28"/>
          <w:szCs w:val="28"/>
        </w:rPr>
        <w:t xml:space="preserve">Використання запропонованого методу лікування дозволило досягти самостійного загоєння опікових ран в середньому на 14,1±3,7 добу в залежності від глибини й площі дермального ураження. </w:t>
      </w:r>
    </w:p>
    <w:p w:rsidR="00DF13EA" w:rsidRPr="003864F4" w:rsidRDefault="00DF13EA" w:rsidP="003864F4">
      <w:pPr>
        <w:spacing w:line="372" w:lineRule="auto"/>
        <w:ind w:firstLine="567"/>
        <w:jc w:val="both"/>
        <w:rPr>
          <w:rFonts w:eastAsia="Calibri"/>
          <w:color w:val="000000"/>
          <w:spacing w:val="2"/>
          <w:sz w:val="28"/>
          <w:szCs w:val="28"/>
        </w:rPr>
      </w:pPr>
      <w:r w:rsidRPr="003864F4">
        <w:rPr>
          <w:spacing w:val="2"/>
          <w:sz w:val="28"/>
          <w:szCs w:val="28"/>
          <w:lang w:eastAsia="ru-RU"/>
        </w:rPr>
        <w:t>Кількість вільних аутодермопластик в групі порівняння склало 33, а в основній групі – 26, що в 1,2 рази менше кількості оперативних втручань, спрямованих на відновлення шкірного покриву в групі порівняння.</w:t>
      </w:r>
    </w:p>
    <w:p w:rsidR="00DF13EA" w:rsidRPr="003864F4" w:rsidRDefault="00DF13EA" w:rsidP="003864F4">
      <w:pPr>
        <w:spacing w:line="372" w:lineRule="auto"/>
        <w:ind w:firstLine="567"/>
        <w:jc w:val="both"/>
        <w:rPr>
          <w:rFonts w:eastAsia="Calibri"/>
          <w:color w:val="000000"/>
          <w:spacing w:val="2"/>
          <w:sz w:val="28"/>
          <w:szCs w:val="28"/>
          <w:lang w:eastAsia="en-US"/>
        </w:rPr>
      </w:pPr>
      <w:r w:rsidRPr="003864F4">
        <w:rPr>
          <w:rFonts w:eastAsia="Calibri"/>
          <w:color w:val="000000"/>
          <w:spacing w:val="2"/>
          <w:sz w:val="28"/>
          <w:szCs w:val="28"/>
          <w:lang w:eastAsia="en-US"/>
        </w:rPr>
        <w:t xml:space="preserve">Таким чином розроблені методи місцевого й раннього хірургічного лікування опікової травми запобігають поглибленню зони ураження, </w:t>
      </w:r>
      <w:r w:rsidRPr="003864F4">
        <w:rPr>
          <w:rFonts w:eastAsia="Calibri"/>
          <w:color w:val="000000"/>
          <w:spacing w:val="2"/>
          <w:sz w:val="28"/>
          <w:szCs w:val="28"/>
          <w:lang w:eastAsia="en-US"/>
        </w:rPr>
        <w:lastRenderedPageBreak/>
        <w:t>забезпечують прискорення очищення та підготовку глибоких уражень до хірургічного відновлення шкірного покрову, вирішують проблему дефіциту донорських ділянок, покращують результати приживлення аутотрансплантатів в оптимальні терміни та запобігають розвитку загальних та місцевих ускладнень.</w:t>
      </w:r>
    </w:p>
    <w:p w:rsidR="003864F4" w:rsidRDefault="003864F4">
      <w:pPr>
        <w:widowControl/>
        <w:autoSpaceDE/>
        <w:autoSpaceDN/>
        <w:adjustRightInd/>
        <w:spacing w:after="160" w:line="259" w:lineRule="auto"/>
        <w:rPr>
          <w:b/>
          <w:sz w:val="28"/>
          <w:szCs w:val="28"/>
        </w:rPr>
      </w:pPr>
      <w:r>
        <w:rPr>
          <w:b/>
          <w:sz w:val="28"/>
          <w:szCs w:val="28"/>
        </w:rPr>
        <w:br w:type="page"/>
      </w:r>
    </w:p>
    <w:p w:rsidR="00DF13EA" w:rsidRDefault="00DF13EA" w:rsidP="00DF13EA">
      <w:pPr>
        <w:spacing w:line="360" w:lineRule="auto"/>
        <w:jc w:val="center"/>
        <w:rPr>
          <w:b/>
          <w:sz w:val="28"/>
          <w:szCs w:val="28"/>
        </w:rPr>
      </w:pPr>
      <w:r w:rsidRPr="008076AA">
        <w:rPr>
          <w:b/>
          <w:sz w:val="28"/>
          <w:szCs w:val="28"/>
        </w:rPr>
        <w:lastRenderedPageBreak/>
        <w:t>ВИСНОВКИ</w:t>
      </w:r>
    </w:p>
    <w:p w:rsidR="003864F4" w:rsidRPr="008076AA" w:rsidRDefault="003864F4" w:rsidP="00DF13EA">
      <w:pPr>
        <w:spacing w:line="360" w:lineRule="auto"/>
        <w:jc w:val="center"/>
        <w:rPr>
          <w:b/>
          <w:sz w:val="28"/>
          <w:szCs w:val="28"/>
        </w:rPr>
      </w:pP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Визначено, що важливе значення при опіках відіграє зона паранекрозу, від розвитку якої залежить глибина ушкодження і тактика подальшого лікування пацієнтів з опіковою травмою. Не достатньо розроблені ефективні методи активного впливу на зону паранекрозу, які дозволяють не тільки зменшити деструкцію тканин а і поліпшити подальшу течію ранового процесу. Удосконалення і створення нових методів діагностики та лікування навколоранової зони потребує оригінальних підходів з метою покращення відновних процесів при опіках.</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 xml:space="preserve">Розроблений пристрій і спосіб експериментального моделювання опіків заданої площі і глибини, який дозволяє стандартизувати тварин в однотипні групи за тяжкістю перебігу опікової травми. Проведеними в експерименті термотопографічними дослідженнями встановлена чітка залежність  ступеня деструкції тканин і глибини опіку від рівня та експозиції дії термічного чинника та з високою достовірністю оцінювати ефективність патогенетично обгрунтованих методів лікування. </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Розроблений стенд і запропонований спосіб визначення глибини ураження при опіках методом імпедансометрії в експерименті дозволить з високою достовірністю діагностувати рівень і ступінь деструкції тканин. Удосконалені та адаптовані до завдань комбустіології неінвазивні методи оцінки життєздатності тканин в клінічних умовах (УЗД, МРТ, тепловізійні дослідження) об’єднано в алгоритм діагностики, що дозволило підвищити точність раньої диференціації глибоких і поверхневих опіків та достовірно контролювати динаміку некробіозу згідно перебігу ранового процесу.</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 xml:space="preserve">Розроблені в експерименті на основі діагностики глибини та ступеню деструкції тканин, патогенетично обґрунтовані схеми лікування забезпечили на 14 добу спостереження </w:t>
      </w:r>
      <w:r w:rsidRPr="00303990">
        <w:rPr>
          <w:sz w:val="28"/>
          <w:szCs w:val="28"/>
        </w:rPr>
        <w:t>зменшення глибини ураження з 1636,6±41,7мкм в группі порівняння до 512,2±46,95мкм в другій основній группі та до 238,0±20,</w:t>
      </w:r>
      <w:r>
        <w:rPr>
          <w:sz w:val="28"/>
          <w:szCs w:val="28"/>
        </w:rPr>
        <w:t>32 мкм в третій основній группі (</w:t>
      </w:r>
      <w:r w:rsidRPr="00843224">
        <w:rPr>
          <w:rFonts w:eastAsia="Calibri"/>
          <w:sz w:val="28"/>
          <w:szCs w:val="28"/>
          <w:lang w:eastAsia="en-US"/>
        </w:rPr>
        <w:t>3,2 – 6,9 раза).</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lastRenderedPageBreak/>
        <w:t xml:space="preserve">На основі отриманих прогностичних ознак при клінічному застосування методів МРТ та тепловізії для визначення готовності ранової поверхні до аутодермопластики, були патогенетично обґрунтовані і своєчасно проведені хірургічні втручання, що забезпечили підвищення первинного приживлення аутодермотрансплантатів в середньому з 78% до 93,4%, тобто в 1,2 рази. </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Розроблена та визначена клінічна ефективність раннього хірургічного лікування з використанням модифікованих аутодермотрансплантатів, ксенодермоімплантатів, синтетичних ранових покриттів підтверджена результатами гістологічних і бактеріологічних досліджень. Так в основній групі обстежених хворих значно менший ексудативний і гнійний компонент запалення, більш інтенсивне утворення нових гемокапілярів з кращим відновленням мікроциркуляції, активнішою регенерацією міжклітинної речовини сполучної тканини, зниженням мікробної забрудненості ран з 5</w:t>
      </w:r>
      <w:r w:rsidRPr="00843224">
        <w:rPr>
          <w:rFonts w:ascii="Calibri" w:eastAsia="Calibri" w:hAnsi="Calibri"/>
          <w:sz w:val="28"/>
          <w:szCs w:val="28"/>
          <w:lang w:eastAsia="en-US"/>
        </w:rPr>
        <w:t>·</w:t>
      </w:r>
      <w:r w:rsidRPr="00843224">
        <w:rPr>
          <w:rFonts w:eastAsia="Calibri"/>
          <w:sz w:val="28"/>
          <w:szCs w:val="28"/>
          <w:lang w:eastAsia="en-US"/>
        </w:rPr>
        <w:t>10</w:t>
      </w:r>
      <w:r w:rsidRPr="00843224">
        <w:rPr>
          <w:rFonts w:eastAsia="Calibri"/>
          <w:sz w:val="28"/>
          <w:szCs w:val="28"/>
          <w:vertAlign w:val="superscript"/>
          <w:lang w:eastAsia="en-US"/>
        </w:rPr>
        <w:t xml:space="preserve">6 </w:t>
      </w:r>
      <w:r w:rsidRPr="00843224">
        <w:rPr>
          <w:rFonts w:eastAsia="Calibri"/>
          <w:sz w:val="28"/>
          <w:szCs w:val="28"/>
          <w:lang w:eastAsia="en-US"/>
        </w:rPr>
        <w:t>до 5</w:t>
      </w:r>
      <w:r w:rsidRPr="00843224">
        <w:rPr>
          <w:rFonts w:ascii="Calibri" w:eastAsia="Calibri" w:hAnsi="Calibri"/>
          <w:sz w:val="28"/>
          <w:szCs w:val="28"/>
          <w:lang w:eastAsia="en-US"/>
        </w:rPr>
        <w:t>·</w:t>
      </w:r>
      <w:r w:rsidRPr="00843224">
        <w:rPr>
          <w:rFonts w:eastAsia="Calibri"/>
          <w:sz w:val="28"/>
          <w:szCs w:val="28"/>
          <w:lang w:eastAsia="en-US"/>
        </w:rPr>
        <w:t>10</w:t>
      </w:r>
      <w:r w:rsidRPr="00843224">
        <w:rPr>
          <w:rFonts w:eastAsia="Calibri"/>
          <w:sz w:val="28"/>
          <w:szCs w:val="28"/>
          <w:vertAlign w:val="superscript"/>
          <w:lang w:eastAsia="en-US"/>
        </w:rPr>
        <w:t xml:space="preserve">4 </w:t>
      </w:r>
      <w:r w:rsidRPr="00843224">
        <w:rPr>
          <w:rFonts w:eastAsia="Calibri"/>
          <w:sz w:val="28"/>
          <w:szCs w:val="28"/>
          <w:lang w:eastAsia="en-US"/>
        </w:rPr>
        <w:t>на 1 г тканини, що приводить до швидшої епітелізації дермальних поверхневих опіків та пришвидшує утворення грануляційної тканини при дермальних глибоких опіках.</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 xml:space="preserve">В експерименті встановлено, що у тварин всіх груп була знижена поглинальна здатність в середньому на 15% і перетравлююча здатність нейтрофілів до 0,98 ± 0,3 в </w:t>
      </w:r>
      <w:r w:rsidRPr="00843224">
        <w:rPr>
          <w:rFonts w:eastAsia="Calibri"/>
          <w:sz w:val="28"/>
          <w:szCs w:val="28"/>
          <w:lang w:val="en-US" w:eastAsia="en-US"/>
        </w:rPr>
        <w:t>II</w:t>
      </w:r>
      <w:r w:rsidRPr="00843224">
        <w:rPr>
          <w:rFonts w:eastAsia="Calibri"/>
          <w:sz w:val="28"/>
          <w:szCs w:val="28"/>
          <w:lang w:eastAsia="en-US"/>
        </w:rPr>
        <w:t xml:space="preserve"> основній групі і І групі порівняння, які поступово нормалізувалися до 14 діб; ЦІК в ранні терміни після опікової травми зростали у відповідь на наявність антигенного навантаження; прозапальні цитокіни ФНО і γ-ІФН були негативно підвищені, що призводило до пригнічення утворення ЦІК на 14 добу після травми.</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 xml:space="preserve">Застосування раннього хірургічного лікування з використанням модифікованих аутодермотрансплантатів, ксенодермоімплантатів, синтетичних ранових покриттів зумовлює поліпшення функціонування природної резистентності організму, гуморальної і клітинної ланок імунітету, що забезпечує специфічність та направленість всієї системи імуногенезу для розвитку повноцінних реакцій антимікробного, антивірусного, антитоксичного  захисту. Встановлено, що завершеність фагоцитозу у </w:t>
      </w:r>
      <w:r w:rsidRPr="00843224">
        <w:rPr>
          <w:rFonts w:eastAsia="Calibri"/>
          <w:sz w:val="28"/>
          <w:szCs w:val="28"/>
          <w:lang w:eastAsia="en-US"/>
        </w:rPr>
        <w:lastRenderedPageBreak/>
        <w:t>пацієнтів з опіками нормалізувалася на 7 і 14 добу; у другій групі спостерігали зниження В-лімфоцитів СD19 +; цитотоксичні Т-лімфоцити CD8 + були знижені в середньому на 30%, активація диференціювання природних кілерів CD16 + до (28,5 ± 3,5)% в групі порівняння. Таким чином застосування нових лікувальних заходів сприяло нормалізації досліджуваних показників імунітету у хворих 1-ї та 2-ї основних груп.</w:t>
      </w:r>
    </w:p>
    <w:p w:rsidR="00DF13EA" w:rsidRPr="00843224" w:rsidRDefault="00DF13EA" w:rsidP="00DF13EA">
      <w:pPr>
        <w:widowControl/>
        <w:numPr>
          <w:ilvl w:val="0"/>
          <w:numId w:val="38"/>
        </w:numPr>
        <w:autoSpaceDE/>
        <w:autoSpaceDN/>
        <w:adjustRightInd/>
        <w:spacing w:line="360" w:lineRule="auto"/>
        <w:ind w:left="0" w:firstLine="426"/>
        <w:contextualSpacing/>
        <w:jc w:val="both"/>
        <w:rPr>
          <w:rFonts w:eastAsia="Calibri"/>
          <w:sz w:val="28"/>
          <w:szCs w:val="28"/>
          <w:lang w:eastAsia="en-US"/>
        </w:rPr>
      </w:pPr>
      <w:r w:rsidRPr="00843224">
        <w:rPr>
          <w:rFonts w:eastAsia="Calibri"/>
          <w:sz w:val="28"/>
          <w:szCs w:val="28"/>
          <w:lang w:eastAsia="en-US"/>
        </w:rPr>
        <w:t>Запропоновані методи діагностики глибини опіку, методи місцевого і інфузійно - медикаментозного впливу на зону паранекрозу з наступною патогенетично обґрунтованою технологією раннього хірургічного лікування з використанням модифікованих аутодермотрансплантатів, ксенодермоімплантатів, синтетичних ранових покриттів. Всього розроблено 9 нових клінічних методів лікування, які сприяли оптимізації ранового процесу і забезпечили покращення хірургічних втручань при опіках, що дозволило скоротити площу глибокого опіку в 3,2 рази, зменшити терміни епітелізації межових опіків з 19,8 діб до 15,4 діб, покращити приживлення аутотрансплантатів з 74,8% до  92,1%, що скоротити терміни відновлення шкірного покриву на 7,4 доби. Терміни стаціонарного лікування скоротились на 8 діб, що є свідченням розробленої сучасної технології високоефективного лікування хворих з опіками.</w:t>
      </w:r>
    </w:p>
    <w:p w:rsidR="00DF13EA" w:rsidRPr="006F23E7" w:rsidRDefault="00DF13EA" w:rsidP="00DF13EA">
      <w:pPr>
        <w:spacing w:line="360" w:lineRule="auto"/>
        <w:ind w:firstLine="567"/>
        <w:jc w:val="both"/>
        <w:rPr>
          <w:sz w:val="28"/>
          <w:szCs w:val="28"/>
        </w:rPr>
      </w:pPr>
    </w:p>
    <w:p w:rsidR="00DF13EA" w:rsidRDefault="00DF13EA" w:rsidP="00DF13EA">
      <w:pPr>
        <w:spacing w:line="360" w:lineRule="auto"/>
        <w:ind w:firstLine="567"/>
        <w:jc w:val="both"/>
        <w:rPr>
          <w:sz w:val="28"/>
          <w:szCs w:val="28"/>
          <w:highlight w:val="red"/>
        </w:rPr>
      </w:pPr>
    </w:p>
    <w:p w:rsidR="003864F4" w:rsidRDefault="003864F4">
      <w:pPr>
        <w:widowControl/>
        <w:autoSpaceDE/>
        <w:autoSpaceDN/>
        <w:adjustRightInd/>
        <w:spacing w:after="160" w:line="259" w:lineRule="auto"/>
        <w:rPr>
          <w:b/>
          <w:sz w:val="28"/>
          <w:szCs w:val="28"/>
        </w:rPr>
      </w:pPr>
      <w:r>
        <w:rPr>
          <w:b/>
          <w:sz w:val="28"/>
          <w:szCs w:val="28"/>
        </w:rPr>
        <w:br w:type="page"/>
      </w:r>
    </w:p>
    <w:p w:rsidR="00DF13EA" w:rsidRDefault="00DF13EA" w:rsidP="00DF13EA">
      <w:pPr>
        <w:pStyle w:val="a8"/>
        <w:spacing w:line="360" w:lineRule="auto"/>
        <w:ind w:left="0"/>
        <w:jc w:val="center"/>
        <w:rPr>
          <w:b/>
          <w:sz w:val="28"/>
          <w:szCs w:val="28"/>
        </w:rPr>
      </w:pPr>
      <w:r w:rsidRPr="008076AA">
        <w:rPr>
          <w:b/>
          <w:sz w:val="28"/>
          <w:szCs w:val="28"/>
        </w:rPr>
        <w:lastRenderedPageBreak/>
        <w:t>ПРАКТИЧНІ РЕКОМЕНДАЦІЇ</w:t>
      </w:r>
    </w:p>
    <w:p w:rsidR="00DF13EA" w:rsidRDefault="00DF13EA" w:rsidP="00DF13EA">
      <w:pPr>
        <w:pStyle w:val="a8"/>
        <w:spacing w:line="360" w:lineRule="auto"/>
        <w:ind w:left="0" w:firstLine="567"/>
        <w:jc w:val="both"/>
        <w:rPr>
          <w:b/>
          <w:sz w:val="28"/>
          <w:szCs w:val="28"/>
        </w:rPr>
      </w:pPr>
    </w:p>
    <w:p w:rsidR="00DF13EA" w:rsidRDefault="00DF13EA" w:rsidP="00DF13EA">
      <w:pPr>
        <w:pStyle w:val="a8"/>
        <w:spacing w:line="360" w:lineRule="auto"/>
        <w:ind w:left="0" w:firstLine="567"/>
        <w:jc w:val="both"/>
        <w:rPr>
          <w:b/>
          <w:sz w:val="28"/>
          <w:szCs w:val="28"/>
        </w:rPr>
      </w:pP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Створені оригінальні модель і пристрій стандартизованого моделювання опіків, що забезпечує однорідність термічних уражень і може використовуватися для вивчення ефективності розроблюваних методів лікування в експерименті.</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Вивчені і дана макроскопічна та гістологічна характеристика ранового процесу при опіках, які дозволяють об</w:t>
      </w:r>
      <w:r w:rsidRPr="00296CAD">
        <w:rPr>
          <w:sz w:val="28"/>
          <w:szCs w:val="28"/>
        </w:rPr>
        <w:t>’</w:t>
      </w:r>
      <w:r>
        <w:rPr>
          <w:sz w:val="28"/>
          <w:szCs w:val="28"/>
        </w:rPr>
        <w:t>єктивізувати зміни тканин в динаміці лікування термічної травми.</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Встановлена морфологічна характеристика шкіри з підлеглими м</w:t>
      </w:r>
      <w:r w:rsidRPr="00FE267D">
        <w:rPr>
          <w:sz w:val="28"/>
          <w:szCs w:val="28"/>
        </w:rPr>
        <w:t>’</w:t>
      </w:r>
      <w:r>
        <w:rPr>
          <w:sz w:val="28"/>
          <w:szCs w:val="28"/>
        </w:rPr>
        <w:t>якими тканинами зони термічного опіку і визначені характерні зміни ранового процесу при різних варіантах лікування, які дозволяють визначати ефективність розроблених методів лікування в експерименті.</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Розроблена технологія і пристрій для оцінки життездатності обпечених тканин методом імпедансометрії в експерименті, що дозволяє об</w:t>
      </w:r>
      <w:r w:rsidRPr="002F6C83">
        <w:rPr>
          <w:sz w:val="28"/>
          <w:szCs w:val="28"/>
        </w:rPr>
        <w:t>’</w:t>
      </w:r>
      <w:r>
        <w:rPr>
          <w:sz w:val="28"/>
          <w:szCs w:val="28"/>
        </w:rPr>
        <w:t>єктивізувати діагностику глибини опікового ураження.</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Для клінічній діагностики ступеня опіку застосований метод еластографії, адаптований особливостям термічної травми, за допомогою якого можлива діференціація поверхневих та глибоких опіків і визначеня показників для проведення хірургічного лікування.</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sidRPr="00FD073B">
        <w:rPr>
          <w:sz w:val="28"/>
          <w:szCs w:val="28"/>
        </w:rPr>
        <w:t xml:space="preserve">Спосіб ультразвукової діагностики який включає </w:t>
      </w:r>
      <w:r w:rsidRPr="00163BED">
        <w:rPr>
          <w:sz w:val="28"/>
          <w:szCs w:val="28"/>
          <w:lang w:eastAsia="en-US"/>
        </w:rPr>
        <w:t>д</w:t>
      </w:r>
      <w:r>
        <w:rPr>
          <w:sz w:val="28"/>
          <w:szCs w:val="28"/>
          <w:lang w:eastAsia="en-US"/>
        </w:rPr>
        <w:t>оплерівське</w:t>
      </w:r>
      <w:r w:rsidRPr="00163BED">
        <w:rPr>
          <w:sz w:val="28"/>
          <w:szCs w:val="28"/>
          <w:lang w:eastAsia="en-US"/>
        </w:rPr>
        <w:t xml:space="preserve"> дослідження мікроциркулятор</w:t>
      </w:r>
      <w:r>
        <w:rPr>
          <w:sz w:val="28"/>
          <w:szCs w:val="28"/>
          <w:lang w:eastAsia="en-US"/>
        </w:rPr>
        <w:t>ного русла в оточуючих тканинах</w:t>
      </w:r>
    </w:p>
    <w:p w:rsidR="00DF13EA" w:rsidRDefault="00DF13EA" w:rsidP="00DF13EA">
      <w:pPr>
        <w:pStyle w:val="a8"/>
        <w:spacing w:line="360" w:lineRule="auto"/>
        <w:ind w:left="0" w:firstLine="567"/>
        <w:jc w:val="both"/>
        <w:rPr>
          <w:sz w:val="28"/>
          <w:szCs w:val="28"/>
        </w:rPr>
      </w:pPr>
      <w:r>
        <w:rPr>
          <w:sz w:val="28"/>
          <w:szCs w:val="28"/>
        </w:rPr>
        <w:t xml:space="preserve">з </w:t>
      </w:r>
      <w:r>
        <w:rPr>
          <w:sz w:val="28"/>
          <w:szCs w:val="28"/>
          <w:lang w:eastAsia="en-US"/>
        </w:rPr>
        <w:t>досліджуванням магістрального</w:t>
      </w:r>
      <w:r w:rsidRPr="00163BED">
        <w:rPr>
          <w:sz w:val="28"/>
          <w:szCs w:val="28"/>
          <w:lang w:eastAsia="en-US"/>
        </w:rPr>
        <w:t xml:space="preserve"> кровотік</w:t>
      </w:r>
      <w:r>
        <w:rPr>
          <w:sz w:val="28"/>
          <w:szCs w:val="28"/>
          <w:lang w:eastAsia="en-US"/>
        </w:rPr>
        <w:t>у</w:t>
      </w:r>
      <w:r w:rsidRPr="00163BED">
        <w:rPr>
          <w:sz w:val="28"/>
          <w:szCs w:val="28"/>
          <w:lang w:eastAsia="en-US"/>
        </w:rPr>
        <w:t xml:space="preserve"> в артеріях судин, що забезпечують кровопостачання зони опіку</w:t>
      </w:r>
      <w:r w:rsidRPr="00FD073B">
        <w:rPr>
          <w:sz w:val="28"/>
          <w:szCs w:val="28"/>
        </w:rPr>
        <w:t xml:space="preserve"> удосконалений для визначення глибини термічного ураження. </w:t>
      </w:r>
    </w:p>
    <w:p w:rsidR="00DF13EA" w:rsidRPr="00FD073B"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 xml:space="preserve">Встановлено що тепловізійний метод є найбільш доступним  з апаратних методів діагностики </w:t>
      </w:r>
      <w:r w:rsidRPr="00FD073B">
        <w:rPr>
          <w:sz w:val="28"/>
          <w:szCs w:val="28"/>
        </w:rPr>
        <w:t>глиб</w:t>
      </w:r>
      <w:r>
        <w:rPr>
          <w:sz w:val="28"/>
          <w:szCs w:val="28"/>
        </w:rPr>
        <w:t>ини опіку, який дає можливість чітко відокремлювати поверхневі, межові  та глибокі опіки.</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lastRenderedPageBreak/>
        <w:t>Для оцінки стану тканин при глибоких, в тому числі і субфасціальних опіків розроблені параметри і методика магнитно – резонансної томографії.</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Для об</w:t>
      </w:r>
      <w:r w:rsidRPr="001E545A">
        <w:rPr>
          <w:sz w:val="28"/>
          <w:szCs w:val="28"/>
        </w:rPr>
        <w:t>’</w:t>
      </w:r>
      <w:r>
        <w:rPr>
          <w:sz w:val="28"/>
          <w:szCs w:val="28"/>
        </w:rPr>
        <w:t>єктивної оцінки ранового процесу при опіках вивчен стан імуного статусу і бактеріологічна характеристика ран у тяжкообпечених в процессі лікування.</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 xml:space="preserve">Запропоновані методи профілактики поглиблення опікового ураження на основі загальних та місцевих впливів. </w:t>
      </w:r>
      <w:r w:rsidRPr="008E4281">
        <w:rPr>
          <w:sz w:val="28"/>
          <w:szCs w:val="28"/>
        </w:rPr>
        <w:t xml:space="preserve">З метою активного впливу на процеси </w:t>
      </w:r>
      <w:r>
        <w:rPr>
          <w:sz w:val="28"/>
          <w:szCs w:val="28"/>
        </w:rPr>
        <w:t xml:space="preserve">формування некрозу </w:t>
      </w:r>
      <w:r w:rsidRPr="008E4281">
        <w:rPr>
          <w:sz w:val="28"/>
          <w:szCs w:val="28"/>
        </w:rPr>
        <w:t xml:space="preserve">і забезпечення ревіталізації нами в традиційні схеми загального інфузійного і медикаментозного лікування опікової хвороби і місцевого лікування опікових </w:t>
      </w:r>
      <w:r>
        <w:rPr>
          <w:sz w:val="28"/>
          <w:szCs w:val="28"/>
        </w:rPr>
        <w:t xml:space="preserve">уражень </w:t>
      </w:r>
      <w:r w:rsidRPr="008E4281">
        <w:rPr>
          <w:sz w:val="28"/>
          <w:szCs w:val="28"/>
        </w:rPr>
        <w:t>б</w:t>
      </w:r>
      <w:r>
        <w:rPr>
          <w:sz w:val="28"/>
          <w:szCs w:val="28"/>
        </w:rPr>
        <w:t>уло включено щоденне введення ци</w:t>
      </w:r>
      <w:r w:rsidRPr="008E4281">
        <w:rPr>
          <w:sz w:val="28"/>
          <w:szCs w:val="28"/>
        </w:rPr>
        <w:t>т</w:t>
      </w:r>
      <w:r>
        <w:rPr>
          <w:sz w:val="28"/>
          <w:szCs w:val="28"/>
        </w:rPr>
        <w:t>опротекторів прямої дії у вигляді озонованих</w:t>
      </w:r>
      <w:r w:rsidRPr="008E4281">
        <w:rPr>
          <w:sz w:val="28"/>
          <w:szCs w:val="28"/>
        </w:rPr>
        <w:t xml:space="preserve"> інфузійних розчинів, а до місцевої терапії з етапу надання першої спеціалізованої допом</w:t>
      </w:r>
      <w:r>
        <w:rPr>
          <w:sz w:val="28"/>
          <w:szCs w:val="28"/>
        </w:rPr>
        <w:t>оги виконувалася інфільтративна</w:t>
      </w:r>
      <w:r w:rsidRPr="008E4281">
        <w:rPr>
          <w:sz w:val="28"/>
          <w:szCs w:val="28"/>
        </w:rPr>
        <w:t xml:space="preserve"> обробка зони опікової рани медикаментозної композицією</w:t>
      </w:r>
      <w:r>
        <w:rPr>
          <w:sz w:val="28"/>
          <w:szCs w:val="28"/>
        </w:rPr>
        <w:t>,</w:t>
      </w:r>
      <w:r w:rsidRPr="008E4281">
        <w:rPr>
          <w:sz w:val="28"/>
          <w:szCs w:val="28"/>
        </w:rPr>
        <w:t xml:space="preserve"> </w:t>
      </w:r>
      <w:r>
        <w:rPr>
          <w:sz w:val="28"/>
          <w:szCs w:val="28"/>
        </w:rPr>
        <w:t>яка включала</w:t>
      </w:r>
      <w:r w:rsidRPr="008E4281">
        <w:rPr>
          <w:sz w:val="28"/>
          <w:szCs w:val="28"/>
        </w:rPr>
        <w:t xml:space="preserve"> </w:t>
      </w:r>
      <w:r>
        <w:rPr>
          <w:sz w:val="28"/>
          <w:szCs w:val="28"/>
        </w:rPr>
        <w:t>препарати цітопротекторів прямої</w:t>
      </w:r>
      <w:r w:rsidRPr="008E4281">
        <w:rPr>
          <w:sz w:val="28"/>
          <w:szCs w:val="28"/>
        </w:rPr>
        <w:t xml:space="preserve"> </w:t>
      </w:r>
      <w:r>
        <w:rPr>
          <w:sz w:val="28"/>
          <w:szCs w:val="28"/>
        </w:rPr>
        <w:t>дії.</w:t>
      </w:r>
      <w:r w:rsidRPr="008E4281">
        <w:rPr>
          <w:sz w:val="28"/>
          <w:szCs w:val="28"/>
        </w:rPr>
        <w:t xml:space="preserve"> </w:t>
      </w:r>
      <w:r>
        <w:rPr>
          <w:sz w:val="28"/>
          <w:szCs w:val="28"/>
        </w:rPr>
        <w:t>Розроблені методи лікування забезпечують зменшення поглиблення глибини опіку в динаміці формування некрозу і об</w:t>
      </w:r>
      <w:r w:rsidRPr="00E01D26">
        <w:rPr>
          <w:sz w:val="28"/>
          <w:szCs w:val="28"/>
        </w:rPr>
        <w:t>’</w:t>
      </w:r>
      <w:r>
        <w:rPr>
          <w:sz w:val="28"/>
          <w:szCs w:val="28"/>
        </w:rPr>
        <w:t>єднані в алгоритм лікування, який може застосовуваться в практиці комбустіології.</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Встановлені ознаки можливості виконання шкірної пластики після первинних некректомій за показниками життєздатності тканин, які дозволяють покращити результати шкірної пластики.</w:t>
      </w:r>
    </w:p>
    <w:p w:rsidR="00DF13EA" w:rsidRDefault="00DF13EA" w:rsidP="00DF13EA">
      <w:pPr>
        <w:pStyle w:val="a8"/>
        <w:widowControl/>
        <w:numPr>
          <w:ilvl w:val="0"/>
          <w:numId w:val="37"/>
        </w:numPr>
        <w:autoSpaceDE/>
        <w:autoSpaceDN/>
        <w:adjustRightInd/>
        <w:spacing w:line="360" w:lineRule="auto"/>
        <w:ind w:left="0" w:firstLine="567"/>
        <w:jc w:val="both"/>
        <w:rPr>
          <w:sz w:val="28"/>
          <w:szCs w:val="28"/>
        </w:rPr>
      </w:pPr>
      <w:r>
        <w:rPr>
          <w:sz w:val="28"/>
          <w:szCs w:val="28"/>
        </w:rPr>
        <w:t>Розроблені і застосовані в клініці способи шкірної пластики з використанням модифікованих ауто і ксенодермоімплантатів і ранових покриттів з застосуванням багатокомпонентного композіційного розчину.</w:t>
      </w:r>
    </w:p>
    <w:p w:rsidR="00DF13EA" w:rsidRPr="001E2F9A" w:rsidRDefault="00DF13EA" w:rsidP="00DF13EA">
      <w:pPr>
        <w:pStyle w:val="a8"/>
        <w:spacing w:line="360" w:lineRule="auto"/>
        <w:ind w:left="0"/>
        <w:jc w:val="both"/>
        <w:rPr>
          <w:sz w:val="28"/>
          <w:szCs w:val="28"/>
        </w:rPr>
      </w:pPr>
    </w:p>
    <w:p w:rsidR="00DF13EA" w:rsidRDefault="00DF13EA" w:rsidP="00DF13EA">
      <w:pPr>
        <w:spacing w:line="360" w:lineRule="auto"/>
        <w:jc w:val="both"/>
      </w:pPr>
    </w:p>
    <w:p w:rsidR="00DF13EA" w:rsidRDefault="00DF13EA" w:rsidP="00DF13EA">
      <w:pPr>
        <w:spacing w:line="360" w:lineRule="auto"/>
        <w:jc w:val="both"/>
      </w:pPr>
    </w:p>
    <w:p w:rsidR="00DF13EA" w:rsidRDefault="00DF13EA">
      <w:pPr>
        <w:widowControl/>
        <w:autoSpaceDE/>
        <w:autoSpaceDN/>
        <w:adjustRightInd/>
        <w:spacing w:after="160" w:line="259" w:lineRule="auto"/>
        <w:rPr>
          <w:szCs w:val="28"/>
        </w:rPr>
      </w:pPr>
      <w:r>
        <w:rPr>
          <w:szCs w:val="28"/>
        </w:rPr>
        <w:br w:type="page"/>
      </w:r>
    </w:p>
    <w:p w:rsidR="005F031A" w:rsidRPr="006924F2" w:rsidRDefault="005F031A" w:rsidP="005F031A">
      <w:pPr>
        <w:shd w:val="clear" w:color="auto" w:fill="FFFFFF"/>
        <w:spacing w:line="360" w:lineRule="auto"/>
        <w:jc w:val="center"/>
        <w:rPr>
          <w:b/>
          <w:sz w:val="28"/>
          <w:szCs w:val="28"/>
        </w:rPr>
      </w:pPr>
      <w:r w:rsidRPr="006924F2">
        <w:rPr>
          <w:b/>
          <w:sz w:val="28"/>
          <w:szCs w:val="28"/>
        </w:rPr>
        <w:lastRenderedPageBreak/>
        <w:t>ПЕРЕЛІК ВИКОРИСТАНИХ ДЖЕРЕЛ</w:t>
      </w:r>
    </w:p>
    <w:p w:rsidR="005F031A" w:rsidRPr="0042179B" w:rsidRDefault="005F031A" w:rsidP="005F031A">
      <w:pPr>
        <w:shd w:val="clear" w:color="auto" w:fill="FFFFFF"/>
        <w:spacing w:line="360" w:lineRule="auto"/>
        <w:jc w:val="both"/>
        <w:rPr>
          <w:sz w:val="28"/>
          <w:szCs w:val="28"/>
        </w:rPr>
      </w:pPr>
    </w:p>
    <w:p w:rsidR="005F031A" w:rsidRDefault="005F031A" w:rsidP="005F031A">
      <w:pPr>
        <w:shd w:val="clear" w:color="auto" w:fill="FFFFFF"/>
        <w:spacing w:line="360" w:lineRule="auto"/>
        <w:jc w:val="both"/>
        <w:rPr>
          <w:sz w:val="28"/>
          <w:szCs w:val="28"/>
          <w:lang w:val="ru-RU"/>
        </w:rPr>
      </w:pP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Информационный бюллетень N°365. Ожоги. ВОЗ. Март 2018. </w:t>
      </w:r>
      <w:hyperlink r:id="rId275" w:history="1">
        <w:r w:rsidRPr="009A139B">
          <w:rPr>
            <w:spacing w:val="2"/>
            <w:sz w:val="28"/>
            <w:szCs w:val="28"/>
          </w:rPr>
          <w:t>http://www.who.int/mediacentre/factsheets/fs365/ru/index.html</w:t>
        </w:r>
      </w:hyperlink>
      <w:r w:rsidRPr="009A139B">
        <w:rPr>
          <w:spacing w:val="2"/>
          <w:sz w:val="28"/>
          <w:szCs w:val="28"/>
        </w:rPr>
        <w:t>; Revised estimates of mortality from the Birmingham Burn Centre, 2001-2010: a continuing analysis over 65 years</w:t>
      </w:r>
      <w:r w:rsidRPr="009A139B">
        <w:rPr>
          <w:spacing w:val="2"/>
          <w:sz w:val="28"/>
          <w:szCs w:val="28"/>
          <w:lang w:val="en-US"/>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Козинець Г</w:t>
      </w:r>
      <w:r w:rsidRPr="009A139B">
        <w:rPr>
          <w:spacing w:val="2"/>
          <w:sz w:val="28"/>
          <w:szCs w:val="28"/>
          <w:lang w:val="ru-RU"/>
        </w:rPr>
        <w:t>.</w:t>
      </w:r>
      <w:r w:rsidRPr="009A139B">
        <w:rPr>
          <w:spacing w:val="2"/>
          <w:sz w:val="28"/>
          <w:szCs w:val="28"/>
        </w:rPr>
        <w:t> П. Стан надання кобустіологічної допомоги населенню України за 2013  - 2014 роки та впровадження інноваційних технологій в практику лікування ран / Г. П. Козинець,  М. П. Комаров</w:t>
      </w:r>
      <w:r w:rsidRPr="009A139B">
        <w:rPr>
          <w:spacing w:val="2"/>
          <w:sz w:val="28"/>
          <w:szCs w:val="28"/>
          <w:lang w:val="ru-RU"/>
        </w:rPr>
        <w:t xml:space="preserve"> //</w:t>
      </w:r>
      <w:r w:rsidRPr="009A139B">
        <w:rPr>
          <w:spacing w:val="2"/>
          <w:sz w:val="28"/>
          <w:szCs w:val="28"/>
        </w:rPr>
        <w:t xml:space="preserve">  Клінічна хірургія</w:t>
      </w:r>
      <w:r w:rsidRPr="009A139B">
        <w:rPr>
          <w:spacing w:val="2"/>
          <w:sz w:val="28"/>
          <w:szCs w:val="28"/>
          <w:lang w:val="ru-RU"/>
        </w:rPr>
        <w:t xml:space="preserve">. – </w:t>
      </w:r>
      <w:r w:rsidRPr="009A139B">
        <w:rPr>
          <w:spacing w:val="2"/>
          <w:sz w:val="28"/>
          <w:szCs w:val="28"/>
        </w:rPr>
        <w:t>2015. — № 11. – С. 42–43.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Коваленко О. М. Патогенетичне обгрунтування програм хірургічного лікування дітей з поширенними опіками та вплив їх на перебіг ранового процесу: автореф. дис. на здобуття наук. ступеня д-ра мед. наук</w:t>
      </w:r>
      <w:r w:rsidRPr="009A139B">
        <w:rPr>
          <w:spacing w:val="2"/>
          <w:sz w:val="28"/>
          <w:szCs w:val="28"/>
          <w:lang w:val="ru-RU"/>
        </w:rPr>
        <w:t xml:space="preserve"> / О. М. Коваленко.</w:t>
      </w:r>
      <w:r w:rsidRPr="009A139B">
        <w:rPr>
          <w:spacing w:val="2"/>
          <w:sz w:val="28"/>
          <w:szCs w:val="28"/>
        </w:rPr>
        <w:t xml:space="preserve"> – К., 2012. – 40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Critical</w:t>
      </w:r>
      <w:r w:rsidRPr="009A139B">
        <w:rPr>
          <w:spacing w:val="2"/>
          <w:sz w:val="28"/>
          <w:szCs w:val="28"/>
        </w:rPr>
        <w:t xml:space="preserve"> </w:t>
      </w:r>
      <w:r w:rsidRPr="009A139B">
        <w:rPr>
          <w:spacing w:val="2"/>
          <w:sz w:val="28"/>
          <w:szCs w:val="28"/>
          <w:lang w:val="en-US"/>
        </w:rPr>
        <w:t>Review</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Depth</w:t>
      </w:r>
      <w:r w:rsidRPr="009A139B">
        <w:rPr>
          <w:spacing w:val="2"/>
          <w:sz w:val="28"/>
          <w:szCs w:val="28"/>
        </w:rPr>
        <w:t xml:space="preserve"> </w:t>
      </w:r>
      <w:r w:rsidRPr="009A139B">
        <w:rPr>
          <w:spacing w:val="2"/>
          <w:sz w:val="28"/>
          <w:szCs w:val="28"/>
          <w:lang w:val="en-US"/>
        </w:rPr>
        <w:t>Assessment</w:t>
      </w:r>
      <w:r w:rsidRPr="009A139B">
        <w:rPr>
          <w:spacing w:val="2"/>
          <w:sz w:val="28"/>
          <w:szCs w:val="28"/>
        </w:rPr>
        <w:t xml:space="preserve"> </w:t>
      </w:r>
      <w:r w:rsidRPr="009A139B">
        <w:rPr>
          <w:spacing w:val="2"/>
          <w:sz w:val="28"/>
          <w:szCs w:val="28"/>
          <w:lang w:val="en-US"/>
        </w:rPr>
        <w:t>Techniques</w:t>
      </w:r>
      <w:r w:rsidRPr="009A139B">
        <w:rPr>
          <w:spacing w:val="2"/>
          <w:sz w:val="28"/>
          <w:szCs w:val="28"/>
        </w:rPr>
        <w:t xml:space="preserve">: </w:t>
      </w:r>
      <w:r w:rsidRPr="009A139B">
        <w:rPr>
          <w:spacing w:val="2"/>
          <w:sz w:val="28"/>
          <w:szCs w:val="28"/>
          <w:lang w:val="en-US"/>
        </w:rPr>
        <w:t>Part</w:t>
      </w:r>
      <w:r w:rsidRPr="009A139B">
        <w:rPr>
          <w:spacing w:val="2"/>
          <w:sz w:val="28"/>
          <w:szCs w:val="28"/>
        </w:rPr>
        <w:t xml:space="preserve"> </w:t>
      </w:r>
      <w:r w:rsidRPr="009A139B">
        <w:rPr>
          <w:spacing w:val="2"/>
          <w:sz w:val="28"/>
          <w:szCs w:val="28"/>
          <w:lang w:val="en-US"/>
        </w:rPr>
        <w:t>I</w:t>
      </w:r>
      <w:r w:rsidRPr="009A139B">
        <w:rPr>
          <w:spacing w:val="2"/>
          <w:sz w:val="28"/>
          <w:szCs w:val="28"/>
        </w:rPr>
        <w:t xml:space="preserve">. </w:t>
      </w:r>
      <w:r w:rsidRPr="009A139B">
        <w:rPr>
          <w:spacing w:val="2"/>
          <w:sz w:val="28"/>
          <w:szCs w:val="28"/>
          <w:lang w:val="en-US"/>
        </w:rPr>
        <w:t>Historical</w:t>
      </w:r>
      <w:r w:rsidRPr="009A139B">
        <w:rPr>
          <w:spacing w:val="2"/>
          <w:sz w:val="28"/>
          <w:szCs w:val="28"/>
        </w:rPr>
        <w:t xml:space="preserve"> </w:t>
      </w:r>
      <w:r w:rsidRPr="009A139B">
        <w:rPr>
          <w:spacing w:val="2"/>
          <w:sz w:val="28"/>
          <w:szCs w:val="28"/>
          <w:lang w:val="en-US"/>
        </w:rPr>
        <w:t>Review</w:t>
      </w:r>
      <w:r w:rsidRPr="009A139B">
        <w:rPr>
          <w:spacing w:val="2"/>
          <w:sz w:val="28"/>
          <w:szCs w:val="28"/>
        </w:rPr>
        <w:t xml:space="preserve"> / </w:t>
      </w:r>
      <w:r w:rsidRPr="009A139B">
        <w:rPr>
          <w:spacing w:val="2"/>
          <w:sz w:val="28"/>
          <w:szCs w:val="28"/>
          <w:lang w:val="en-US"/>
        </w:rPr>
        <w:t>Am</w:t>
      </w:r>
      <w:r w:rsidRPr="009A139B">
        <w:rPr>
          <w:spacing w:val="2"/>
          <w:sz w:val="28"/>
          <w:szCs w:val="28"/>
        </w:rPr>
        <w:t>í</w:t>
      </w:r>
      <w:r w:rsidRPr="009A139B">
        <w:rPr>
          <w:spacing w:val="2"/>
          <w:sz w:val="28"/>
          <w:szCs w:val="28"/>
          <w:lang w:val="en-US"/>
        </w:rPr>
        <w:t>n</w:t>
      </w:r>
      <w:r w:rsidRPr="009A139B">
        <w:rPr>
          <w:spacing w:val="2"/>
          <w:sz w:val="28"/>
          <w:szCs w:val="28"/>
        </w:rPr>
        <w:t xml:space="preserve"> </w:t>
      </w:r>
      <w:r w:rsidRPr="009A139B">
        <w:rPr>
          <w:spacing w:val="2"/>
          <w:sz w:val="28"/>
          <w:szCs w:val="28"/>
          <w:lang w:val="en-US"/>
        </w:rPr>
        <w:t>D</w:t>
      </w:r>
      <w:r w:rsidRPr="009A139B">
        <w:rPr>
          <w:spacing w:val="2"/>
          <w:sz w:val="28"/>
          <w:szCs w:val="28"/>
        </w:rPr>
        <w:t>. </w:t>
      </w:r>
      <w:r w:rsidRPr="009A139B">
        <w:rPr>
          <w:spacing w:val="2"/>
          <w:sz w:val="28"/>
          <w:szCs w:val="28"/>
          <w:lang w:val="en-US"/>
        </w:rPr>
        <w:t>Jaskille</w:t>
      </w:r>
      <w:r w:rsidRPr="009A139B">
        <w:rPr>
          <w:spacing w:val="2"/>
          <w:sz w:val="28"/>
          <w:szCs w:val="28"/>
        </w:rPr>
        <w:t xml:space="preserve">, </w:t>
      </w:r>
      <w:r w:rsidRPr="009A139B">
        <w:rPr>
          <w:spacing w:val="2"/>
          <w:sz w:val="28"/>
          <w:szCs w:val="28"/>
          <w:lang w:val="en-US"/>
        </w:rPr>
        <w:t>Jeffrey</w:t>
      </w:r>
      <w:r w:rsidRPr="009A139B">
        <w:rPr>
          <w:spacing w:val="2"/>
          <w:sz w:val="28"/>
          <w:szCs w:val="28"/>
        </w:rPr>
        <w:t> </w:t>
      </w:r>
      <w:r w:rsidRPr="009A139B">
        <w:rPr>
          <w:spacing w:val="2"/>
          <w:sz w:val="28"/>
          <w:szCs w:val="28"/>
          <w:lang w:val="en-US"/>
        </w:rPr>
        <w:t>W</w:t>
      </w:r>
      <w:r w:rsidRPr="009A139B">
        <w:rPr>
          <w:spacing w:val="2"/>
          <w:sz w:val="28"/>
          <w:szCs w:val="28"/>
        </w:rPr>
        <w:t>. </w:t>
      </w:r>
      <w:r w:rsidRPr="009A139B">
        <w:rPr>
          <w:spacing w:val="2"/>
          <w:sz w:val="28"/>
          <w:szCs w:val="28"/>
          <w:lang w:val="en-US"/>
        </w:rPr>
        <w:t>Shupp</w:t>
      </w:r>
      <w:r w:rsidRPr="009A139B">
        <w:rPr>
          <w:spacing w:val="2"/>
          <w:sz w:val="28"/>
          <w:szCs w:val="28"/>
        </w:rPr>
        <w:t xml:space="preserve">, </w:t>
      </w:r>
      <w:r w:rsidRPr="009A139B">
        <w:rPr>
          <w:spacing w:val="2"/>
          <w:sz w:val="28"/>
          <w:szCs w:val="28"/>
          <w:lang w:val="en-US"/>
        </w:rPr>
        <w:t>Marion</w:t>
      </w:r>
      <w:r w:rsidRPr="009A139B">
        <w:rPr>
          <w:spacing w:val="2"/>
          <w:sz w:val="28"/>
          <w:szCs w:val="28"/>
        </w:rPr>
        <w:t> </w:t>
      </w:r>
      <w:r w:rsidRPr="009A139B">
        <w:rPr>
          <w:spacing w:val="2"/>
          <w:sz w:val="28"/>
          <w:szCs w:val="28"/>
          <w:lang w:val="en-US"/>
        </w:rPr>
        <w:t>H</w:t>
      </w:r>
      <w:r w:rsidRPr="009A139B">
        <w:rPr>
          <w:spacing w:val="2"/>
          <w:sz w:val="28"/>
          <w:szCs w:val="28"/>
        </w:rPr>
        <w:t>. </w:t>
      </w:r>
      <w:r w:rsidRPr="009A139B">
        <w:rPr>
          <w:spacing w:val="2"/>
          <w:sz w:val="28"/>
          <w:szCs w:val="28"/>
          <w:lang w:val="en-US"/>
        </w:rPr>
        <w:t>Jordan</w:t>
      </w:r>
      <w:r w:rsidRPr="009A139B">
        <w:rPr>
          <w:spacing w:val="2"/>
          <w:sz w:val="28"/>
          <w:szCs w:val="28"/>
        </w:rPr>
        <w:t xml:space="preserve">, </w:t>
      </w:r>
      <w:r w:rsidRPr="009A139B">
        <w:rPr>
          <w:spacing w:val="2"/>
          <w:sz w:val="28"/>
          <w:szCs w:val="28"/>
          <w:lang w:val="en-US"/>
        </w:rPr>
        <w:t>James</w:t>
      </w:r>
      <w:r w:rsidRPr="009A139B">
        <w:rPr>
          <w:spacing w:val="2"/>
          <w:sz w:val="28"/>
          <w:szCs w:val="28"/>
        </w:rPr>
        <w:t> </w:t>
      </w:r>
      <w:r w:rsidRPr="009A139B">
        <w:rPr>
          <w:spacing w:val="2"/>
          <w:sz w:val="28"/>
          <w:szCs w:val="28"/>
          <w:lang w:val="en-US"/>
        </w:rPr>
        <w:t>C</w:t>
      </w:r>
      <w:r w:rsidRPr="009A139B">
        <w:rPr>
          <w:spacing w:val="2"/>
          <w:sz w:val="28"/>
          <w:szCs w:val="28"/>
        </w:rPr>
        <w:t>. </w:t>
      </w:r>
      <w:r w:rsidRPr="009A139B">
        <w:rPr>
          <w:spacing w:val="2"/>
          <w:sz w:val="28"/>
          <w:szCs w:val="28"/>
          <w:lang w:val="en-US"/>
        </w:rPr>
        <w:t>Jeng</w:t>
      </w:r>
      <w:r w:rsidRPr="009A139B">
        <w:rPr>
          <w:spacing w:val="2"/>
          <w:sz w:val="28"/>
          <w:szCs w:val="28"/>
        </w:rPr>
        <w:t xml:space="preserve"> // </w:t>
      </w:r>
      <w:r w:rsidRPr="009A139B">
        <w:rPr>
          <w:spacing w:val="2"/>
          <w:sz w:val="28"/>
          <w:szCs w:val="28"/>
          <w:lang w:val="en-US"/>
        </w:rPr>
        <w:t>Journal</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Care</w:t>
      </w:r>
      <w:r w:rsidRPr="009A139B">
        <w:rPr>
          <w:spacing w:val="2"/>
          <w:sz w:val="28"/>
          <w:szCs w:val="28"/>
        </w:rPr>
        <w:t xml:space="preserve"> &amp; </w:t>
      </w:r>
      <w:r w:rsidRPr="009A139B">
        <w:rPr>
          <w:spacing w:val="2"/>
          <w:sz w:val="28"/>
          <w:szCs w:val="28"/>
          <w:lang w:val="en-US"/>
        </w:rPr>
        <w:t>Research</w:t>
      </w:r>
      <w:r w:rsidRPr="009A139B">
        <w:rPr>
          <w:spacing w:val="2"/>
          <w:sz w:val="28"/>
          <w:szCs w:val="28"/>
        </w:rPr>
        <w:t xml:space="preserve">. – 2009. – </w:t>
      </w:r>
      <w:r w:rsidRPr="009A139B">
        <w:rPr>
          <w:spacing w:val="2"/>
          <w:sz w:val="28"/>
          <w:szCs w:val="28"/>
          <w:lang w:val="en-US"/>
        </w:rPr>
        <w:t>V</w:t>
      </w:r>
      <w:r w:rsidRPr="009A139B">
        <w:rPr>
          <w:spacing w:val="2"/>
          <w:sz w:val="28"/>
          <w:szCs w:val="28"/>
        </w:rPr>
        <w:t xml:space="preserve">. 30, № 6. – </w:t>
      </w:r>
      <w:r w:rsidRPr="009A139B">
        <w:rPr>
          <w:spacing w:val="2"/>
          <w:sz w:val="28"/>
          <w:szCs w:val="28"/>
          <w:lang w:val="en-US"/>
        </w:rPr>
        <w:t>P</w:t>
      </w:r>
      <w:r w:rsidRPr="009A139B">
        <w:rPr>
          <w:spacing w:val="2"/>
          <w:sz w:val="28"/>
          <w:szCs w:val="28"/>
        </w:rPr>
        <w:t>. 937–947.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shd w:val="clear" w:color="auto" w:fill="FFFFFF"/>
        </w:rPr>
        <w:t>Парамонов Б А. Методы моделирования термических ожогов кожи при разработке препаратов для местного лечения / Б. А. Парамонов, В. Ю. Чеботарев // Бюлл. эксп. и мед. 2002. – Т.134, № 11. – С. 593–597</w:t>
      </w:r>
      <w:r w:rsidRPr="009A139B">
        <w:rPr>
          <w:spacing w:val="2"/>
          <w:sz w:val="28"/>
          <w:szCs w:val="28"/>
          <w:shd w:val="clear" w:color="auto" w:fill="FFFFFF"/>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Кочетыгов Н. И. Ожоговая болезнь (очерки по патологической физиологии) / Н. И. Кочетыгов. – Л. – 1973. – 247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The</w:t>
      </w:r>
      <w:r w:rsidRPr="009A139B">
        <w:rPr>
          <w:spacing w:val="2"/>
          <w:sz w:val="28"/>
          <w:szCs w:val="28"/>
        </w:rPr>
        <w:t xml:space="preserve"> </w:t>
      </w:r>
      <w:r w:rsidRPr="009A139B">
        <w:rPr>
          <w:spacing w:val="2"/>
          <w:sz w:val="28"/>
          <w:szCs w:val="28"/>
          <w:lang w:val="en-US"/>
        </w:rPr>
        <w:t>progression</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depth</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experimental</w:t>
      </w:r>
      <w:r w:rsidRPr="009A139B">
        <w:rPr>
          <w:spacing w:val="2"/>
          <w:sz w:val="28"/>
          <w:szCs w:val="28"/>
        </w:rPr>
        <w:t xml:space="preserve"> </w:t>
      </w:r>
      <w:r w:rsidRPr="009A139B">
        <w:rPr>
          <w:spacing w:val="2"/>
          <w:sz w:val="28"/>
          <w:szCs w:val="28"/>
          <w:lang w:val="en-US"/>
        </w:rPr>
        <w:t>burns</w:t>
      </w:r>
      <w:r w:rsidRPr="009A139B">
        <w:rPr>
          <w:spacing w:val="2"/>
          <w:sz w:val="28"/>
          <w:szCs w:val="28"/>
        </w:rPr>
        <w:t xml:space="preserve">: </w:t>
      </w:r>
      <w:r w:rsidRPr="009A139B">
        <w:rPr>
          <w:spacing w:val="2"/>
          <w:sz w:val="28"/>
          <w:szCs w:val="28"/>
          <w:lang w:val="en-US"/>
        </w:rPr>
        <w:t>a</w:t>
      </w:r>
      <w:r w:rsidRPr="009A139B">
        <w:rPr>
          <w:spacing w:val="2"/>
          <w:sz w:val="28"/>
          <w:szCs w:val="28"/>
        </w:rPr>
        <w:t xml:space="preserve"> </w:t>
      </w:r>
      <w:r w:rsidRPr="009A139B">
        <w:rPr>
          <w:spacing w:val="2"/>
          <w:sz w:val="28"/>
          <w:szCs w:val="28"/>
          <w:lang w:val="en-US"/>
        </w:rPr>
        <w:t>histological</w:t>
      </w:r>
      <w:r w:rsidRPr="009A139B">
        <w:rPr>
          <w:spacing w:val="2"/>
          <w:sz w:val="28"/>
          <w:szCs w:val="28"/>
        </w:rPr>
        <w:t xml:space="preserve"> </w:t>
      </w:r>
      <w:r w:rsidRPr="009A139B">
        <w:rPr>
          <w:spacing w:val="2"/>
          <w:sz w:val="28"/>
          <w:szCs w:val="28"/>
          <w:lang w:val="en-US"/>
        </w:rPr>
        <w:t>and</w:t>
      </w:r>
      <w:r w:rsidRPr="009A139B">
        <w:rPr>
          <w:spacing w:val="2"/>
          <w:sz w:val="28"/>
          <w:szCs w:val="28"/>
        </w:rPr>
        <w:t xml:space="preserve"> </w:t>
      </w:r>
      <w:r w:rsidRPr="009A139B">
        <w:rPr>
          <w:spacing w:val="2"/>
          <w:sz w:val="28"/>
          <w:szCs w:val="28"/>
          <w:lang w:val="en-US"/>
        </w:rPr>
        <w:t>methodological</w:t>
      </w:r>
      <w:r w:rsidRPr="009A139B">
        <w:rPr>
          <w:spacing w:val="2"/>
          <w:sz w:val="28"/>
          <w:szCs w:val="28"/>
        </w:rPr>
        <w:t xml:space="preserve"> </w:t>
      </w:r>
      <w:r w:rsidRPr="009A139B">
        <w:rPr>
          <w:spacing w:val="2"/>
          <w:sz w:val="28"/>
          <w:szCs w:val="28"/>
          <w:lang w:val="en-US"/>
        </w:rPr>
        <w:t>study</w:t>
      </w:r>
      <w:r w:rsidRPr="009A139B">
        <w:rPr>
          <w:spacing w:val="2"/>
          <w:sz w:val="28"/>
          <w:szCs w:val="28"/>
        </w:rPr>
        <w:t xml:space="preserve"> / </w:t>
      </w:r>
      <w:r w:rsidRPr="009A139B">
        <w:rPr>
          <w:spacing w:val="2"/>
          <w:sz w:val="28"/>
          <w:szCs w:val="28"/>
          <w:lang w:val="en-US"/>
        </w:rPr>
        <w:t>A</w:t>
      </w:r>
      <w:r w:rsidRPr="009A139B">
        <w:rPr>
          <w:spacing w:val="2"/>
          <w:sz w:val="28"/>
          <w:szCs w:val="28"/>
        </w:rPr>
        <w:t>. </w:t>
      </w:r>
      <w:r w:rsidRPr="009A139B">
        <w:rPr>
          <w:spacing w:val="2"/>
          <w:sz w:val="28"/>
          <w:szCs w:val="28"/>
          <w:lang w:val="en-US"/>
        </w:rPr>
        <w:t>Papp</w:t>
      </w:r>
      <w:r w:rsidRPr="009A139B">
        <w:rPr>
          <w:spacing w:val="2"/>
          <w:sz w:val="28"/>
          <w:szCs w:val="28"/>
        </w:rPr>
        <w:t xml:space="preserve">, </w:t>
      </w:r>
      <w:r w:rsidRPr="009A139B">
        <w:rPr>
          <w:spacing w:val="2"/>
          <w:sz w:val="28"/>
          <w:szCs w:val="28"/>
          <w:lang w:val="en-US"/>
        </w:rPr>
        <w:t>K</w:t>
      </w:r>
      <w:r w:rsidRPr="009A139B">
        <w:rPr>
          <w:spacing w:val="2"/>
          <w:sz w:val="28"/>
          <w:szCs w:val="28"/>
        </w:rPr>
        <w:t>. </w:t>
      </w:r>
      <w:r w:rsidRPr="009A139B">
        <w:rPr>
          <w:spacing w:val="2"/>
          <w:sz w:val="28"/>
          <w:szCs w:val="28"/>
          <w:lang w:val="en-US"/>
        </w:rPr>
        <w:t>Kiraly</w:t>
      </w:r>
      <w:r w:rsidRPr="009A139B">
        <w:rPr>
          <w:spacing w:val="2"/>
          <w:sz w:val="28"/>
          <w:szCs w:val="28"/>
        </w:rPr>
        <w:t xml:space="preserve">, </w:t>
      </w:r>
      <w:r w:rsidRPr="009A139B">
        <w:rPr>
          <w:spacing w:val="2"/>
          <w:sz w:val="28"/>
          <w:szCs w:val="28"/>
          <w:lang w:val="en-US"/>
        </w:rPr>
        <w:t>M</w:t>
      </w:r>
      <w:r w:rsidRPr="009A139B">
        <w:rPr>
          <w:spacing w:val="2"/>
          <w:sz w:val="28"/>
          <w:szCs w:val="28"/>
        </w:rPr>
        <w:t>. </w:t>
      </w:r>
      <w:r w:rsidRPr="009A139B">
        <w:rPr>
          <w:spacing w:val="2"/>
          <w:sz w:val="28"/>
          <w:szCs w:val="28"/>
          <w:lang w:val="en-US"/>
        </w:rPr>
        <w:t>Harma</w:t>
      </w:r>
      <w:r w:rsidRPr="009A139B">
        <w:rPr>
          <w:spacing w:val="2"/>
          <w:sz w:val="28"/>
          <w:szCs w:val="28"/>
        </w:rPr>
        <w:t xml:space="preserve"> [е</w:t>
      </w:r>
      <w:r w:rsidRPr="009A139B">
        <w:rPr>
          <w:spacing w:val="2"/>
          <w:sz w:val="28"/>
          <w:szCs w:val="28"/>
          <w:lang w:val="en-US"/>
        </w:rPr>
        <w:t>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 </w:t>
      </w:r>
      <w:r w:rsidRPr="009A139B">
        <w:rPr>
          <w:spacing w:val="2"/>
          <w:sz w:val="28"/>
          <w:szCs w:val="28"/>
          <w:lang w:val="en-US"/>
        </w:rPr>
        <w:t>Burns</w:t>
      </w:r>
      <w:r w:rsidRPr="009A139B">
        <w:rPr>
          <w:spacing w:val="2"/>
          <w:sz w:val="28"/>
          <w:szCs w:val="28"/>
        </w:rPr>
        <w:t>.</w:t>
      </w:r>
      <w:r w:rsidRPr="009A139B">
        <w:rPr>
          <w:spacing w:val="2"/>
          <w:sz w:val="28"/>
          <w:szCs w:val="28"/>
          <w:lang w:val="en-US"/>
        </w:rPr>
        <w:t xml:space="preserve"> </w:t>
      </w:r>
      <w:r w:rsidRPr="009A139B">
        <w:rPr>
          <w:spacing w:val="2"/>
          <w:sz w:val="28"/>
          <w:szCs w:val="28"/>
        </w:rPr>
        <w:t>–</w:t>
      </w:r>
      <w:r w:rsidRPr="009A139B">
        <w:rPr>
          <w:spacing w:val="2"/>
          <w:sz w:val="28"/>
          <w:szCs w:val="28"/>
          <w:lang w:val="en-US"/>
        </w:rPr>
        <w:t xml:space="preserve"> </w:t>
      </w:r>
      <w:r w:rsidRPr="009A139B">
        <w:rPr>
          <w:spacing w:val="2"/>
          <w:sz w:val="28"/>
          <w:szCs w:val="28"/>
        </w:rPr>
        <w:t>2004.</w:t>
      </w:r>
      <w:r w:rsidRPr="009A139B">
        <w:rPr>
          <w:spacing w:val="2"/>
          <w:sz w:val="28"/>
          <w:szCs w:val="28"/>
          <w:lang w:val="en-US"/>
        </w:rPr>
        <w:t xml:space="preserve"> </w:t>
      </w:r>
      <w:r w:rsidRPr="009A139B">
        <w:rPr>
          <w:spacing w:val="2"/>
          <w:sz w:val="28"/>
          <w:szCs w:val="28"/>
        </w:rPr>
        <w:t>–</w:t>
      </w:r>
      <w:r w:rsidRPr="009A139B">
        <w:rPr>
          <w:spacing w:val="2"/>
          <w:sz w:val="28"/>
          <w:szCs w:val="28"/>
          <w:lang w:val="en-US"/>
        </w:rPr>
        <w:t xml:space="preserve"> Vol</w:t>
      </w:r>
      <w:r w:rsidRPr="009A139B">
        <w:rPr>
          <w:spacing w:val="2"/>
          <w:sz w:val="28"/>
          <w:szCs w:val="28"/>
        </w:rPr>
        <w:t xml:space="preserve">. 30. - № 7. – </w:t>
      </w:r>
      <w:r w:rsidRPr="009A139B">
        <w:rPr>
          <w:spacing w:val="2"/>
          <w:sz w:val="28"/>
          <w:szCs w:val="28"/>
          <w:lang w:val="en-US"/>
        </w:rPr>
        <w:t>P</w:t>
      </w:r>
      <w:r w:rsidRPr="009A139B">
        <w:rPr>
          <w:spacing w:val="2"/>
          <w:sz w:val="28"/>
          <w:szCs w:val="28"/>
        </w:rPr>
        <w:t>. 684–690.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Козинец Г. П., Нова концепція розвитку комбустіологічної </w:t>
      </w:r>
      <w:r w:rsidRPr="009A139B">
        <w:rPr>
          <w:spacing w:val="2"/>
          <w:sz w:val="28"/>
          <w:szCs w:val="28"/>
        </w:rPr>
        <w:lastRenderedPageBreak/>
        <w:t>служби в Україні / Козинец Г. П.,  Комаров М. П.,  Воронін А.</w:t>
      </w:r>
      <w:r w:rsidRPr="009A139B">
        <w:rPr>
          <w:spacing w:val="2"/>
          <w:sz w:val="28"/>
          <w:szCs w:val="28"/>
          <w:lang w:val="en-US"/>
        </w:rPr>
        <w:t> </w:t>
      </w:r>
      <w:r w:rsidRPr="009A139B">
        <w:rPr>
          <w:spacing w:val="2"/>
          <w:sz w:val="28"/>
          <w:szCs w:val="28"/>
        </w:rPr>
        <w:t>В. – Вестник неотложной и восстановительной медицины. – Т. 15. – №1. – 2014. – С.</w:t>
      </w:r>
      <w:r w:rsidRPr="009A139B">
        <w:rPr>
          <w:spacing w:val="2"/>
          <w:sz w:val="28"/>
          <w:szCs w:val="28"/>
          <w:lang w:val="ru-RU"/>
        </w:rPr>
        <w:t xml:space="preserve"> </w:t>
      </w:r>
      <w:r w:rsidRPr="009A139B">
        <w:rPr>
          <w:spacing w:val="2"/>
          <w:sz w:val="28"/>
          <w:szCs w:val="28"/>
        </w:rPr>
        <w:t>6</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Ковальчук</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О. Шляхи оптимизації медико-технічної бази для забезпечення хірургічного лікування тяжко обпечених хворих / А.</w:t>
      </w:r>
      <w:r w:rsidRPr="009A139B">
        <w:rPr>
          <w:spacing w:val="2"/>
          <w:sz w:val="28"/>
          <w:szCs w:val="28"/>
          <w:lang w:val="en-US"/>
        </w:rPr>
        <w:t> </w:t>
      </w:r>
      <w:r w:rsidRPr="009A139B">
        <w:rPr>
          <w:spacing w:val="2"/>
          <w:sz w:val="28"/>
          <w:szCs w:val="28"/>
        </w:rPr>
        <w:t>О. Ковальчук // Вісник соціальної гігієни та організації охорони здоров’я України. – 2014. – №1 (59). – С. 16–21</w:t>
      </w:r>
      <w:r w:rsidRPr="009A139B">
        <w:rPr>
          <w:rFonts w:eastAsia="Calibri"/>
          <w:spacing w:val="2"/>
          <w:sz w:val="28"/>
          <w:szCs w:val="28"/>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Коваленко</w:t>
      </w:r>
      <w:r w:rsidRPr="009A139B">
        <w:rPr>
          <w:spacing w:val="2"/>
          <w:sz w:val="28"/>
          <w:szCs w:val="28"/>
          <w:lang w:val="ru-RU"/>
        </w:rPr>
        <w:t> </w:t>
      </w:r>
      <w:r w:rsidRPr="009A139B">
        <w:rPr>
          <w:spacing w:val="2"/>
          <w:sz w:val="28"/>
          <w:szCs w:val="28"/>
        </w:rPr>
        <w:t>А.</w:t>
      </w:r>
      <w:r w:rsidRPr="009A139B">
        <w:rPr>
          <w:spacing w:val="2"/>
          <w:sz w:val="28"/>
          <w:szCs w:val="28"/>
          <w:lang w:val="ru-RU"/>
        </w:rPr>
        <w:t> </w:t>
      </w:r>
      <w:r w:rsidRPr="009A139B">
        <w:rPr>
          <w:spacing w:val="2"/>
          <w:sz w:val="28"/>
          <w:szCs w:val="28"/>
        </w:rPr>
        <w:t>О. Застосування термометрії для визначення глибини опіків шкіри. / А.</w:t>
      </w:r>
      <w:r w:rsidRPr="009A139B">
        <w:rPr>
          <w:spacing w:val="2"/>
          <w:sz w:val="28"/>
          <w:szCs w:val="28"/>
          <w:lang w:val="ru-RU"/>
        </w:rPr>
        <w:t> </w:t>
      </w:r>
      <w:r w:rsidRPr="009A139B">
        <w:rPr>
          <w:spacing w:val="2"/>
          <w:sz w:val="28"/>
          <w:szCs w:val="28"/>
        </w:rPr>
        <w:t>О.</w:t>
      </w:r>
      <w:r w:rsidRPr="009A139B">
        <w:rPr>
          <w:spacing w:val="2"/>
          <w:sz w:val="28"/>
          <w:szCs w:val="28"/>
          <w:lang w:val="ru-RU"/>
        </w:rPr>
        <w:t> </w:t>
      </w:r>
      <w:r w:rsidRPr="009A139B">
        <w:rPr>
          <w:spacing w:val="2"/>
          <w:sz w:val="28"/>
          <w:szCs w:val="28"/>
        </w:rPr>
        <w:t>Коваленко. –  Клінічна хірургія. – 2015. – №4 – С. 66</w:t>
      </w:r>
      <w:r w:rsidRPr="009A139B">
        <w:rPr>
          <w:spacing w:val="2"/>
          <w:sz w:val="28"/>
          <w:szCs w:val="28"/>
          <w:lang w:val="ru-RU"/>
        </w:rPr>
        <w:t>–</w:t>
      </w:r>
      <w:r w:rsidRPr="009A139B">
        <w:rPr>
          <w:spacing w:val="2"/>
          <w:sz w:val="28"/>
          <w:szCs w:val="28"/>
        </w:rPr>
        <w:t>68.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Нагайчук</w:t>
      </w:r>
      <w:r w:rsidRPr="009A139B">
        <w:rPr>
          <w:spacing w:val="2"/>
          <w:sz w:val="28"/>
          <w:szCs w:val="28"/>
          <w:lang w:val="ru-RU"/>
        </w:rPr>
        <w:t> </w:t>
      </w:r>
      <w:r w:rsidRPr="009A139B">
        <w:rPr>
          <w:spacing w:val="2"/>
          <w:sz w:val="28"/>
          <w:szCs w:val="28"/>
        </w:rPr>
        <w:t>В.</w:t>
      </w:r>
      <w:r w:rsidRPr="009A139B">
        <w:rPr>
          <w:spacing w:val="2"/>
          <w:sz w:val="28"/>
          <w:szCs w:val="28"/>
          <w:lang w:val="ru-RU"/>
        </w:rPr>
        <w:t> </w:t>
      </w:r>
      <w:r w:rsidRPr="009A139B">
        <w:rPr>
          <w:spacing w:val="2"/>
          <w:sz w:val="28"/>
          <w:szCs w:val="28"/>
        </w:rPr>
        <w:t>І. Сучасні підходи до надання допомоги хворим з опіками / В.</w:t>
      </w:r>
      <w:r w:rsidRPr="009A139B">
        <w:rPr>
          <w:spacing w:val="2"/>
          <w:sz w:val="28"/>
          <w:szCs w:val="28"/>
          <w:lang w:val="ru-RU"/>
        </w:rPr>
        <w:t> </w:t>
      </w:r>
      <w:r w:rsidRPr="009A139B">
        <w:rPr>
          <w:spacing w:val="2"/>
          <w:sz w:val="28"/>
          <w:szCs w:val="28"/>
        </w:rPr>
        <w:t>І.</w:t>
      </w:r>
      <w:r w:rsidRPr="009A139B">
        <w:rPr>
          <w:spacing w:val="2"/>
          <w:sz w:val="28"/>
          <w:szCs w:val="28"/>
          <w:lang w:val="ru-RU"/>
        </w:rPr>
        <w:t> </w:t>
      </w:r>
      <w:r w:rsidRPr="009A139B">
        <w:rPr>
          <w:spacing w:val="2"/>
          <w:sz w:val="28"/>
          <w:szCs w:val="28"/>
        </w:rPr>
        <w:t xml:space="preserve">Нагайчук // Мистецтво лікування. – 2010. – № 5 (71). – С. 24–27.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Шаповал</w:t>
      </w:r>
      <w:r w:rsidRPr="009A139B">
        <w:rPr>
          <w:spacing w:val="2"/>
          <w:sz w:val="28"/>
          <w:szCs w:val="28"/>
          <w:lang w:val="ru-RU"/>
        </w:rPr>
        <w:t> </w:t>
      </w:r>
      <w:r w:rsidRPr="009A139B">
        <w:rPr>
          <w:spacing w:val="2"/>
          <w:sz w:val="28"/>
          <w:szCs w:val="28"/>
        </w:rPr>
        <w:t>О.</w:t>
      </w:r>
      <w:r w:rsidRPr="009A139B">
        <w:rPr>
          <w:spacing w:val="2"/>
          <w:sz w:val="28"/>
          <w:szCs w:val="28"/>
          <w:lang w:val="ru-RU"/>
        </w:rPr>
        <w:t> </w:t>
      </w:r>
      <w:r w:rsidRPr="009A139B">
        <w:rPr>
          <w:spacing w:val="2"/>
          <w:sz w:val="28"/>
          <w:szCs w:val="28"/>
        </w:rPr>
        <w:t xml:space="preserve">В. Клінічні аспекти морфології тканин зони паранекрозу опікових ран / </w:t>
      </w:r>
      <w:r w:rsidRPr="009A139B">
        <w:rPr>
          <w:spacing w:val="2"/>
          <w:sz w:val="28"/>
          <w:szCs w:val="28"/>
          <w:lang w:val="ru-RU"/>
        </w:rPr>
        <w:t xml:space="preserve">Шаповал О. В. // </w:t>
      </w:r>
      <w:r w:rsidRPr="009A139B">
        <w:rPr>
          <w:spacing w:val="2"/>
          <w:sz w:val="28"/>
          <w:szCs w:val="28"/>
        </w:rPr>
        <w:t>Вісник проблем біології і медицини – 2015 – Вип.</w:t>
      </w:r>
      <w:r w:rsidRPr="009A139B">
        <w:rPr>
          <w:spacing w:val="2"/>
          <w:sz w:val="28"/>
          <w:szCs w:val="28"/>
          <w:lang w:val="ru-RU"/>
        </w:rPr>
        <w:t xml:space="preserve"> </w:t>
      </w:r>
      <w:r w:rsidRPr="009A139B">
        <w:rPr>
          <w:spacing w:val="2"/>
          <w:sz w:val="28"/>
          <w:szCs w:val="28"/>
        </w:rPr>
        <w:t>2</w:t>
      </w:r>
      <w:r w:rsidRPr="009A139B">
        <w:rPr>
          <w:spacing w:val="2"/>
          <w:sz w:val="28"/>
          <w:szCs w:val="28"/>
          <w:lang w:val="ru-RU"/>
        </w:rPr>
        <w:t>.</w:t>
      </w:r>
      <w:r w:rsidRPr="009A139B">
        <w:rPr>
          <w:spacing w:val="2"/>
          <w:sz w:val="28"/>
          <w:szCs w:val="28"/>
        </w:rPr>
        <w:t xml:space="preserve"> Том 4</w:t>
      </w:r>
      <w:r w:rsidRPr="009A139B">
        <w:rPr>
          <w:spacing w:val="2"/>
          <w:sz w:val="28"/>
          <w:szCs w:val="28"/>
          <w:lang w:val="ru-RU"/>
        </w:rPr>
        <w:t xml:space="preserve">. – № </w:t>
      </w:r>
      <w:r w:rsidRPr="009A139B">
        <w:rPr>
          <w:spacing w:val="2"/>
          <w:sz w:val="28"/>
          <w:szCs w:val="28"/>
        </w:rPr>
        <w:t>121</w:t>
      </w:r>
      <w:r w:rsidRPr="009A139B">
        <w:rPr>
          <w:spacing w:val="2"/>
          <w:sz w:val="28"/>
          <w:szCs w:val="28"/>
          <w:lang w:val="ru-RU"/>
        </w:rPr>
        <w:t>. – С</w:t>
      </w:r>
      <w:r w:rsidRPr="009A139B">
        <w:rPr>
          <w:spacing w:val="2"/>
          <w:sz w:val="28"/>
          <w:szCs w:val="28"/>
        </w:rPr>
        <w:t>. 276–280</w:t>
      </w:r>
      <w:r w:rsidRPr="009A139B">
        <w:rPr>
          <w:spacing w:val="2"/>
          <w:sz w:val="28"/>
          <w:szCs w:val="28"/>
          <w:lang w:val="ru-RU"/>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Коваленко</w:t>
      </w:r>
      <w:r w:rsidRPr="009A139B">
        <w:rPr>
          <w:spacing w:val="2"/>
          <w:sz w:val="28"/>
          <w:szCs w:val="28"/>
          <w:lang w:val="ru-RU"/>
        </w:rPr>
        <w:t> </w:t>
      </w:r>
      <w:r w:rsidRPr="009A139B">
        <w:rPr>
          <w:spacing w:val="2"/>
          <w:sz w:val="28"/>
          <w:szCs w:val="28"/>
        </w:rPr>
        <w:t>О.</w:t>
      </w:r>
      <w:r w:rsidRPr="009A139B">
        <w:rPr>
          <w:spacing w:val="2"/>
          <w:sz w:val="28"/>
          <w:szCs w:val="28"/>
          <w:lang w:val="ru-RU"/>
        </w:rPr>
        <w:t> </w:t>
      </w:r>
      <w:r w:rsidRPr="009A139B">
        <w:rPr>
          <w:spacing w:val="2"/>
          <w:sz w:val="28"/>
          <w:szCs w:val="28"/>
        </w:rPr>
        <w:t>М. Сучасні ранові покриття / О.</w:t>
      </w:r>
      <w:r w:rsidRPr="009A139B">
        <w:rPr>
          <w:spacing w:val="2"/>
          <w:sz w:val="28"/>
          <w:szCs w:val="28"/>
          <w:lang w:val="ru-RU"/>
        </w:rPr>
        <w:t> </w:t>
      </w:r>
      <w:r w:rsidRPr="009A139B">
        <w:rPr>
          <w:spacing w:val="2"/>
          <w:sz w:val="28"/>
          <w:szCs w:val="28"/>
        </w:rPr>
        <w:t>М.</w:t>
      </w:r>
      <w:r w:rsidRPr="009A139B">
        <w:rPr>
          <w:spacing w:val="2"/>
          <w:sz w:val="28"/>
          <w:szCs w:val="28"/>
          <w:lang w:val="ru-RU"/>
        </w:rPr>
        <w:t> </w:t>
      </w:r>
      <w:r w:rsidRPr="009A139B">
        <w:rPr>
          <w:spacing w:val="2"/>
          <w:sz w:val="28"/>
          <w:szCs w:val="28"/>
        </w:rPr>
        <w:t xml:space="preserve">Коваленко // Сучасні медичні технології. – 2010. – № 4 (8). – </w:t>
      </w:r>
      <w:r w:rsidRPr="009A139B">
        <w:rPr>
          <w:spacing w:val="2"/>
          <w:sz w:val="28"/>
          <w:szCs w:val="28"/>
          <w:lang w:val="ru-RU"/>
        </w:rPr>
        <w:t>C</w:t>
      </w:r>
      <w:r w:rsidRPr="009A139B">
        <w:rPr>
          <w:spacing w:val="2"/>
          <w:sz w:val="28"/>
          <w:szCs w:val="28"/>
        </w:rPr>
        <w:t>. 88–97.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ru-RU"/>
        </w:rPr>
        <w:t xml:space="preserve"> </w:t>
      </w:r>
      <w:r w:rsidRPr="009A139B">
        <w:rPr>
          <w:spacing w:val="2"/>
          <w:sz w:val="28"/>
          <w:szCs w:val="28"/>
        </w:rPr>
        <w:t>Крылов</w:t>
      </w:r>
      <w:r w:rsidRPr="009A139B">
        <w:rPr>
          <w:spacing w:val="2"/>
          <w:sz w:val="28"/>
          <w:szCs w:val="28"/>
          <w:lang w:val="ru-RU"/>
        </w:rPr>
        <w:t> </w:t>
      </w:r>
      <w:r w:rsidRPr="009A139B">
        <w:rPr>
          <w:spacing w:val="2"/>
          <w:sz w:val="28"/>
          <w:szCs w:val="28"/>
        </w:rPr>
        <w:t>К.</w:t>
      </w:r>
      <w:r w:rsidRPr="009A139B">
        <w:rPr>
          <w:spacing w:val="2"/>
          <w:sz w:val="28"/>
          <w:szCs w:val="28"/>
          <w:lang w:val="ru-RU"/>
        </w:rPr>
        <w:t> </w:t>
      </w:r>
      <w:r w:rsidRPr="009A139B">
        <w:rPr>
          <w:spacing w:val="2"/>
          <w:sz w:val="28"/>
          <w:szCs w:val="28"/>
        </w:rPr>
        <w:t>М</w:t>
      </w:r>
      <w:r w:rsidRPr="009A139B">
        <w:rPr>
          <w:spacing w:val="2"/>
          <w:sz w:val="28"/>
          <w:szCs w:val="28"/>
          <w:lang w:val="ru-RU"/>
        </w:rPr>
        <w:t xml:space="preserve">. </w:t>
      </w:r>
      <w:r w:rsidRPr="009A139B">
        <w:rPr>
          <w:spacing w:val="2"/>
          <w:sz w:val="28"/>
          <w:szCs w:val="28"/>
        </w:rPr>
        <w:t xml:space="preserve">Эффективность применения озонотерапии при лечении ожогов, трофических язв, пролежней, инфицированных ран </w:t>
      </w:r>
      <w:r w:rsidRPr="009A139B">
        <w:rPr>
          <w:spacing w:val="2"/>
          <w:sz w:val="28"/>
          <w:szCs w:val="28"/>
          <w:lang w:val="ru-RU"/>
        </w:rPr>
        <w:t>/ К. М. </w:t>
      </w:r>
      <w:r w:rsidRPr="009A139B">
        <w:rPr>
          <w:spacing w:val="2"/>
          <w:sz w:val="28"/>
          <w:szCs w:val="28"/>
        </w:rPr>
        <w:t xml:space="preserve">Крылов, </w:t>
      </w:r>
      <w:r w:rsidRPr="009A139B">
        <w:rPr>
          <w:spacing w:val="2"/>
          <w:sz w:val="28"/>
          <w:szCs w:val="28"/>
          <w:lang w:val="ru-RU"/>
        </w:rPr>
        <w:t>Е. Е. </w:t>
      </w:r>
      <w:r w:rsidRPr="009A139B">
        <w:rPr>
          <w:spacing w:val="2"/>
          <w:sz w:val="28"/>
          <w:szCs w:val="28"/>
        </w:rPr>
        <w:t xml:space="preserve">Биктимиров, </w:t>
      </w:r>
      <w:r w:rsidRPr="009A139B">
        <w:rPr>
          <w:spacing w:val="2"/>
          <w:sz w:val="28"/>
          <w:szCs w:val="28"/>
          <w:lang w:val="ru-RU"/>
        </w:rPr>
        <w:t>Т. С. </w:t>
      </w:r>
      <w:r w:rsidRPr="009A139B">
        <w:rPr>
          <w:spacing w:val="2"/>
        </w:rPr>
        <w:t> </w:t>
      </w:r>
      <w:r w:rsidRPr="009A139B">
        <w:rPr>
          <w:spacing w:val="2"/>
          <w:sz w:val="28"/>
          <w:szCs w:val="28"/>
        </w:rPr>
        <w:t>Зубарева / Специализированный медицинский журнал. – 2017. – №2 (32). – С. 52–53</w:t>
      </w:r>
      <w:r w:rsidRPr="009A139B">
        <w:rPr>
          <w:spacing w:val="2"/>
          <w:sz w:val="28"/>
          <w:szCs w:val="28"/>
          <w:lang w:val="ru-RU"/>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rPr>
      </w:pPr>
      <w:r w:rsidRPr="009A139B">
        <w:rPr>
          <w:color w:val="000000" w:themeColor="text1"/>
          <w:spacing w:val="2"/>
          <w:sz w:val="28"/>
          <w:szCs w:val="28"/>
          <w:shd w:val="clear" w:color="auto" w:fill="FFFFFF"/>
        </w:rPr>
        <w:t>Design and Testing of an Experimental Steam-Induced Burn Model in Rats</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xml:space="preserve"> V</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Porumb, A</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F</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 xml:space="preserve">Trandabăț, </w:t>
      </w:r>
      <w:r w:rsidRPr="009A139B">
        <w:rPr>
          <w:color w:val="000000" w:themeColor="text1"/>
          <w:spacing w:val="2"/>
          <w:sz w:val="28"/>
          <w:szCs w:val="28"/>
          <w:shd w:val="clear" w:color="auto" w:fill="FFFFFF"/>
          <w:lang w:val="ru-RU"/>
        </w:rPr>
        <w:t>С</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Terinte</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et al.</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 xml:space="preserve"> Biomed Research International.</w:t>
      </w:r>
      <w:r w:rsidRPr="009A139B">
        <w:rPr>
          <w:color w:val="000000" w:themeColor="text1"/>
          <w:spacing w:val="2"/>
          <w:sz w:val="28"/>
          <w:szCs w:val="28"/>
          <w:shd w:val="clear" w:color="auto" w:fill="FFFFFF"/>
          <w:lang w:val="en-US"/>
        </w:rPr>
        <w:t xml:space="preserve"> – 2</w:t>
      </w:r>
      <w:r w:rsidRPr="009A139B">
        <w:rPr>
          <w:color w:val="000000" w:themeColor="text1"/>
          <w:spacing w:val="2"/>
          <w:sz w:val="28"/>
          <w:szCs w:val="28"/>
          <w:shd w:val="clear" w:color="auto" w:fill="FFFFFF"/>
        </w:rPr>
        <w:t>017;2017:9878109. DOI: 10.1155/2017/9878109.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6698 Респ. Беларусь. Устройство для моделирования ожоговой поверхности у лабораторных животных / В. Д. Меламед, П. С. Бурыкин, А. В. Киркицкий; власник Гродн. гос. мед. ун-т. – №u20100277; заявл. 19.03.10; опубл. 30.10.10, Бюл.</w:t>
      </w:r>
      <w:r w:rsidRPr="009A139B">
        <w:rPr>
          <w:spacing w:val="2"/>
          <w:sz w:val="28"/>
          <w:szCs w:val="28"/>
          <w:lang w:val="ru-RU"/>
        </w:rPr>
        <w:t xml:space="preserve"> </w:t>
      </w:r>
      <w:r w:rsidRPr="009A139B">
        <w:rPr>
          <w:spacing w:val="2"/>
          <w:sz w:val="28"/>
          <w:szCs w:val="28"/>
        </w:rPr>
        <w:t xml:space="preserve">№ 5. – 1 с.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lastRenderedPageBreak/>
        <w:t>Пат. 7927 Респ. Беларусь</w:t>
      </w:r>
      <w:r w:rsidRPr="009A139B">
        <w:rPr>
          <w:spacing w:val="2"/>
          <w:sz w:val="28"/>
          <w:szCs w:val="28"/>
          <w:lang w:val="ru-RU"/>
        </w:rPr>
        <w:t>.</w:t>
      </w:r>
      <w:r w:rsidRPr="009A139B">
        <w:rPr>
          <w:spacing w:val="2"/>
          <w:sz w:val="28"/>
          <w:szCs w:val="28"/>
        </w:rPr>
        <w:t xml:space="preserve"> Устройство для моделирования ожоговой раны у лабораторного животного / А. В. Глуткин, Т. В. Ковальчук, В. И. Ковальчук; власник Гродн. гос. мед. ун-т. – №u20110576; заявл. 15.07.11; опубл. 28.02.12, Бюл. № 1. – 1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Пат. 2210118 РФ. Способ моделирования ожоговой травмы в эксперименте у животных / И. А. Моновцов, В. А. Лазаренко, Ю. Ю. Блинков, Е. В. Лазарев. – опубл. 08.10.01</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Пат. 2472232 РФ. Способ моделирования термической ожоговой раны кожи у лабораторных животных / А. В. Колсанов, В. В. Алипов, М. С. Лебедев, Е. А. Добрейкин, Л. В. Лимарева. – опубл. 24.03.11.</w:t>
      </w:r>
    </w:p>
    <w:p w:rsidR="005F031A" w:rsidRPr="009A139B" w:rsidRDefault="005F031A" w:rsidP="00D72A77">
      <w:pPr>
        <w:pStyle w:val="a8"/>
        <w:numPr>
          <w:ilvl w:val="3"/>
          <w:numId w:val="39"/>
        </w:numPr>
        <w:spacing w:before="120" w:after="120" w:line="384" w:lineRule="auto"/>
        <w:ind w:left="0" w:firstLine="567"/>
        <w:jc w:val="both"/>
        <w:rPr>
          <w:spacing w:val="2"/>
          <w:sz w:val="28"/>
          <w:szCs w:val="28"/>
          <w:shd w:val="clear" w:color="auto" w:fill="FFFFFF"/>
          <w:lang w:val="ru-RU"/>
        </w:rPr>
      </w:pPr>
      <w:r w:rsidRPr="009A139B">
        <w:rPr>
          <w:spacing w:val="2"/>
          <w:sz w:val="28"/>
          <w:szCs w:val="28"/>
          <w:shd w:val="clear" w:color="auto" w:fill="FFFFFF"/>
        </w:rPr>
        <w:t>Пахомова А.</w:t>
      </w:r>
      <w:r w:rsidRPr="009A139B">
        <w:rPr>
          <w:spacing w:val="2"/>
          <w:sz w:val="28"/>
          <w:szCs w:val="28"/>
          <w:shd w:val="clear" w:color="auto" w:fill="FFFFFF"/>
          <w:lang w:val="ru-RU"/>
        </w:rPr>
        <w:t> </w:t>
      </w:r>
      <w:r w:rsidRPr="009A139B">
        <w:rPr>
          <w:spacing w:val="2"/>
          <w:sz w:val="28"/>
          <w:szCs w:val="28"/>
          <w:shd w:val="clear" w:color="auto" w:fill="FFFFFF"/>
        </w:rPr>
        <w:t xml:space="preserve">Е. Новый способ экспериментального моделирования термических ожогов кожи у лабораторных животных, отвечающий принципам </w:t>
      </w:r>
      <w:r w:rsidRPr="009A139B">
        <w:rPr>
          <w:spacing w:val="2"/>
          <w:sz w:val="28"/>
          <w:szCs w:val="28"/>
          <w:shd w:val="clear" w:color="auto" w:fill="FFFFFF"/>
          <w:lang w:val="en-US"/>
        </w:rPr>
        <w:t>G</w:t>
      </w:r>
      <w:r w:rsidRPr="009A139B">
        <w:rPr>
          <w:spacing w:val="2"/>
          <w:sz w:val="28"/>
          <w:szCs w:val="28"/>
          <w:shd w:val="clear" w:color="auto" w:fill="FFFFFF"/>
        </w:rPr>
        <w:t xml:space="preserve">ood laboratory practice / А. Е. Пахомова, Ю. В. Пахомова, Е. Е. Пахомова // </w:t>
      </w:r>
      <w:r w:rsidRPr="009A139B">
        <w:rPr>
          <w:iCs/>
          <w:spacing w:val="2"/>
          <w:sz w:val="28"/>
          <w:szCs w:val="28"/>
          <w:shd w:val="clear" w:color="auto" w:fill="FFFFFF"/>
        </w:rPr>
        <w:t xml:space="preserve">Journal of Siberian Medical Sciences. – 2015. - № </w:t>
      </w:r>
      <w:r w:rsidRPr="009A139B">
        <w:rPr>
          <w:spacing w:val="2"/>
          <w:sz w:val="28"/>
          <w:szCs w:val="28"/>
          <w:shd w:val="clear" w:color="auto" w:fill="FFFFFF"/>
        </w:rPr>
        <w:t>3. – С. 97.</w:t>
      </w:r>
    </w:p>
    <w:p w:rsidR="005F031A" w:rsidRPr="009A139B" w:rsidRDefault="005F031A" w:rsidP="00D72A77">
      <w:pPr>
        <w:pStyle w:val="a8"/>
        <w:numPr>
          <w:ilvl w:val="3"/>
          <w:numId w:val="39"/>
        </w:numPr>
        <w:spacing w:before="120" w:after="120" w:line="384" w:lineRule="auto"/>
        <w:ind w:left="0" w:firstLine="567"/>
        <w:jc w:val="both"/>
        <w:rPr>
          <w:spacing w:val="2"/>
          <w:sz w:val="28"/>
          <w:szCs w:val="28"/>
          <w:shd w:val="clear" w:color="auto" w:fill="FFFFFF"/>
          <w:lang w:val="en-US"/>
        </w:rPr>
      </w:pPr>
      <w:r w:rsidRPr="009A139B">
        <w:rPr>
          <w:spacing w:val="2"/>
          <w:sz w:val="28"/>
          <w:szCs w:val="28"/>
          <w:shd w:val="clear" w:color="auto" w:fill="FFFFFF"/>
          <w:lang w:val="en-US"/>
        </w:rPr>
        <w:t xml:space="preserve">Venter N. G. A new model for the standardization of experimental burn wounds / N. G. Venter, A. Monte-Alto-Costa, R. G. Marques // Burns. – 2015. – </w:t>
      </w:r>
      <w:r w:rsidR="00E55306" w:rsidRPr="009A139B">
        <w:rPr>
          <w:spacing w:val="2"/>
          <w:sz w:val="28"/>
          <w:szCs w:val="28"/>
          <w:shd w:val="clear" w:color="auto" w:fill="FFFFFF"/>
          <w:lang w:val="en-US"/>
        </w:rPr>
        <w:br/>
      </w:r>
      <w:r w:rsidRPr="009A139B">
        <w:rPr>
          <w:spacing w:val="2"/>
          <w:sz w:val="28"/>
          <w:szCs w:val="28"/>
          <w:shd w:val="clear" w:color="auto" w:fill="FFFFFF"/>
        </w:rPr>
        <w:t xml:space="preserve">№ </w:t>
      </w:r>
      <w:r w:rsidRPr="009A139B">
        <w:rPr>
          <w:spacing w:val="2"/>
          <w:sz w:val="28"/>
          <w:szCs w:val="28"/>
          <w:shd w:val="clear" w:color="auto" w:fill="FFFFFF"/>
          <w:lang w:val="en-US"/>
        </w:rPr>
        <w:t>41</w:t>
      </w:r>
      <w:r w:rsidRPr="009A139B">
        <w:rPr>
          <w:spacing w:val="2"/>
          <w:sz w:val="28"/>
          <w:szCs w:val="28"/>
          <w:shd w:val="clear" w:color="auto" w:fill="FFFFFF"/>
        </w:rPr>
        <w:t xml:space="preserve"> </w:t>
      </w:r>
      <w:r w:rsidRPr="009A139B">
        <w:rPr>
          <w:spacing w:val="2"/>
          <w:sz w:val="28"/>
          <w:szCs w:val="28"/>
          <w:shd w:val="clear" w:color="auto" w:fill="FFFFFF"/>
          <w:lang w:val="en-US"/>
        </w:rPr>
        <w:t>(3)</w:t>
      </w:r>
      <w:r w:rsidRPr="009A139B">
        <w:rPr>
          <w:spacing w:val="2"/>
          <w:sz w:val="28"/>
          <w:szCs w:val="28"/>
          <w:shd w:val="clear" w:color="auto" w:fill="FFFFFF"/>
        </w:rPr>
        <w:t xml:space="preserve">. – С. </w:t>
      </w:r>
      <w:r w:rsidRPr="009A139B">
        <w:rPr>
          <w:spacing w:val="2"/>
          <w:sz w:val="28"/>
          <w:szCs w:val="28"/>
          <w:shd w:val="clear" w:color="auto" w:fill="FFFFFF"/>
          <w:lang w:val="en-US"/>
        </w:rPr>
        <w:t>542–547.</w:t>
      </w:r>
    </w:p>
    <w:p w:rsidR="005F031A" w:rsidRPr="009A139B" w:rsidRDefault="005F031A" w:rsidP="00D72A77">
      <w:pPr>
        <w:pStyle w:val="a8"/>
        <w:numPr>
          <w:ilvl w:val="3"/>
          <w:numId w:val="39"/>
        </w:numPr>
        <w:spacing w:before="120" w:after="120" w:line="384" w:lineRule="auto"/>
        <w:ind w:left="0" w:firstLine="567"/>
        <w:jc w:val="both"/>
        <w:rPr>
          <w:color w:val="000000" w:themeColor="text1"/>
          <w:spacing w:val="2"/>
          <w:sz w:val="28"/>
          <w:szCs w:val="28"/>
          <w:shd w:val="clear" w:color="auto" w:fill="FFFFFF"/>
          <w:lang w:val="en-US"/>
        </w:rPr>
      </w:pPr>
      <w:r w:rsidRPr="009A139B">
        <w:rPr>
          <w:color w:val="000000" w:themeColor="text1"/>
          <w:spacing w:val="2"/>
          <w:sz w:val="28"/>
          <w:szCs w:val="28"/>
          <w:shd w:val="clear" w:color="auto" w:fill="FFFFFF"/>
        </w:rPr>
        <w:t>Standardization of deep partial-thickness scald burns in C57BL/6 mice</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J</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L</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Medina, A</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B</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Fourcaudot, E</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A</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 xml:space="preserve">Sebastian </w:t>
      </w:r>
      <w:r w:rsidRPr="009A139B">
        <w:rPr>
          <w:color w:val="000000" w:themeColor="text1"/>
          <w:spacing w:val="2"/>
          <w:sz w:val="28"/>
          <w:szCs w:val="28"/>
          <w:shd w:val="clear" w:color="auto" w:fill="FFFFFF"/>
          <w:lang w:val="en-US"/>
        </w:rPr>
        <w:t>[et al.] //</w:t>
      </w:r>
      <w:r w:rsidRPr="009A139B">
        <w:rPr>
          <w:color w:val="000000" w:themeColor="text1"/>
          <w:spacing w:val="2"/>
          <w:sz w:val="28"/>
          <w:szCs w:val="28"/>
          <w:shd w:val="clear" w:color="auto" w:fill="FFFFFF"/>
        </w:rPr>
        <w:t xml:space="preserve"> </w:t>
      </w:r>
      <w:r w:rsidRPr="009A139B">
        <w:rPr>
          <w:iCs/>
          <w:color w:val="000000" w:themeColor="text1"/>
          <w:spacing w:val="2"/>
          <w:sz w:val="28"/>
          <w:szCs w:val="28"/>
          <w:shd w:val="clear" w:color="auto" w:fill="FFFFFF"/>
        </w:rPr>
        <w:t>Int</w:t>
      </w:r>
      <w:r w:rsidRPr="009A139B">
        <w:rPr>
          <w:iCs/>
          <w:color w:val="000000" w:themeColor="text1"/>
          <w:spacing w:val="2"/>
          <w:sz w:val="28"/>
          <w:szCs w:val="28"/>
          <w:shd w:val="clear" w:color="auto" w:fill="FFFFFF"/>
          <w:lang w:val="en-US"/>
        </w:rPr>
        <w:t>.</w:t>
      </w:r>
      <w:r w:rsidRPr="009A139B">
        <w:rPr>
          <w:iCs/>
          <w:color w:val="000000" w:themeColor="text1"/>
          <w:spacing w:val="2"/>
          <w:sz w:val="28"/>
          <w:szCs w:val="28"/>
          <w:shd w:val="clear" w:color="auto" w:fill="FFFFFF"/>
        </w:rPr>
        <w:t xml:space="preserve"> J</w:t>
      </w:r>
      <w:r w:rsidRPr="009A139B">
        <w:rPr>
          <w:iCs/>
          <w:color w:val="000000" w:themeColor="text1"/>
          <w:spacing w:val="2"/>
          <w:sz w:val="28"/>
          <w:szCs w:val="28"/>
          <w:shd w:val="clear" w:color="auto" w:fill="FFFFFF"/>
          <w:lang w:val="en-US"/>
        </w:rPr>
        <w:t>.</w:t>
      </w:r>
      <w:r w:rsidRPr="009A139B">
        <w:rPr>
          <w:iCs/>
          <w:color w:val="000000" w:themeColor="text1"/>
          <w:spacing w:val="2"/>
          <w:sz w:val="28"/>
          <w:szCs w:val="28"/>
          <w:shd w:val="clear" w:color="auto" w:fill="FFFFFF"/>
        </w:rPr>
        <w:t xml:space="preserve"> Burns Trauma</w:t>
      </w:r>
      <w:r w:rsidRPr="009A139B">
        <w:rPr>
          <w:iCs/>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 xml:space="preserve"> 2018</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№8 (2)</w:t>
      </w:r>
      <w:r w:rsidRPr="009A139B">
        <w:rPr>
          <w:color w:val="000000" w:themeColor="text1"/>
          <w:spacing w:val="2"/>
          <w:sz w:val="28"/>
          <w:szCs w:val="28"/>
          <w:shd w:val="clear" w:color="auto" w:fill="FFFFFF"/>
          <w:lang w:val="en-US"/>
        </w:rPr>
        <w:t>. – P. 26–33.</w:t>
      </w:r>
    </w:p>
    <w:p w:rsidR="005F031A" w:rsidRPr="009A139B" w:rsidRDefault="005F031A" w:rsidP="00D72A77">
      <w:pPr>
        <w:pStyle w:val="a8"/>
        <w:numPr>
          <w:ilvl w:val="3"/>
          <w:numId w:val="39"/>
        </w:numPr>
        <w:spacing w:before="120" w:after="120" w:line="384" w:lineRule="auto"/>
        <w:ind w:left="0" w:firstLine="567"/>
        <w:jc w:val="both"/>
        <w:rPr>
          <w:spacing w:val="2"/>
          <w:sz w:val="28"/>
          <w:szCs w:val="28"/>
          <w:shd w:val="clear" w:color="auto" w:fill="FFFFFF"/>
        </w:rPr>
      </w:pPr>
      <w:r w:rsidRPr="009A139B">
        <w:rPr>
          <w:spacing w:val="2"/>
          <w:sz w:val="28"/>
          <w:szCs w:val="28"/>
          <w:shd w:val="clear" w:color="auto" w:fill="FFFFFF"/>
        </w:rPr>
        <w:t>A new model for studying deep partial-thickness burns in rats</w:t>
      </w:r>
      <w:r w:rsidRPr="009A139B">
        <w:rPr>
          <w:spacing w:val="2"/>
          <w:sz w:val="28"/>
          <w:szCs w:val="28"/>
          <w:shd w:val="clear" w:color="auto" w:fill="FFFFFF"/>
          <w:lang w:val="en-US"/>
        </w:rPr>
        <w:t xml:space="preserve"> /</w:t>
      </w:r>
      <w:r w:rsidRPr="009A139B">
        <w:rPr>
          <w:spacing w:val="2"/>
          <w:sz w:val="28"/>
          <w:szCs w:val="28"/>
          <w:shd w:val="clear" w:color="auto" w:fill="FFFFFF"/>
        </w:rPr>
        <w:t xml:space="preserve"> </w:t>
      </w:r>
      <w:r w:rsidRPr="009A139B">
        <w:rPr>
          <w:spacing w:val="2"/>
          <w:sz w:val="28"/>
          <w:szCs w:val="28"/>
          <w:shd w:val="clear" w:color="auto" w:fill="FFFFFF"/>
          <w:lang w:val="en-US"/>
        </w:rPr>
        <w:t>H. F. </w:t>
      </w:r>
      <w:r w:rsidRPr="009A139B">
        <w:rPr>
          <w:spacing w:val="2"/>
          <w:sz w:val="28"/>
          <w:szCs w:val="28"/>
          <w:shd w:val="clear" w:color="auto" w:fill="FFFFFF"/>
        </w:rPr>
        <w:t xml:space="preserve">Guo, </w:t>
      </w:r>
      <w:r w:rsidRPr="009A139B">
        <w:rPr>
          <w:spacing w:val="2"/>
          <w:sz w:val="28"/>
          <w:szCs w:val="28"/>
          <w:shd w:val="clear" w:color="auto" w:fill="FFFFFF"/>
          <w:lang w:val="en-US"/>
        </w:rPr>
        <w:t>R. M. </w:t>
      </w:r>
      <w:r w:rsidRPr="009A139B">
        <w:rPr>
          <w:spacing w:val="2"/>
          <w:sz w:val="28"/>
          <w:szCs w:val="28"/>
          <w:shd w:val="clear" w:color="auto" w:fill="FFFFFF"/>
        </w:rPr>
        <w:t xml:space="preserve">Ali, </w:t>
      </w:r>
      <w:r w:rsidRPr="009A139B">
        <w:rPr>
          <w:spacing w:val="2"/>
          <w:sz w:val="28"/>
          <w:szCs w:val="28"/>
          <w:shd w:val="clear" w:color="auto" w:fill="FFFFFF"/>
          <w:lang w:val="en-US"/>
        </w:rPr>
        <w:t>R. A. </w:t>
      </w:r>
      <w:r w:rsidRPr="009A139B">
        <w:rPr>
          <w:spacing w:val="2"/>
          <w:sz w:val="28"/>
          <w:szCs w:val="28"/>
          <w:shd w:val="clear" w:color="auto" w:fill="FFFFFF"/>
        </w:rPr>
        <w:t xml:space="preserve">Hamid </w:t>
      </w:r>
      <w:r w:rsidRPr="009A139B">
        <w:rPr>
          <w:spacing w:val="2"/>
          <w:sz w:val="28"/>
          <w:szCs w:val="28"/>
          <w:shd w:val="clear" w:color="auto" w:fill="FFFFFF"/>
          <w:lang w:val="en-US"/>
        </w:rPr>
        <w:t xml:space="preserve">[et al.] // </w:t>
      </w:r>
      <w:r w:rsidRPr="009A139B">
        <w:rPr>
          <w:spacing w:val="2"/>
          <w:sz w:val="28"/>
          <w:szCs w:val="28"/>
          <w:shd w:val="clear" w:color="auto" w:fill="FFFFFF"/>
        </w:rPr>
        <w:t>Int</w:t>
      </w:r>
      <w:r w:rsidRPr="009A139B">
        <w:rPr>
          <w:spacing w:val="2"/>
          <w:sz w:val="28"/>
          <w:szCs w:val="28"/>
          <w:shd w:val="clear" w:color="auto" w:fill="FFFFFF"/>
          <w:lang w:val="en-US"/>
        </w:rPr>
        <w:t>.</w:t>
      </w:r>
      <w:r w:rsidRPr="009A139B">
        <w:rPr>
          <w:spacing w:val="2"/>
          <w:sz w:val="28"/>
          <w:szCs w:val="28"/>
          <w:shd w:val="clear" w:color="auto" w:fill="FFFFFF"/>
        </w:rPr>
        <w:t xml:space="preserve"> J</w:t>
      </w:r>
      <w:r w:rsidRPr="009A139B">
        <w:rPr>
          <w:spacing w:val="2"/>
          <w:sz w:val="28"/>
          <w:szCs w:val="28"/>
          <w:shd w:val="clear" w:color="auto" w:fill="FFFFFF"/>
          <w:lang w:val="en-US"/>
        </w:rPr>
        <w:t>.</w:t>
      </w:r>
      <w:r w:rsidRPr="009A139B">
        <w:rPr>
          <w:spacing w:val="2"/>
          <w:sz w:val="28"/>
          <w:szCs w:val="28"/>
          <w:shd w:val="clear" w:color="auto" w:fill="FFFFFF"/>
        </w:rPr>
        <w:t xml:space="preserve"> Burns</w:t>
      </w:r>
      <w:r w:rsidRPr="009A139B">
        <w:rPr>
          <w:spacing w:val="2"/>
          <w:sz w:val="28"/>
          <w:szCs w:val="28"/>
          <w:shd w:val="clear" w:color="auto" w:fill="FFFFFF"/>
          <w:lang w:val="en-US"/>
        </w:rPr>
        <w:t>.</w:t>
      </w:r>
      <w:r w:rsidRPr="009A139B">
        <w:rPr>
          <w:spacing w:val="2"/>
          <w:sz w:val="28"/>
          <w:szCs w:val="28"/>
          <w:shd w:val="clear" w:color="auto" w:fill="FFFFFF"/>
        </w:rPr>
        <w:t xml:space="preserve"> Trauma. – 2017. – № 7(6). – </w:t>
      </w:r>
      <w:r w:rsidRPr="009A139B">
        <w:rPr>
          <w:spacing w:val="2"/>
          <w:sz w:val="28"/>
          <w:szCs w:val="28"/>
          <w:shd w:val="clear" w:color="auto" w:fill="FFFFFF"/>
          <w:lang w:val="en-US"/>
        </w:rPr>
        <w:t xml:space="preserve">P. </w:t>
      </w:r>
      <w:r w:rsidRPr="009A139B">
        <w:rPr>
          <w:spacing w:val="2"/>
          <w:sz w:val="28"/>
          <w:szCs w:val="28"/>
          <w:shd w:val="clear" w:color="auto" w:fill="FFFFFF"/>
        </w:rPr>
        <w:t>107–114.</w:t>
      </w:r>
    </w:p>
    <w:p w:rsidR="005F031A" w:rsidRPr="009A139B" w:rsidRDefault="005F031A" w:rsidP="00D72A77">
      <w:pPr>
        <w:pStyle w:val="a8"/>
        <w:numPr>
          <w:ilvl w:val="3"/>
          <w:numId w:val="39"/>
        </w:numPr>
        <w:spacing w:before="120" w:after="120" w:line="384" w:lineRule="auto"/>
        <w:ind w:left="0" w:firstLine="567"/>
        <w:jc w:val="both"/>
        <w:rPr>
          <w:rFonts w:eastAsia="Calibri"/>
          <w:spacing w:val="2"/>
          <w:sz w:val="28"/>
          <w:szCs w:val="28"/>
          <w:lang w:val="ru-RU"/>
        </w:rPr>
      </w:pPr>
      <w:r w:rsidRPr="009A139B">
        <w:rPr>
          <w:rFonts w:eastAsia="Calibri"/>
          <w:spacing w:val="2"/>
          <w:sz w:val="28"/>
          <w:szCs w:val="22"/>
          <w:lang w:eastAsia="en-US"/>
        </w:rPr>
        <w:t>Козинец</w:t>
      </w:r>
      <w:r w:rsidRPr="009A139B">
        <w:rPr>
          <w:rFonts w:eastAsia="Calibri"/>
          <w:spacing w:val="2"/>
          <w:sz w:val="28"/>
          <w:szCs w:val="22"/>
          <w:lang w:val="en-US" w:eastAsia="en-US"/>
        </w:rPr>
        <w:t> </w:t>
      </w:r>
      <w:r w:rsidRPr="009A139B">
        <w:rPr>
          <w:rFonts w:eastAsia="Calibri"/>
          <w:spacing w:val="2"/>
          <w:sz w:val="28"/>
          <w:szCs w:val="22"/>
          <w:lang w:eastAsia="en-US"/>
        </w:rPr>
        <w:t>Г.</w:t>
      </w:r>
      <w:r w:rsidRPr="009A139B">
        <w:rPr>
          <w:rFonts w:eastAsia="Calibri"/>
          <w:spacing w:val="2"/>
          <w:sz w:val="28"/>
          <w:szCs w:val="22"/>
          <w:lang w:val="en-US" w:eastAsia="en-US"/>
        </w:rPr>
        <w:t> </w:t>
      </w:r>
      <w:r w:rsidRPr="009A139B">
        <w:rPr>
          <w:rFonts w:eastAsia="Calibri"/>
          <w:spacing w:val="2"/>
          <w:sz w:val="28"/>
          <w:szCs w:val="22"/>
          <w:lang w:eastAsia="en-US"/>
        </w:rPr>
        <w:t xml:space="preserve">П. Патогенетическое обоснование различных методов дезинтоксикации при ожоговой болезни и влияние их на течение раневого процесса: </w:t>
      </w:r>
      <w:r w:rsidRPr="009A139B">
        <w:rPr>
          <w:rFonts w:eastAsia="Calibri"/>
          <w:spacing w:val="2"/>
          <w:sz w:val="28"/>
          <w:szCs w:val="22"/>
          <w:lang w:val="ru-RU" w:eastAsia="en-US"/>
        </w:rPr>
        <w:t>а</w:t>
      </w:r>
      <w:r w:rsidRPr="009A139B">
        <w:rPr>
          <w:rFonts w:eastAsia="Calibri"/>
          <w:spacing w:val="2"/>
          <w:sz w:val="28"/>
          <w:szCs w:val="22"/>
          <w:lang w:eastAsia="en-US"/>
        </w:rPr>
        <w:t xml:space="preserve">втореф. дис. на здобуття наук. ступеня д-ра. мед. наук / </w:t>
      </w:r>
      <w:r w:rsidRPr="009A139B">
        <w:rPr>
          <w:rFonts w:eastAsia="Calibri"/>
          <w:spacing w:val="2"/>
          <w:sz w:val="28"/>
          <w:szCs w:val="22"/>
          <w:lang w:eastAsia="en-US"/>
        </w:rPr>
        <w:lastRenderedPageBreak/>
        <w:t>Г. П. Козинец. – К., 1992. – 37 с.</w:t>
      </w:r>
    </w:p>
    <w:p w:rsidR="005F031A" w:rsidRPr="009A139B" w:rsidRDefault="005F031A" w:rsidP="00D72A77">
      <w:pPr>
        <w:pStyle w:val="a8"/>
        <w:numPr>
          <w:ilvl w:val="3"/>
          <w:numId w:val="39"/>
        </w:numPr>
        <w:spacing w:before="120" w:after="120" w:line="384" w:lineRule="auto"/>
        <w:ind w:left="0" w:firstLine="567"/>
        <w:jc w:val="both"/>
        <w:rPr>
          <w:rFonts w:eastAsia="Calibri"/>
          <w:spacing w:val="2"/>
          <w:sz w:val="28"/>
          <w:szCs w:val="28"/>
          <w:lang w:val="ru-RU"/>
        </w:rPr>
      </w:pPr>
      <w:r w:rsidRPr="009A139B">
        <w:rPr>
          <w:bCs/>
          <w:spacing w:val="2"/>
          <w:sz w:val="28"/>
          <w:szCs w:val="28"/>
        </w:rPr>
        <w:t xml:space="preserve">Положення </w:t>
      </w:r>
      <w:r w:rsidRPr="009A139B">
        <w:rPr>
          <w:rFonts w:eastAsia="Calibri"/>
          <w:bCs/>
          <w:spacing w:val="2"/>
          <w:sz w:val="28"/>
          <w:szCs w:val="28"/>
        </w:rPr>
        <w:t>про систему комбустіологічної допомоги в Україні</w:t>
      </w:r>
      <w:r w:rsidRPr="009A139B">
        <w:rPr>
          <w:bCs/>
          <w:spacing w:val="2"/>
          <w:sz w:val="28"/>
          <w:szCs w:val="28"/>
        </w:rPr>
        <w:t xml:space="preserve"> </w:t>
      </w:r>
      <w:r w:rsidRPr="009A139B">
        <w:rPr>
          <w:rFonts w:eastAsia="Calibri"/>
          <w:spacing w:val="2"/>
          <w:sz w:val="28"/>
          <w:szCs w:val="28"/>
        </w:rPr>
        <w:t xml:space="preserve">Наказ Міністерства охорони здоров'я України 30 вересня 2013 року № 836. </w:t>
      </w:r>
    </w:p>
    <w:p w:rsidR="005F031A" w:rsidRPr="009A139B" w:rsidRDefault="005F031A" w:rsidP="00D72A77">
      <w:pPr>
        <w:pStyle w:val="a8"/>
        <w:numPr>
          <w:ilvl w:val="3"/>
          <w:numId w:val="39"/>
        </w:numPr>
        <w:shd w:val="clear" w:color="auto" w:fill="FFFFFF"/>
        <w:spacing w:before="120" w:after="120" w:line="384" w:lineRule="auto"/>
        <w:ind w:left="0" w:firstLine="567"/>
        <w:jc w:val="both"/>
        <w:rPr>
          <w:rFonts w:eastAsia="Times New Roman"/>
          <w:color w:val="000000" w:themeColor="text1"/>
          <w:spacing w:val="2"/>
          <w:sz w:val="28"/>
          <w:szCs w:val="28"/>
          <w:lang w:val="en-US" w:eastAsia="ru-RU"/>
        </w:rPr>
      </w:pPr>
      <w:r w:rsidRPr="009A139B">
        <w:rPr>
          <w:color w:val="000000"/>
          <w:spacing w:val="2"/>
          <w:sz w:val="28"/>
          <w:szCs w:val="28"/>
          <w:shd w:val="clear" w:color="auto" w:fill="FFFFFF"/>
          <w:lang w:val="en-US"/>
        </w:rPr>
        <w:t xml:space="preserve">Warby R. </w:t>
      </w:r>
      <w:r w:rsidRPr="009A139B">
        <w:rPr>
          <w:color w:val="000000"/>
          <w:spacing w:val="2"/>
          <w:sz w:val="28"/>
          <w:szCs w:val="28"/>
          <w:shd w:val="clear" w:color="auto" w:fill="FFFFFF"/>
        </w:rPr>
        <w:t>Burns Classification</w:t>
      </w:r>
      <w:r w:rsidRPr="009A139B">
        <w:rPr>
          <w:color w:val="000000"/>
          <w:spacing w:val="2"/>
          <w:sz w:val="28"/>
          <w:szCs w:val="28"/>
          <w:shd w:val="clear" w:color="auto" w:fill="FFFFFF"/>
          <w:lang w:val="en-US"/>
        </w:rPr>
        <w:t xml:space="preserve"> / R. </w:t>
      </w:r>
      <w:r w:rsidRPr="009A139B">
        <w:rPr>
          <w:color w:val="000000"/>
          <w:spacing w:val="2"/>
          <w:sz w:val="28"/>
          <w:szCs w:val="28"/>
          <w:shd w:val="clear" w:color="auto" w:fill="FFFFFF"/>
        </w:rPr>
        <w:t xml:space="preserve">Warby, </w:t>
      </w:r>
      <w:r w:rsidRPr="009A139B">
        <w:rPr>
          <w:color w:val="000000"/>
          <w:spacing w:val="2"/>
          <w:sz w:val="28"/>
          <w:szCs w:val="28"/>
          <w:shd w:val="clear" w:color="auto" w:fill="FFFFFF"/>
          <w:lang w:val="en-US"/>
        </w:rPr>
        <w:t>C. V. </w:t>
      </w:r>
      <w:r w:rsidRPr="009A139B">
        <w:rPr>
          <w:color w:val="000000"/>
          <w:spacing w:val="2"/>
          <w:sz w:val="28"/>
          <w:szCs w:val="28"/>
          <w:shd w:val="clear" w:color="auto" w:fill="FFFFFF"/>
        </w:rPr>
        <w:t>Maani</w:t>
      </w:r>
      <w:r w:rsidRPr="009A139B">
        <w:rPr>
          <w:color w:val="000000"/>
          <w:spacing w:val="2"/>
          <w:sz w:val="28"/>
          <w:szCs w:val="28"/>
          <w:shd w:val="clear" w:color="auto" w:fill="FFFFFF"/>
          <w:lang w:val="en-US"/>
        </w:rPr>
        <w:t xml:space="preserve"> //</w:t>
      </w:r>
      <w:r w:rsidRPr="009A139B">
        <w:rPr>
          <w:color w:val="000000"/>
          <w:spacing w:val="2"/>
          <w:sz w:val="28"/>
          <w:szCs w:val="28"/>
          <w:shd w:val="clear" w:color="auto" w:fill="FFFFFF"/>
        </w:rPr>
        <w:t xml:space="preserve"> Updated 2019</w:t>
      </w:r>
      <w:r w:rsidRPr="009A139B">
        <w:rPr>
          <w:color w:val="000000"/>
          <w:spacing w:val="2"/>
          <w:sz w:val="28"/>
          <w:szCs w:val="28"/>
          <w:shd w:val="clear" w:color="auto" w:fill="FFFFFF"/>
          <w:lang w:val="en-US"/>
        </w:rPr>
        <w:t xml:space="preserve">. – </w:t>
      </w:r>
      <w:r w:rsidRPr="009A139B">
        <w:rPr>
          <w:color w:val="000000"/>
          <w:spacing w:val="2"/>
          <w:sz w:val="28"/>
          <w:szCs w:val="28"/>
          <w:shd w:val="clear" w:color="auto" w:fill="FFFFFF"/>
        </w:rPr>
        <w:t>16. In: StatPearls [Internet]. Treasure Island (FL): StatPearls Publishing; 2020 Jan</w:t>
      </w:r>
      <w:r w:rsidRPr="009A139B">
        <w:rPr>
          <w:color w:val="000000"/>
          <w:spacing w:val="2"/>
          <w:sz w:val="28"/>
          <w:szCs w:val="28"/>
          <w:shd w:val="clear" w:color="auto" w:fill="FFFFFF"/>
          <w:lang w:val="en-US"/>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spacing w:val="2"/>
          <w:sz w:val="28"/>
          <w:szCs w:val="28"/>
          <w:lang w:val="en-US" w:eastAsia="ru-RU"/>
        </w:rPr>
        <w:t xml:space="preserve"> Ferreira L. </w:t>
      </w:r>
      <w:r w:rsidRPr="009A139B">
        <w:rPr>
          <w:color w:val="000000" w:themeColor="text1"/>
          <w:spacing w:val="2"/>
          <w:sz w:val="28"/>
          <w:szCs w:val="28"/>
          <w:shd w:val="clear" w:color="auto" w:fill="FFFFFF"/>
        </w:rPr>
        <w:t>Acute Burns - Introduction and Assessment</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L. </w:t>
      </w:r>
      <w:r w:rsidRPr="009A139B">
        <w:rPr>
          <w:color w:val="000000" w:themeColor="text1"/>
          <w:spacing w:val="2"/>
          <w:sz w:val="28"/>
          <w:szCs w:val="28"/>
          <w:shd w:val="clear" w:color="auto" w:fill="FFFFFF"/>
        </w:rPr>
        <w:t>Ferreira</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F.</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de Oliveira</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xml:space="preserve">A, </w:t>
      </w:r>
      <w:r w:rsidRPr="009A139B">
        <w:rPr>
          <w:color w:val="000000" w:themeColor="text1"/>
          <w:spacing w:val="2"/>
          <w:sz w:val="28"/>
          <w:szCs w:val="28"/>
          <w:shd w:val="clear" w:color="auto" w:fill="FFFFFF"/>
          <w:lang w:val="en-US"/>
        </w:rPr>
        <w:t>S. </w:t>
      </w:r>
      <w:r w:rsidRPr="009A139B">
        <w:rPr>
          <w:color w:val="000000" w:themeColor="text1"/>
          <w:spacing w:val="2"/>
          <w:sz w:val="28"/>
          <w:szCs w:val="28"/>
          <w:shd w:val="clear" w:color="auto" w:fill="FFFFFF"/>
        </w:rPr>
        <w:t>Kuplicki</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In Song E, Lebedinskaya N,</w:t>
      </w:r>
      <w:r w:rsidRPr="009A139B">
        <w:rPr>
          <w:color w:val="000000" w:themeColor="text1"/>
          <w:spacing w:val="2"/>
          <w:sz w:val="28"/>
          <w:szCs w:val="28"/>
          <w:shd w:val="clear" w:color="auto" w:fill="FFFFFF"/>
          <w:lang w:val="en-US"/>
        </w:rPr>
        <w:t xml:space="preserve"> 2020</w:t>
      </w:r>
      <w:r w:rsidRPr="009A139B">
        <w:rPr>
          <w:color w:val="000000" w:themeColor="text1"/>
          <w:spacing w:val="2"/>
          <w:sz w:val="28"/>
          <w:szCs w:val="28"/>
          <w:shd w:val="clear" w:color="auto" w:fill="FFFFFF"/>
        </w:rPr>
        <w:t xml:space="preserve"> (Eds.) , WoundReference. Available from:https://woundreference.com/app/topic?id=acute-burns. Retrieved on 5/18/20.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color w:val="000000" w:themeColor="text1"/>
          <w:spacing w:val="2"/>
          <w:sz w:val="28"/>
          <w:szCs w:val="28"/>
          <w:shd w:val="clear" w:color="auto" w:fill="FFFFFF"/>
        </w:rPr>
        <w:t>Burns</w:t>
      </w:r>
      <w:r w:rsidRPr="009A139B">
        <w:rPr>
          <w:color w:val="000000" w:themeColor="text1"/>
          <w:spacing w:val="2"/>
          <w:sz w:val="28"/>
          <w:szCs w:val="28"/>
          <w:shd w:val="clear" w:color="auto" w:fill="FFFFFF"/>
          <w:lang w:val="en-US"/>
        </w:rPr>
        <w:t xml:space="preserve"> // J</w:t>
      </w:r>
      <w:r w:rsidRPr="009A139B">
        <w:rPr>
          <w:color w:val="000000" w:themeColor="text1"/>
          <w:spacing w:val="2"/>
          <w:sz w:val="28"/>
          <w:szCs w:val="28"/>
          <w:shd w:val="clear" w:color="auto" w:fill="FFFFFF"/>
        </w:rPr>
        <w:t>ournal of the International Society for Burn Injuries</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2018</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44(7)</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1617–1706.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Ida T. Burn</w:t>
      </w:r>
      <w:r w:rsidRPr="009A139B">
        <w:rPr>
          <w:spacing w:val="2"/>
          <w:sz w:val="28"/>
          <w:szCs w:val="28"/>
        </w:rPr>
        <w:t xml:space="preserve"> </w:t>
      </w:r>
      <w:r w:rsidRPr="009A139B">
        <w:rPr>
          <w:spacing w:val="2"/>
          <w:sz w:val="28"/>
          <w:szCs w:val="28"/>
          <w:lang w:val="en-US"/>
        </w:rPr>
        <w:t>depth</w:t>
      </w:r>
      <w:r w:rsidRPr="009A139B">
        <w:rPr>
          <w:spacing w:val="2"/>
          <w:sz w:val="28"/>
          <w:szCs w:val="28"/>
        </w:rPr>
        <w:t xml:space="preserve"> </w:t>
      </w:r>
      <w:r w:rsidRPr="009A139B">
        <w:rPr>
          <w:spacing w:val="2"/>
          <w:sz w:val="28"/>
          <w:szCs w:val="28"/>
          <w:lang w:val="en-US"/>
        </w:rPr>
        <w:t>assessments</w:t>
      </w:r>
      <w:r w:rsidRPr="009A139B">
        <w:rPr>
          <w:spacing w:val="2"/>
          <w:sz w:val="28"/>
          <w:szCs w:val="28"/>
        </w:rPr>
        <w:t xml:space="preserve"> </w:t>
      </w:r>
      <w:r w:rsidRPr="009A139B">
        <w:rPr>
          <w:spacing w:val="2"/>
          <w:sz w:val="28"/>
          <w:szCs w:val="28"/>
          <w:lang w:val="en-US"/>
        </w:rPr>
        <w:t>by</w:t>
      </w:r>
      <w:r w:rsidRPr="009A139B">
        <w:rPr>
          <w:spacing w:val="2"/>
          <w:sz w:val="28"/>
          <w:szCs w:val="28"/>
        </w:rPr>
        <w:t xml:space="preserve"> </w:t>
      </w:r>
      <w:r w:rsidRPr="009A139B">
        <w:rPr>
          <w:spacing w:val="2"/>
          <w:sz w:val="28"/>
          <w:szCs w:val="28"/>
          <w:lang w:val="en-US"/>
        </w:rPr>
        <w:t>photoacoustic</w:t>
      </w:r>
      <w:r w:rsidRPr="009A139B">
        <w:rPr>
          <w:spacing w:val="2"/>
          <w:sz w:val="28"/>
          <w:szCs w:val="28"/>
        </w:rPr>
        <w:t xml:space="preserve"> </w:t>
      </w:r>
      <w:r w:rsidRPr="009A139B">
        <w:rPr>
          <w:spacing w:val="2"/>
          <w:sz w:val="28"/>
          <w:szCs w:val="28"/>
          <w:lang w:val="en-US"/>
        </w:rPr>
        <w:t>imaging</w:t>
      </w:r>
      <w:r w:rsidRPr="009A139B">
        <w:rPr>
          <w:spacing w:val="2"/>
          <w:sz w:val="28"/>
          <w:szCs w:val="28"/>
        </w:rPr>
        <w:t xml:space="preserve"> </w:t>
      </w:r>
      <w:r w:rsidRPr="009A139B">
        <w:rPr>
          <w:spacing w:val="2"/>
          <w:sz w:val="28"/>
          <w:szCs w:val="28"/>
          <w:lang w:val="en-US"/>
        </w:rPr>
        <w:t>and</w:t>
      </w:r>
      <w:r w:rsidRPr="009A139B">
        <w:rPr>
          <w:spacing w:val="2"/>
          <w:sz w:val="28"/>
          <w:szCs w:val="28"/>
        </w:rPr>
        <w:t xml:space="preserve"> </w:t>
      </w:r>
      <w:r w:rsidRPr="009A139B">
        <w:rPr>
          <w:spacing w:val="2"/>
          <w:sz w:val="28"/>
          <w:szCs w:val="28"/>
          <w:lang w:val="en-US"/>
        </w:rPr>
        <w:t>laser</w:t>
      </w:r>
      <w:r w:rsidRPr="009A139B">
        <w:rPr>
          <w:spacing w:val="2"/>
          <w:sz w:val="28"/>
          <w:szCs w:val="28"/>
        </w:rPr>
        <w:t xml:space="preserve"> </w:t>
      </w:r>
      <w:r w:rsidRPr="009A139B">
        <w:rPr>
          <w:spacing w:val="2"/>
          <w:sz w:val="28"/>
          <w:szCs w:val="28"/>
          <w:lang w:val="en-US"/>
        </w:rPr>
        <w:t>Doppler</w:t>
      </w:r>
      <w:r w:rsidRPr="009A139B">
        <w:rPr>
          <w:spacing w:val="2"/>
          <w:sz w:val="28"/>
          <w:szCs w:val="28"/>
        </w:rPr>
        <w:t xml:space="preserve"> </w:t>
      </w:r>
      <w:r w:rsidRPr="009A139B">
        <w:rPr>
          <w:spacing w:val="2"/>
          <w:sz w:val="28"/>
          <w:szCs w:val="28"/>
          <w:lang w:val="en-US"/>
        </w:rPr>
        <w:t>imaging / T. Ida</w:t>
      </w:r>
      <w:r w:rsidRPr="009A139B">
        <w:rPr>
          <w:spacing w:val="2"/>
          <w:sz w:val="28"/>
          <w:szCs w:val="28"/>
        </w:rPr>
        <w:t xml:space="preserve">, </w:t>
      </w:r>
      <w:r w:rsidRPr="009A139B">
        <w:rPr>
          <w:spacing w:val="2"/>
          <w:sz w:val="28"/>
          <w:szCs w:val="28"/>
          <w:lang w:val="en-US"/>
        </w:rPr>
        <w:t>H. Iwazaki</w:t>
      </w:r>
      <w:r w:rsidRPr="009A139B">
        <w:rPr>
          <w:spacing w:val="2"/>
          <w:sz w:val="28"/>
          <w:szCs w:val="28"/>
        </w:rPr>
        <w:t xml:space="preserve">, </w:t>
      </w:r>
      <w:r w:rsidRPr="009A139B">
        <w:rPr>
          <w:spacing w:val="2"/>
          <w:sz w:val="28"/>
          <w:szCs w:val="28"/>
          <w:lang w:val="en-US"/>
        </w:rPr>
        <w:t>Y. Kawaguchi</w:t>
      </w:r>
      <w:r w:rsidRPr="009A139B">
        <w:rPr>
          <w:spacing w:val="2"/>
          <w:sz w:val="28"/>
          <w:szCs w:val="28"/>
        </w:rPr>
        <w:t xml:space="preserve"> </w:t>
      </w:r>
      <w:r w:rsidRPr="009A139B">
        <w:rPr>
          <w:spacing w:val="2"/>
          <w:sz w:val="28"/>
          <w:szCs w:val="28"/>
          <w:lang w:val="en-US"/>
        </w:rPr>
        <w:t>//</w:t>
      </w:r>
      <w:r w:rsidRPr="009A139B">
        <w:rPr>
          <w:spacing w:val="2"/>
          <w:sz w:val="28"/>
          <w:szCs w:val="28"/>
        </w:rPr>
        <w:t xml:space="preserve"> </w:t>
      </w:r>
      <w:r w:rsidRPr="009A139B">
        <w:rPr>
          <w:spacing w:val="2"/>
          <w:sz w:val="28"/>
          <w:szCs w:val="28"/>
          <w:lang w:val="en-US"/>
        </w:rPr>
        <w:t>Wound</w:t>
      </w:r>
      <w:r w:rsidRPr="009A139B">
        <w:rPr>
          <w:spacing w:val="2"/>
          <w:sz w:val="28"/>
          <w:szCs w:val="28"/>
        </w:rPr>
        <w:t xml:space="preserve"> </w:t>
      </w:r>
      <w:r w:rsidRPr="009A139B">
        <w:rPr>
          <w:spacing w:val="2"/>
          <w:sz w:val="28"/>
          <w:szCs w:val="28"/>
          <w:lang w:val="en-US"/>
        </w:rPr>
        <w:t>Rep.</w:t>
      </w:r>
      <w:r w:rsidRPr="009A139B">
        <w:rPr>
          <w:spacing w:val="2"/>
          <w:sz w:val="28"/>
          <w:szCs w:val="28"/>
        </w:rPr>
        <w:t xml:space="preserve"> </w:t>
      </w:r>
      <w:r w:rsidRPr="009A139B">
        <w:rPr>
          <w:spacing w:val="2"/>
          <w:sz w:val="28"/>
          <w:szCs w:val="28"/>
          <w:lang w:val="en-US"/>
        </w:rPr>
        <w:t>and</w:t>
      </w:r>
      <w:r w:rsidRPr="009A139B">
        <w:rPr>
          <w:spacing w:val="2"/>
          <w:sz w:val="28"/>
          <w:szCs w:val="28"/>
        </w:rPr>
        <w:t xml:space="preserve"> </w:t>
      </w:r>
      <w:r w:rsidRPr="009A139B">
        <w:rPr>
          <w:spacing w:val="2"/>
          <w:sz w:val="28"/>
          <w:szCs w:val="28"/>
          <w:lang w:val="en-US"/>
        </w:rPr>
        <w:t>Reg. – 2016. - №</w:t>
      </w:r>
      <w:r w:rsidRPr="009A139B">
        <w:rPr>
          <w:spacing w:val="2"/>
          <w:sz w:val="28"/>
          <w:szCs w:val="28"/>
        </w:rPr>
        <w:t>24</w:t>
      </w:r>
      <w:r w:rsidRPr="009A139B">
        <w:rPr>
          <w:spacing w:val="2"/>
          <w:sz w:val="28"/>
          <w:szCs w:val="28"/>
          <w:lang w:val="en-US"/>
        </w:rPr>
        <w:t xml:space="preserve">. – </w:t>
      </w:r>
      <w:r w:rsidRPr="009A139B">
        <w:rPr>
          <w:spacing w:val="2"/>
          <w:sz w:val="28"/>
          <w:szCs w:val="28"/>
          <w:lang w:val="ru-RU"/>
        </w:rPr>
        <w:t>Р</w:t>
      </w:r>
      <w:r w:rsidRPr="009A139B">
        <w:rPr>
          <w:spacing w:val="2"/>
          <w:sz w:val="28"/>
          <w:szCs w:val="28"/>
          <w:lang w:val="en-US"/>
        </w:rPr>
        <w:t xml:space="preserve">. </w:t>
      </w:r>
      <w:r w:rsidRPr="009A139B">
        <w:rPr>
          <w:spacing w:val="2"/>
          <w:sz w:val="28"/>
          <w:szCs w:val="28"/>
        </w:rPr>
        <w:t xml:space="preserve">349–355.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color w:val="222222"/>
          <w:spacing w:val="2"/>
          <w:sz w:val="28"/>
          <w:szCs w:val="28"/>
          <w:shd w:val="clear" w:color="auto" w:fill="FFFFFF"/>
        </w:rPr>
        <w:t>Preliminary Assessment of Burn Depth by Paper-Based ELISA for the Detection of Angiogenin in Burn Blister Fluid—A Proof of Concept</w:t>
      </w:r>
      <w:r w:rsidRPr="009A139B">
        <w:rPr>
          <w:color w:val="222222"/>
          <w:spacing w:val="2"/>
          <w:sz w:val="28"/>
          <w:szCs w:val="28"/>
          <w:shd w:val="clear" w:color="auto" w:fill="FFFFFF"/>
          <w:lang w:val="en-US"/>
        </w:rPr>
        <w:t xml:space="preserve"> / S. </w:t>
      </w:r>
      <w:r w:rsidRPr="009A139B">
        <w:rPr>
          <w:color w:val="222222"/>
          <w:spacing w:val="2"/>
          <w:sz w:val="28"/>
          <w:szCs w:val="28"/>
          <w:shd w:val="clear" w:color="auto" w:fill="FFFFFF"/>
        </w:rPr>
        <w:t>Pan</w:t>
      </w:r>
      <w:r w:rsidRPr="009A139B">
        <w:rPr>
          <w:color w:val="222222"/>
          <w:spacing w:val="2"/>
          <w:sz w:val="28"/>
          <w:szCs w:val="28"/>
          <w:shd w:val="clear" w:color="auto" w:fill="FFFFFF"/>
          <w:lang w:val="en-US"/>
        </w:rPr>
        <w:t xml:space="preserve">, </w:t>
      </w:r>
      <w:r w:rsidRPr="009A139B">
        <w:rPr>
          <w:color w:val="222222"/>
          <w:spacing w:val="2"/>
          <w:sz w:val="28"/>
          <w:szCs w:val="28"/>
          <w:shd w:val="clear" w:color="auto" w:fill="FFFFFF"/>
        </w:rPr>
        <w:t>C.</w:t>
      </w:r>
      <w:r w:rsidRPr="009A139B">
        <w:rPr>
          <w:color w:val="222222"/>
          <w:spacing w:val="2"/>
          <w:sz w:val="28"/>
          <w:szCs w:val="28"/>
          <w:shd w:val="clear" w:color="auto" w:fill="FFFFFF"/>
          <w:lang w:val="en-US"/>
        </w:rPr>
        <w:t> </w:t>
      </w:r>
      <w:r w:rsidRPr="009A139B">
        <w:rPr>
          <w:color w:val="222222"/>
          <w:spacing w:val="2"/>
          <w:sz w:val="28"/>
          <w:szCs w:val="28"/>
          <w:shd w:val="clear" w:color="auto" w:fill="FFFFFF"/>
        </w:rPr>
        <w:t>Tsai Y.</w:t>
      </w:r>
      <w:r w:rsidRPr="009A139B">
        <w:rPr>
          <w:color w:val="222222"/>
          <w:spacing w:val="2"/>
          <w:sz w:val="28"/>
          <w:szCs w:val="28"/>
          <w:shd w:val="clear" w:color="auto" w:fill="FFFFFF"/>
          <w:lang w:val="en-US"/>
        </w:rPr>
        <w:t> </w:t>
      </w:r>
      <w:r w:rsidRPr="009A139B">
        <w:rPr>
          <w:color w:val="222222"/>
          <w:spacing w:val="2"/>
          <w:sz w:val="28"/>
          <w:szCs w:val="28"/>
          <w:shd w:val="clear" w:color="auto" w:fill="FFFFFF"/>
        </w:rPr>
        <w:t>H.</w:t>
      </w:r>
      <w:r w:rsidRPr="009A139B">
        <w:rPr>
          <w:color w:val="222222"/>
          <w:spacing w:val="2"/>
          <w:sz w:val="28"/>
          <w:szCs w:val="28"/>
          <w:shd w:val="clear" w:color="auto" w:fill="FFFFFF"/>
          <w:lang w:val="en-US"/>
        </w:rPr>
        <w:t>,</w:t>
      </w:r>
      <w:r w:rsidRPr="009A139B">
        <w:rPr>
          <w:color w:val="222222"/>
          <w:spacing w:val="2"/>
          <w:sz w:val="28"/>
          <w:szCs w:val="28"/>
          <w:shd w:val="clear" w:color="auto" w:fill="FFFFFF"/>
        </w:rPr>
        <w:t xml:space="preserve"> C.</w:t>
      </w:r>
      <w:r w:rsidRPr="009A139B">
        <w:rPr>
          <w:color w:val="222222"/>
          <w:spacing w:val="2"/>
          <w:sz w:val="28"/>
          <w:szCs w:val="28"/>
          <w:shd w:val="clear" w:color="auto" w:fill="FFFFFF"/>
          <w:lang w:val="en-US"/>
        </w:rPr>
        <w:t> </w:t>
      </w:r>
      <w:r w:rsidRPr="009A139B">
        <w:rPr>
          <w:color w:val="222222"/>
          <w:spacing w:val="2"/>
          <w:sz w:val="28"/>
          <w:szCs w:val="28"/>
          <w:shd w:val="clear" w:color="auto" w:fill="FFFFFF"/>
        </w:rPr>
        <w:t>C.</w:t>
      </w:r>
      <w:r w:rsidRPr="009A139B">
        <w:rPr>
          <w:color w:val="222222"/>
          <w:spacing w:val="2"/>
          <w:sz w:val="28"/>
          <w:szCs w:val="28"/>
          <w:shd w:val="clear" w:color="auto" w:fill="FFFFFF"/>
          <w:lang w:val="en-US"/>
        </w:rPr>
        <w:t> </w:t>
      </w:r>
      <w:r w:rsidRPr="009A139B">
        <w:rPr>
          <w:color w:val="222222"/>
          <w:spacing w:val="2"/>
          <w:sz w:val="28"/>
          <w:szCs w:val="28"/>
          <w:shd w:val="clear" w:color="auto" w:fill="FFFFFF"/>
        </w:rPr>
        <w:t>Chuang</w:t>
      </w:r>
      <w:r w:rsidRPr="009A139B">
        <w:rPr>
          <w:color w:val="222222"/>
          <w:spacing w:val="2"/>
          <w:sz w:val="28"/>
          <w:szCs w:val="28"/>
          <w:shd w:val="clear" w:color="auto" w:fill="FFFFFF"/>
          <w:lang w:val="en-US"/>
        </w:rPr>
        <w:t xml:space="preserve"> [et al.] </w:t>
      </w:r>
      <w:r w:rsidRPr="009A139B">
        <w:rPr>
          <w:i/>
          <w:color w:val="222222"/>
          <w:spacing w:val="2"/>
          <w:sz w:val="28"/>
          <w:szCs w:val="28"/>
          <w:shd w:val="clear" w:color="auto" w:fill="FFFFFF"/>
          <w:lang w:val="en-US"/>
        </w:rPr>
        <w:t xml:space="preserve">// </w:t>
      </w:r>
      <w:r w:rsidRPr="009A139B">
        <w:rPr>
          <w:rStyle w:val="a9"/>
          <w:i w:val="0"/>
          <w:color w:val="222222"/>
          <w:spacing w:val="2"/>
          <w:sz w:val="28"/>
          <w:szCs w:val="28"/>
          <w:shd w:val="clear" w:color="auto" w:fill="FFFFFF"/>
        </w:rPr>
        <w:t>Diagnostics</w:t>
      </w:r>
      <w:r w:rsidRPr="009A139B">
        <w:rPr>
          <w:rStyle w:val="a9"/>
          <w:i w:val="0"/>
          <w:color w:val="222222"/>
          <w:spacing w:val="2"/>
          <w:sz w:val="28"/>
          <w:szCs w:val="28"/>
          <w:shd w:val="clear" w:color="auto" w:fill="FFFFFF"/>
          <w:lang w:val="en-US"/>
        </w:rPr>
        <w:t xml:space="preserve">. – </w:t>
      </w:r>
      <w:r w:rsidRPr="009A139B">
        <w:rPr>
          <w:bCs/>
          <w:color w:val="222222"/>
          <w:spacing w:val="2"/>
          <w:sz w:val="28"/>
          <w:szCs w:val="28"/>
          <w:shd w:val="clear" w:color="auto" w:fill="FFFFFF"/>
        </w:rPr>
        <w:t>2020</w:t>
      </w:r>
      <w:r w:rsidRPr="009A139B">
        <w:rPr>
          <w:bCs/>
          <w:color w:val="222222"/>
          <w:spacing w:val="2"/>
          <w:sz w:val="28"/>
          <w:szCs w:val="28"/>
          <w:shd w:val="clear" w:color="auto" w:fill="FFFFFF"/>
          <w:lang w:val="en-US"/>
        </w:rPr>
        <w:t xml:space="preserve">. – </w:t>
      </w:r>
      <w:r w:rsidRPr="009A139B">
        <w:rPr>
          <w:bCs/>
          <w:color w:val="222222"/>
          <w:spacing w:val="2"/>
          <w:sz w:val="28"/>
          <w:szCs w:val="28"/>
          <w:shd w:val="clear" w:color="auto" w:fill="FFFFFF"/>
        </w:rPr>
        <w:t>№</w:t>
      </w:r>
      <w:r w:rsidRPr="009A139B">
        <w:rPr>
          <w:rStyle w:val="a9"/>
          <w:i w:val="0"/>
          <w:color w:val="222222"/>
          <w:spacing w:val="2"/>
          <w:sz w:val="28"/>
          <w:szCs w:val="28"/>
          <w:shd w:val="clear" w:color="auto" w:fill="FFFFFF"/>
        </w:rPr>
        <w:t>10</w:t>
      </w:r>
      <w:r w:rsidRPr="009A139B">
        <w:rPr>
          <w:rStyle w:val="a9"/>
          <w:i w:val="0"/>
          <w:color w:val="222222"/>
          <w:spacing w:val="2"/>
          <w:sz w:val="28"/>
          <w:szCs w:val="28"/>
          <w:shd w:val="clear" w:color="auto" w:fill="FFFFFF"/>
          <w:lang w:val="en-US"/>
        </w:rPr>
        <w:t xml:space="preserve">. – P. </w:t>
      </w:r>
      <w:r w:rsidRPr="009A139B">
        <w:rPr>
          <w:color w:val="222222"/>
          <w:spacing w:val="2"/>
          <w:sz w:val="28"/>
          <w:szCs w:val="28"/>
          <w:shd w:val="clear" w:color="auto" w:fill="FFFFFF"/>
        </w:rPr>
        <w:t>127.</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lang w:val="en-US"/>
        </w:rPr>
      </w:pPr>
      <w:r w:rsidRPr="009A139B">
        <w:rPr>
          <w:color w:val="000000" w:themeColor="text1"/>
          <w:spacing w:val="2"/>
          <w:sz w:val="28"/>
          <w:szCs w:val="28"/>
          <w:shd w:val="clear" w:color="auto" w:fill="FFFFFF"/>
        </w:rPr>
        <w:t>Noninvasive Techniques for the Determination of Burn Severity in Real Time</w:t>
      </w:r>
      <w:r w:rsidRPr="009A139B">
        <w:rPr>
          <w:color w:val="000000" w:themeColor="text1"/>
          <w:spacing w:val="2"/>
          <w:sz w:val="28"/>
          <w:szCs w:val="28"/>
          <w:shd w:val="clear" w:color="auto" w:fill="FFFFFF"/>
          <w:lang w:val="en-US"/>
        </w:rPr>
        <w:t xml:space="preserve"> / M. </w:t>
      </w:r>
      <w:r w:rsidRPr="009A139B">
        <w:rPr>
          <w:color w:val="000000" w:themeColor="text1"/>
          <w:spacing w:val="2"/>
          <w:sz w:val="28"/>
          <w:szCs w:val="28"/>
          <w:shd w:val="clear" w:color="auto" w:fill="FFFFFF"/>
        </w:rPr>
        <w:t>David</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Burmeister, Cesario Cerna</w:t>
      </w:r>
      <w:r w:rsidRPr="009A139B">
        <w:rPr>
          <w:color w:val="000000" w:themeColor="text1"/>
          <w:spacing w:val="2"/>
          <w:sz w:val="28"/>
          <w:szCs w:val="28"/>
          <w:shd w:val="clear" w:color="auto" w:fill="FFFFFF"/>
          <w:lang w:val="en-US"/>
        </w:rPr>
        <w:t xml:space="preserve"> [et al.]</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 xml:space="preserve">// </w:t>
      </w:r>
      <w:r w:rsidRPr="009A139B">
        <w:rPr>
          <w:rStyle w:val="a9"/>
          <w:i w:val="0"/>
          <w:color w:val="000000" w:themeColor="text1"/>
          <w:spacing w:val="2"/>
          <w:sz w:val="28"/>
          <w:szCs w:val="28"/>
          <w:bdr w:val="none" w:sz="0" w:space="0" w:color="auto" w:frame="1"/>
          <w:shd w:val="clear" w:color="auto" w:fill="FFFFFF"/>
        </w:rPr>
        <w:t>Journal of Burn Care &amp; Research</w:t>
      </w:r>
      <w:r w:rsidRPr="009A139B">
        <w:rPr>
          <w:rStyle w:val="a9"/>
          <w:i w:val="0"/>
          <w:color w:val="000000" w:themeColor="text1"/>
          <w:spacing w:val="2"/>
          <w:sz w:val="28"/>
          <w:szCs w:val="28"/>
          <w:bdr w:val="none" w:sz="0" w:space="0" w:color="auto" w:frame="1"/>
          <w:shd w:val="clear" w:color="auto" w:fill="FFFFFF"/>
          <w:lang w:val="en-US"/>
        </w:rPr>
        <w:t xml:space="preserve">. – 2017. – </w:t>
      </w:r>
      <w:r w:rsidRPr="009A139B">
        <w:rPr>
          <w:rStyle w:val="a9"/>
          <w:i w:val="0"/>
          <w:color w:val="000000" w:themeColor="text1"/>
          <w:spacing w:val="2"/>
          <w:sz w:val="28"/>
          <w:szCs w:val="28"/>
          <w:bdr w:val="none" w:sz="0" w:space="0" w:color="auto" w:frame="1"/>
          <w:shd w:val="clear" w:color="auto" w:fill="FFFFFF"/>
        </w:rPr>
        <w:t>№</w:t>
      </w:r>
      <w:r w:rsidRPr="009A139B">
        <w:rPr>
          <w:color w:val="000000" w:themeColor="text1"/>
          <w:spacing w:val="2"/>
          <w:sz w:val="28"/>
          <w:szCs w:val="28"/>
          <w:shd w:val="clear" w:color="auto" w:fill="FFFFFF"/>
        </w:rPr>
        <w:t>38</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1</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180–191</w:t>
      </w:r>
      <w:r w:rsidRPr="009A139B">
        <w:rPr>
          <w:color w:val="000000" w:themeColor="text1"/>
          <w:spacing w:val="2"/>
          <w:sz w:val="28"/>
          <w:szCs w:val="28"/>
          <w:shd w:val="clear" w:color="auto" w:fill="FFFFFF"/>
          <w:lang w:val="en-US"/>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rFonts w:eastAsia="Calibri"/>
          <w:color w:val="000000" w:themeColor="text1"/>
          <w:spacing w:val="2"/>
          <w:sz w:val="28"/>
          <w:szCs w:val="28"/>
        </w:rPr>
      </w:pPr>
      <w:r w:rsidRPr="009A139B">
        <w:rPr>
          <w:color w:val="000000" w:themeColor="text1"/>
          <w:spacing w:val="2"/>
          <w:sz w:val="28"/>
          <w:szCs w:val="28"/>
          <w:shd w:val="clear" w:color="auto" w:fill="FFFFFF"/>
        </w:rPr>
        <w:t xml:space="preserve">Feature Extraction Based Machine Learning for Human Burn Diagnosis From Burn Images </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D.</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P.</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Yadav, A.</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Sharma, M.</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Singh</w:t>
      </w:r>
      <w:r w:rsidRPr="009A139B">
        <w:rPr>
          <w:color w:val="000000" w:themeColor="text1"/>
          <w:spacing w:val="2"/>
          <w:sz w:val="28"/>
          <w:szCs w:val="28"/>
          <w:shd w:val="clear" w:color="auto" w:fill="FFFFFF"/>
          <w:lang w:val="en-US"/>
        </w:rPr>
        <w:t xml:space="preserve"> [et al.] //</w:t>
      </w:r>
      <w:r w:rsidRPr="009A139B">
        <w:rPr>
          <w:rStyle w:val="a9"/>
          <w:color w:val="000000" w:themeColor="text1"/>
          <w:spacing w:val="2"/>
          <w:sz w:val="28"/>
          <w:szCs w:val="28"/>
          <w:shd w:val="clear" w:color="auto" w:fill="FFFFFF"/>
        </w:rPr>
        <w:t xml:space="preserve"> </w:t>
      </w:r>
      <w:r w:rsidRPr="009A139B">
        <w:rPr>
          <w:rStyle w:val="a9"/>
          <w:i w:val="0"/>
          <w:color w:val="000000" w:themeColor="text1"/>
          <w:spacing w:val="2"/>
          <w:sz w:val="28"/>
          <w:szCs w:val="28"/>
          <w:shd w:val="clear" w:color="auto" w:fill="FFFFFF"/>
        </w:rPr>
        <w:t>Journal of Translational Engineering in Health and Medicine</w:t>
      </w:r>
      <w:r w:rsidRPr="009A139B">
        <w:rPr>
          <w:rStyle w:val="a9"/>
          <w:i w:val="0"/>
          <w:color w:val="000000" w:themeColor="text1"/>
          <w:spacing w:val="2"/>
          <w:sz w:val="28"/>
          <w:szCs w:val="28"/>
          <w:shd w:val="clear" w:color="auto" w:fill="FFFFFF"/>
          <w:lang w:val="en-US"/>
        </w:rPr>
        <w:t xml:space="preserve">. – 2019. - </w:t>
      </w:r>
      <w:r w:rsidRPr="009A139B">
        <w:rPr>
          <w:rStyle w:val="a9"/>
          <w:i w:val="0"/>
          <w:color w:val="000000" w:themeColor="text1"/>
          <w:spacing w:val="2"/>
          <w:sz w:val="28"/>
          <w:szCs w:val="28"/>
          <w:shd w:val="clear" w:color="auto" w:fill="FFFFFF"/>
        </w:rPr>
        <w:t>№</w:t>
      </w:r>
      <w:r w:rsidRPr="009A139B">
        <w:rPr>
          <w:color w:val="000000" w:themeColor="text1"/>
          <w:spacing w:val="2"/>
          <w:sz w:val="28"/>
          <w:szCs w:val="28"/>
          <w:shd w:val="clear" w:color="auto" w:fill="FFFFFF"/>
        </w:rPr>
        <w:t>7</w:t>
      </w:r>
      <w:r w:rsidRPr="009A139B">
        <w:rPr>
          <w:color w:val="000000" w:themeColor="text1"/>
          <w:spacing w:val="2"/>
          <w:sz w:val="28"/>
          <w:szCs w:val="28"/>
          <w:shd w:val="clear" w:color="auto" w:fill="FFFFFF"/>
          <w:lang w:val="en-US"/>
        </w:rPr>
        <w:t xml:space="preserve">. – P. 1–7.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Prospective comparative evaluation study of Laser Doppler Imaging and thermal imaging in the assessment of burn depth / Christopher Wearn, Kwang Chear Lee, Joseph Hardwicke [et al.] // Burns. – 2018. - </w:t>
      </w:r>
      <w:r w:rsidRPr="009A139B">
        <w:rPr>
          <w:spacing w:val="2"/>
          <w:sz w:val="28"/>
          <w:szCs w:val="28"/>
        </w:rPr>
        <w:t>№</w:t>
      </w:r>
      <w:r w:rsidRPr="009A139B">
        <w:rPr>
          <w:spacing w:val="2"/>
          <w:sz w:val="28"/>
          <w:szCs w:val="28"/>
          <w:lang w:val="en-US"/>
        </w:rPr>
        <w:t xml:space="preserve">44(1). – P.124–133.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lastRenderedPageBreak/>
        <w:t>Laser</w:t>
      </w:r>
      <w:r w:rsidRPr="009A139B">
        <w:rPr>
          <w:spacing w:val="2"/>
          <w:sz w:val="28"/>
          <w:szCs w:val="28"/>
        </w:rPr>
        <w:t xml:space="preserve"> </w:t>
      </w:r>
      <w:r w:rsidRPr="009A139B">
        <w:rPr>
          <w:spacing w:val="2"/>
          <w:sz w:val="28"/>
          <w:szCs w:val="28"/>
          <w:lang w:val="en-US"/>
        </w:rPr>
        <w:t>Doppler</w:t>
      </w:r>
      <w:r w:rsidRPr="009A139B">
        <w:rPr>
          <w:spacing w:val="2"/>
          <w:sz w:val="28"/>
          <w:szCs w:val="28"/>
        </w:rPr>
        <w:t xml:space="preserve"> </w:t>
      </w:r>
      <w:r w:rsidRPr="009A139B">
        <w:rPr>
          <w:spacing w:val="2"/>
          <w:sz w:val="28"/>
          <w:szCs w:val="28"/>
          <w:lang w:val="en-US"/>
        </w:rPr>
        <w:t>Line</w:t>
      </w:r>
      <w:r w:rsidRPr="009A139B">
        <w:rPr>
          <w:spacing w:val="2"/>
          <w:sz w:val="28"/>
          <w:szCs w:val="28"/>
        </w:rPr>
        <w:t xml:space="preserve"> </w:t>
      </w:r>
      <w:r w:rsidRPr="009A139B">
        <w:rPr>
          <w:spacing w:val="2"/>
          <w:sz w:val="28"/>
          <w:szCs w:val="28"/>
          <w:lang w:val="en-US"/>
        </w:rPr>
        <w:t>Scan</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Imager</w:t>
      </w:r>
      <w:r w:rsidRPr="009A139B">
        <w:rPr>
          <w:spacing w:val="2"/>
          <w:sz w:val="28"/>
          <w:szCs w:val="28"/>
        </w:rPr>
        <w:t xml:space="preserve"> (</w:t>
      </w:r>
      <w:r w:rsidRPr="009A139B">
        <w:rPr>
          <w:spacing w:val="2"/>
          <w:sz w:val="28"/>
          <w:szCs w:val="28"/>
          <w:lang w:val="en-US"/>
        </w:rPr>
        <w:t>LDLS</w:t>
      </w:r>
      <w:r w:rsidRPr="009A139B">
        <w:rPr>
          <w:spacing w:val="2"/>
          <w:sz w:val="28"/>
          <w:szCs w:val="28"/>
        </w:rPr>
        <w:t>-</w:t>
      </w:r>
      <w:r w:rsidRPr="009A139B">
        <w:rPr>
          <w:spacing w:val="2"/>
          <w:sz w:val="28"/>
          <w:szCs w:val="28"/>
          <w:lang w:val="en-US"/>
        </w:rPr>
        <w:t>BI</w:t>
      </w:r>
      <w:r w:rsidRPr="009A139B">
        <w:rPr>
          <w:spacing w:val="2"/>
          <w:sz w:val="28"/>
          <w:szCs w:val="28"/>
        </w:rPr>
        <w:t xml:space="preserve">): </w:t>
      </w:r>
      <w:r w:rsidRPr="009A139B">
        <w:rPr>
          <w:spacing w:val="2"/>
          <w:sz w:val="28"/>
          <w:szCs w:val="28"/>
          <w:lang w:val="en-US"/>
        </w:rPr>
        <w:t>sideways</w:t>
      </w:r>
      <w:r w:rsidRPr="009A139B">
        <w:rPr>
          <w:spacing w:val="2"/>
          <w:sz w:val="28"/>
          <w:szCs w:val="28"/>
        </w:rPr>
        <w:t xml:space="preserve"> </w:t>
      </w:r>
      <w:r w:rsidRPr="009A139B">
        <w:rPr>
          <w:spacing w:val="2"/>
          <w:sz w:val="28"/>
          <w:szCs w:val="28"/>
          <w:lang w:val="en-US"/>
        </w:rPr>
        <w:t>move</w:t>
      </w:r>
      <w:r w:rsidRPr="009A139B">
        <w:rPr>
          <w:spacing w:val="2"/>
          <w:sz w:val="28"/>
          <w:szCs w:val="28"/>
        </w:rPr>
        <w:t xml:space="preserve"> </w:t>
      </w:r>
      <w:r w:rsidRPr="009A139B">
        <w:rPr>
          <w:spacing w:val="2"/>
          <w:sz w:val="28"/>
          <w:szCs w:val="28"/>
          <w:lang w:val="en-US"/>
        </w:rPr>
        <w:t>or</w:t>
      </w:r>
      <w:r w:rsidRPr="009A139B">
        <w:rPr>
          <w:spacing w:val="2"/>
          <w:sz w:val="28"/>
          <w:szCs w:val="28"/>
        </w:rPr>
        <w:t xml:space="preserve"> </w:t>
      </w:r>
      <w:r w:rsidRPr="009A139B">
        <w:rPr>
          <w:spacing w:val="2"/>
          <w:sz w:val="28"/>
          <w:szCs w:val="28"/>
          <w:lang w:val="en-US"/>
        </w:rPr>
        <w:t>a</w:t>
      </w:r>
      <w:r w:rsidRPr="009A139B">
        <w:rPr>
          <w:spacing w:val="2"/>
          <w:sz w:val="28"/>
          <w:szCs w:val="28"/>
        </w:rPr>
        <w:t xml:space="preserve"> </w:t>
      </w:r>
      <w:r w:rsidRPr="009A139B">
        <w:rPr>
          <w:spacing w:val="2"/>
          <w:sz w:val="28"/>
          <w:szCs w:val="28"/>
          <w:lang w:val="en-US"/>
        </w:rPr>
        <w:t>step</w:t>
      </w:r>
      <w:r w:rsidRPr="009A139B">
        <w:rPr>
          <w:spacing w:val="2"/>
          <w:sz w:val="28"/>
          <w:szCs w:val="28"/>
        </w:rPr>
        <w:t xml:space="preserve"> </w:t>
      </w:r>
      <w:r w:rsidRPr="009A139B">
        <w:rPr>
          <w:spacing w:val="2"/>
          <w:sz w:val="28"/>
          <w:szCs w:val="28"/>
          <w:lang w:val="en-US"/>
        </w:rPr>
        <w:t>ahead</w:t>
      </w:r>
      <w:r w:rsidRPr="009A139B">
        <w:rPr>
          <w:spacing w:val="2"/>
          <w:sz w:val="28"/>
          <w:szCs w:val="28"/>
        </w:rPr>
        <w:t xml:space="preserve">? / </w:t>
      </w:r>
      <w:r w:rsidRPr="009A139B">
        <w:rPr>
          <w:spacing w:val="2"/>
          <w:sz w:val="28"/>
          <w:szCs w:val="28"/>
          <w:lang w:val="en-US"/>
        </w:rPr>
        <w:t>A</w:t>
      </w:r>
      <w:r w:rsidRPr="009A139B">
        <w:rPr>
          <w:spacing w:val="2"/>
          <w:sz w:val="28"/>
          <w:szCs w:val="28"/>
        </w:rPr>
        <w:t>. </w:t>
      </w:r>
      <w:r w:rsidRPr="009A139B">
        <w:rPr>
          <w:spacing w:val="2"/>
          <w:sz w:val="28"/>
          <w:szCs w:val="28"/>
          <w:lang w:val="en-US"/>
        </w:rPr>
        <w:t>J</w:t>
      </w:r>
      <w:r w:rsidRPr="009A139B">
        <w:rPr>
          <w:spacing w:val="2"/>
          <w:sz w:val="28"/>
          <w:szCs w:val="28"/>
        </w:rPr>
        <w:t>. </w:t>
      </w:r>
      <w:r w:rsidRPr="009A139B">
        <w:rPr>
          <w:spacing w:val="2"/>
          <w:sz w:val="28"/>
          <w:szCs w:val="28"/>
          <w:lang w:val="en-US"/>
        </w:rPr>
        <w:t>Holland</w:t>
      </w:r>
      <w:r w:rsidRPr="009A139B">
        <w:rPr>
          <w:spacing w:val="2"/>
          <w:sz w:val="28"/>
          <w:szCs w:val="28"/>
        </w:rPr>
        <w:t xml:space="preserve">, </w:t>
      </w:r>
      <w:r w:rsidRPr="009A139B">
        <w:rPr>
          <w:spacing w:val="2"/>
          <w:sz w:val="28"/>
          <w:szCs w:val="28"/>
          <w:lang w:val="en-US"/>
        </w:rPr>
        <w:t>D</w:t>
      </w:r>
      <w:r w:rsidRPr="009A139B">
        <w:rPr>
          <w:spacing w:val="2"/>
          <w:sz w:val="28"/>
          <w:szCs w:val="28"/>
        </w:rPr>
        <w:t>. </w:t>
      </w:r>
      <w:r w:rsidRPr="009A139B">
        <w:rPr>
          <w:spacing w:val="2"/>
          <w:sz w:val="28"/>
          <w:szCs w:val="28"/>
          <w:lang w:val="en-US"/>
        </w:rPr>
        <w:t>Ward</w:t>
      </w:r>
      <w:r w:rsidRPr="009A139B">
        <w:rPr>
          <w:spacing w:val="2"/>
          <w:sz w:val="28"/>
          <w:szCs w:val="28"/>
        </w:rPr>
        <w:t xml:space="preserve">, </w:t>
      </w:r>
      <w:r w:rsidRPr="009A139B">
        <w:rPr>
          <w:spacing w:val="2"/>
          <w:sz w:val="28"/>
          <w:szCs w:val="28"/>
          <w:lang w:val="en-US"/>
        </w:rPr>
        <w:t>E</w:t>
      </w:r>
      <w:r w:rsidRPr="009A139B">
        <w:rPr>
          <w:spacing w:val="2"/>
          <w:sz w:val="28"/>
          <w:szCs w:val="28"/>
        </w:rPr>
        <w:t>. </w:t>
      </w:r>
      <w:r w:rsidRPr="009A139B">
        <w:rPr>
          <w:spacing w:val="2"/>
          <w:sz w:val="28"/>
          <w:szCs w:val="28"/>
          <w:lang w:val="en-US"/>
        </w:rPr>
        <w:t>R</w:t>
      </w:r>
      <w:r w:rsidRPr="009A139B">
        <w:rPr>
          <w:spacing w:val="2"/>
          <w:sz w:val="28"/>
          <w:szCs w:val="28"/>
        </w:rPr>
        <w:t>. </w:t>
      </w:r>
      <w:r w:rsidRPr="009A139B">
        <w:rPr>
          <w:spacing w:val="2"/>
          <w:sz w:val="28"/>
          <w:szCs w:val="28"/>
          <w:lang w:val="en-US"/>
        </w:rPr>
        <w:t>La</w:t>
      </w:r>
      <w:r w:rsidRPr="009A139B">
        <w:rPr>
          <w:spacing w:val="2"/>
          <w:sz w:val="28"/>
          <w:szCs w:val="28"/>
        </w:rPr>
        <w:t xml:space="preserve"> </w:t>
      </w:r>
      <w:r w:rsidRPr="009A139B">
        <w:rPr>
          <w:spacing w:val="2"/>
          <w:sz w:val="28"/>
          <w:szCs w:val="28"/>
          <w:lang w:val="en-US"/>
        </w:rPr>
        <w:t>Hei</w:t>
      </w:r>
      <w:r w:rsidRPr="009A139B">
        <w:rPr>
          <w:spacing w:val="2"/>
          <w:sz w:val="28"/>
          <w:szCs w:val="28"/>
        </w:rPr>
        <w:t xml:space="preserve"> [</w:t>
      </w:r>
      <w:r w:rsidRPr="009A139B">
        <w:rPr>
          <w:spacing w:val="2"/>
          <w:sz w:val="28"/>
          <w:szCs w:val="28"/>
          <w:lang w:val="en-US"/>
        </w:rPr>
        <w:t>et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 </w:t>
      </w:r>
      <w:r w:rsidRPr="009A139B">
        <w:rPr>
          <w:spacing w:val="2"/>
          <w:sz w:val="28"/>
          <w:szCs w:val="28"/>
          <w:lang w:val="en-US"/>
        </w:rPr>
        <w:t>Burns</w:t>
      </w:r>
      <w:r w:rsidRPr="009A139B">
        <w:rPr>
          <w:spacing w:val="2"/>
          <w:sz w:val="28"/>
          <w:szCs w:val="28"/>
        </w:rPr>
        <w:t xml:space="preserve">. – 2014. - </w:t>
      </w:r>
      <w:r w:rsidRPr="009A139B">
        <w:rPr>
          <w:spacing w:val="2"/>
          <w:sz w:val="28"/>
          <w:szCs w:val="28"/>
          <w:lang w:val="en-US"/>
        </w:rPr>
        <w:t>V</w:t>
      </w:r>
      <w:r w:rsidRPr="009A139B">
        <w:rPr>
          <w:spacing w:val="2"/>
          <w:sz w:val="28"/>
          <w:szCs w:val="28"/>
        </w:rPr>
        <w:t xml:space="preserve">. 40, №1. – </w:t>
      </w:r>
      <w:r w:rsidRPr="009A139B">
        <w:rPr>
          <w:spacing w:val="2"/>
          <w:sz w:val="28"/>
          <w:szCs w:val="28"/>
          <w:lang w:val="en-US"/>
        </w:rPr>
        <w:t>P</w:t>
      </w:r>
      <w:r w:rsidRPr="009A139B">
        <w:rPr>
          <w:spacing w:val="2"/>
          <w:sz w:val="28"/>
          <w:szCs w:val="28"/>
        </w:rPr>
        <w:t>. 113–119.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Style w:val="ref-title"/>
          <w:color w:val="000000"/>
          <w:spacing w:val="2"/>
          <w:sz w:val="28"/>
          <w:szCs w:val="28"/>
          <w:shd w:val="clear" w:color="auto" w:fill="FFFFFF"/>
        </w:rPr>
        <w:t>Evaluating clinical observation versus Spatial Frequency Domain Imaging (SFDI), Laser Speckle Imaging (LSI) and thermal imaging for the assessment of burn depth</w:t>
      </w:r>
      <w:r w:rsidRPr="009A139B">
        <w:rPr>
          <w:rStyle w:val="ref-title"/>
          <w:color w:val="000000"/>
          <w:spacing w:val="2"/>
          <w:sz w:val="28"/>
          <w:szCs w:val="28"/>
          <w:shd w:val="clear" w:color="auto" w:fill="FFFFFF"/>
          <w:lang w:val="en-US"/>
        </w:rPr>
        <w:t xml:space="preserve"> / A. </w:t>
      </w:r>
      <w:r w:rsidRPr="009A139B">
        <w:rPr>
          <w:color w:val="000000"/>
          <w:spacing w:val="2"/>
          <w:sz w:val="28"/>
          <w:szCs w:val="28"/>
          <w:shd w:val="clear" w:color="auto" w:fill="FFFFFF"/>
        </w:rPr>
        <w:t xml:space="preserve">Ponticorvo, </w:t>
      </w:r>
      <w:r w:rsidRPr="009A139B">
        <w:rPr>
          <w:color w:val="000000"/>
          <w:spacing w:val="2"/>
          <w:sz w:val="28"/>
          <w:szCs w:val="28"/>
          <w:shd w:val="clear" w:color="auto" w:fill="FFFFFF"/>
          <w:lang w:val="en-US"/>
        </w:rPr>
        <w:t>R. </w:t>
      </w:r>
      <w:r w:rsidRPr="009A139B">
        <w:rPr>
          <w:color w:val="000000"/>
          <w:spacing w:val="2"/>
          <w:sz w:val="28"/>
          <w:szCs w:val="28"/>
          <w:shd w:val="clear" w:color="auto" w:fill="FFFFFF"/>
        </w:rPr>
        <w:t xml:space="preserve">Rowland, </w:t>
      </w:r>
      <w:r w:rsidRPr="009A139B">
        <w:rPr>
          <w:color w:val="000000"/>
          <w:spacing w:val="2"/>
          <w:sz w:val="28"/>
          <w:szCs w:val="28"/>
          <w:shd w:val="clear" w:color="auto" w:fill="FFFFFF"/>
          <w:lang w:val="en-US"/>
        </w:rPr>
        <w:t>M. </w:t>
      </w:r>
      <w:r w:rsidRPr="009A139B">
        <w:rPr>
          <w:color w:val="000000"/>
          <w:spacing w:val="2"/>
          <w:sz w:val="28"/>
          <w:szCs w:val="28"/>
          <w:shd w:val="clear" w:color="auto" w:fill="FFFFFF"/>
        </w:rPr>
        <w:t>Baldado</w:t>
      </w:r>
      <w:r w:rsidRPr="009A139B">
        <w:rPr>
          <w:color w:val="000000"/>
          <w:spacing w:val="2"/>
          <w:sz w:val="28"/>
          <w:szCs w:val="28"/>
          <w:shd w:val="clear" w:color="auto" w:fill="FFFFFF"/>
          <w:lang w:val="en-US"/>
        </w:rPr>
        <w:t xml:space="preserve"> [</w:t>
      </w:r>
      <w:r w:rsidRPr="009A139B">
        <w:rPr>
          <w:color w:val="000000"/>
          <w:spacing w:val="2"/>
          <w:sz w:val="28"/>
          <w:szCs w:val="28"/>
          <w:shd w:val="clear" w:color="auto" w:fill="FFFFFF"/>
        </w:rPr>
        <w:t>et al.</w:t>
      </w:r>
      <w:r w:rsidRPr="009A139B">
        <w:rPr>
          <w:color w:val="000000"/>
          <w:spacing w:val="2"/>
          <w:sz w:val="28"/>
          <w:szCs w:val="28"/>
          <w:shd w:val="clear" w:color="auto" w:fill="FFFFFF"/>
          <w:lang w:val="en-US"/>
        </w:rPr>
        <w:t xml:space="preserve">] // </w:t>
      </w:r>
      <w:r w:rsidRPr="009A139B">
        <w:rPr>
          <w:rStyle w:val="ref-journal"/>
          <w:color w:val="000000"/>
          <w:spacing w:val="2"/>
          <w:sz w:val="28"/>
          <w:szCs w:val="28"/>
          <w:shd w:val="clear" w:color="auto" w:fill="FFFFFF"/>
        </w:rPr>
        <w:t>Burns</w:t>
      </w:r>
      <w:r w:rsidRPr="009A139B">
        <w:rPr>
          <w:rStyle w:val="ref-journal"/>
          <w:color w:val="000000"/>
          <w:spacing w:val="2"/>
          <w:sz w:val="28"/>
          <w:szCs w:val="28"/>
          <w:shd w:val="clear" w:color="auto" w:fill="FFFFFF"/>
          <w:lang w:val="en-US"/>
        </w:rPr>
        <w:t>. – 2</w:t>
      </w:r>
      <w:r w:rsidRPr="009A139B">
        <w:rPr>
          <w:color w:val="000000"/>
          <w:spacing w:val="2"/>
          <w:sz w:val="28"/>
          <w:szCs w:val="28"/>
          <w:shd w:val="clear" w:color="auto" w:fill="FFFFFF"/>
        </w:rPr>
        <w:t>019</w:t>
      </w:r>
      <w:r w:rsidRPr="009A139B">
        <w:rPr>
          <w:color w:val="000000"/>
          <w:spacing w:val="2"/>
          <w:sz w:val="28"/>
          <w:szCs w:val="28"/>
          <w:shd w:val="clear" w:color="auto" w:fill="FFFFFF"/>
          <w:lang w:val="en-US"/>
        </w:rPr>
        <w:t xml:space="preserve">. – </w:t>
      </w:r>
      <w:r w:rsidRPr="009A139B">
        <w:rPr>
          <w:color w:val="000000"/>
          <w:spacing w:val="2"/>
          <w:sz w:val="28"/>
          <w:szCs w:val="28"/>
          <w:shd w:val="clear" w:color="auto" w:fill="FFFFFF"/>
        </w:rPr>
        <w:t>№</w:t>
      </w:r>
      <w:r w:rsidRPr="009A139B">
        <w:rPr>
          <w:rStyle w:val="ref-vol"/>
          <w:color w:val="000000"/>
          <w:spacing w:val="2"/>
          <w:sz w:val="28"/>
          <w:szCs w:val="28"/>
          <w:shd w:val="clear" w:color="auto" w:fill="FFFFFF"/>
        </w:rPr>
        <w:t>45</w:t>
      </w:r>
      <w:r w:rsidRPr="009A139B">
        <w:rPr>
          <w:rStyle w:val="ref-vol"/>
          <w:color w:val="000000"/>
          <w:spacing w:val="2"/>
          <w:sz w:val="28"/>
          <w:szCs w:val="28"/>
          <w:shd w:val="clear" w:color="auto" w:fill="FFFFFF"/>
          <w:lang w:val="en-US"/>
        </w:rPr>
        <w:t xml:space="preserve">. – P. </w:t>
      </w:r>
      <w:r w:rsidRPr="009A139B">
        <w:rPr>
          <w:color w:val="000000"/>
          <w:spacing w:val="2"/>
          <w:sz w:val="28"/>
          <w:szCs w:val="28"/>
          <w:shd w:val="clear" w:color="auto" w:fill="FFFFFF"/>
        </w:rPr>
        <w:t>450–</w:t>
      </w:r>
      <w:r w:rsidRPr="009A139B">
        <w:rPr>
          <w:color w:val="000000"/>
          <w:spacing w:val="2"/>
          <w:sz w:val="28"/>
          <w:szCs w:val="28"/>
          <w:shd w:val="clear" w:color="auto" w:fill="FFFFFF"/>
          <w:lang w:val="en-US"/>
        </w:rPr>
        <w:t xml:space="preserve"> </w:t>
      </w:r>
      <w:r w:rsidRPr="009A139B">
        <w:rPr>
          <w:color w:val="000000"/>
          <w:spacing w:val="2"/>
          <w:sz w:val="28"/>
          <w:szCs w:val="28"/>
          <w:shd w:val="clear" w:color="auto" w:fill="FFFFFF"/>
        </w:rPr>
        <w:t>460</w:t>
      </w:r>
      <w:r w:rsidRPr="009A139B">
        <w:rPr>
          <w:color w:val="000000"/>
          <w:spacing w:val="2"/>
          <w:sz w:val="28"/>
          <w:szCs w:val="28"/>
          <w:shd w:val="clear" w:color="auto" w:fill="FFFFFF"/>
          <w:lang w:val="en-US"/>
        </w:rPr>
        <w:t>.</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spacing w:val="2"/>
          <w:sz w:val="28"/>
          <w:szCs w:val="28"/>
          <w:lang w:val="en-US"/>
        </w:rPr>
        <w:t>Regional tissue oxygen saturation measured by near-infrared spectroscopy to assess the depth of burn injuries / T.</w:t>
      </w:r>
      <w:r w:rsidRPr="009A139B">
        <w:rPr>
          <w:spacing w:val="2"/>
          <w:sz w:val="28"/>
          <w:szCs w:val="28"/>
        </w:rPr>
        <w:t> </w:t>
      </w:r>
      <w:r w:rsidRPr="009A139B">
        <w:rPr>
          <w:spacing w:val="2"/>
          <w:sz w:val="28"/>
          <w:szCs w:val="28"/>
          <w:lang w:val="en-US"/>
        </w:rPr>
        <w:t>Seki, M.</w:t>
      </w:r>
      <w:r w:rsidRPr="009A139B">
        <w:rPr>
          <w:spacing w:val="2"/>
          <w:sz w:val="28"/>
          <w:szCs w:val="28"/>
        </w:rPr>
        <w:t> </w:t>
      </w:r>
      <w:r w:rsidRPr="009A139B">
        <w:rPr>
          <w:spacing w:val="2"/>
          <w:sz w:val="28"/>
          <w:szCs w:val="28"/>
          <w:lang w:val="en-US"/>
        </w:rPr>
        <w:t>Fujioka, H.</w:t>
      </w:r>
      <w:r w:rsidRPr="009A139B">
        <w:rPr>
          <w:spacing w:val="2"/>
          <w:sz w:val="28"/>
          <w:szCs w:val="28"/>
        </w:rPr>
        <w:t> </w:t>
      </w:r>
      <w:r w:rsidRPr="009A139B">
        <w:rPr>
          <w:spacing w:val="2"/>
          <w:sz w:val="28"/>
          <w:szCs w:val="28"/>
          <w:lang w:val="en-US"/>
        </w:rPr>
        <w:t>Fukushima [et al.] // Int. J. Burns Trauma. – 2014. – V</w:t>
      </w:r>
      <w:r w:rsidRPr="009A139B">
        <w:rPr>
          <w:spacing w:val="2"/>
          <w:sz w:val="28"/>
          <w:szCs w:val="28"/>
        </w:rPr>
        <w:t xml:space="preserve">. </w:t>
      </w:r>
      <w:r w:rsidRPr="009A139B">
        <w:rPr>
          <w:spacing w:val="2"/>
          <w:sz w:val="28"/>
          <w:szCs w:val="28"/>
          <w:lang w:val="en-US"/>
        </w:rPr>
        <w:t xml:space="preserve">22, №4(1). – </w:t>
      </w:r>
      <w:r w:rsidRPr="009A139B">
        <w:rPr>
          <w:spacing w:val="2"/>
          <w:sz w:val="28"/>
          <w:szCs w:val="28"/>
        </w:rPr>
        <w:t>Р</w:t>
      </w:r>
      <w:r w:rsidRPr="009A139B">
        <w:rPr>
          <w:spacing w:val="2"/>
          <w:sz w:val="28"/>
          <w:szCs w:val="28"/>
          <w:lang w:val="en-US"/>
        </w:rPr>
        <w:t>. 40–44.</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rStyle w:val="ref-title"/>
          <w:color w:val="000000"/>
          <w:spacing w:val="2"/>
          <w:sz w:val="28"/>
          <w:szCs w:val="28"/>
          <w:shd w:val="clear" w:color="auto" w:fill="FFFFFF"/>
        </w:rPr>
        <w:t xml:space="preserve">Burn depth assessments by photoacoustic imaging and laser Doppler imaging / </w:t>
      </w:r>
      <w:r w:rsidRPr="009A139B">
        <w:rPr>
          <w:rStyle w:val="ref-title"/>
          <w:color w:val="000000"/>
          <w:spacing w:val="2"/>
          <w:sz w:val="28"/>
          <w:szCs w:val="28"/>
          <w:shd w:val="clear" w:color="auto" w:fill="FFFFFF"/>
          <w:lang w:val="en-US"/>
        </w:rPr>
        <w:t>T. </w:t>
      </w:r>
      <w:r w:rsidRPr="009A139B">
        <w:rPr>
          <w:color w:val="000000"/>
          <w:spacing w:val="2"/>
          <w:sz w:val="28"/>
          <w:szCs w:val="28"/>
          <w:shd w:val="clear" w:color="auto" w:fill="FFFFFF"/>
        </w:rPr>
        <w:t xml:space="preserve">Ida, </w:t>
      </w:r>
      <w:r w:rsidRPr="009A139B">
        <w:rPr>
          <w:color w:val="000000"/>
          <w:spacing w:val="2"/>
          <w:sz w:val="28"/>
          <w:szCs w:val="28"/>
          <w:shd w:val="clear" w:color="auto" w:fill="FFFFFF"/>
          <w:lang w:val="en-US"/>
        </w:rPr>
        <w:t>H. </w:t>
      </w:r>
      <w:r w:rsidRPr="009A139B">
        <w:rPr>
          <w:color w:val="000000"/>
          <w:spacing w:val="2"/>
          <w:sz w:val="28"/>
          <w:szCs w:val="28"/>
          <w:shd w:val="clear" w:color="auto" w:fill="FFFFFF"/>
        </w:rPr>
        <w:t xml:space="preserve">Iwazaki, </w:t>
      </w:r>
      <w:r w:rsidRPr="009A139B">
        <w:rPr>
          <w:color w:val="000000"/>
          <w:spacing w:val="2"/>
          <w:sz w:val="28"/>
          <w:szCs w:val="28"/>
          <w:shd w:val="clear" w:color="auto" w:fill="FFFFFF"/>
          <w:lang w:val="en-US"/>
        </w:rPr>
        <w:t>Y. </w:t>
      </w:r>
      <w:r w:rsidRPr="009A139B">
        <w:rPr>
          <w:color w:val="000000"/>
          <w:spacing w:val="2"/>
          <w:sz w:val="28"/>
          <w:szCs w:val="28"/>
          <w:shd w:val="clear" w:color="auto" w:fill="FFFFFF"/>
        </w:rPr>
        <w:t xml:space="preserve">Kawaguchi </w:t>
      </w:r>
      <w:r w:rsidRPr="009A139B">
        <w:rPr>
          <w:color w:val="000000"/>
          <w:spacing w:val="2"/>
          <w:sz w:val="28"/>
          <w:szCs w:val="28"/>
          <w:shd w:val="clear" w:color="auto" w:fill="FFFFFF"/>
          <w:lang w:val="en-US"/>
        </w:rPr>
        <w:t>[</w:t>
      </w:r>
      <w:r w:rsidRPr="009A139B">
        <w:rPr>
          <w:color w:val="000000"/>
          <w:spacing w:val="2"/>
          <w:sz w:val="28"/>
          <w:szCs w:val="28"/>
          <w:shd w:val="clear" w:color="auto" w:fill="FFFFFF"/>
        </w:rPr>
        <w:t>et al.</w:t>
      </w:r>
      <w:r w:rsidRPr="009A139B">
        <w:rPr>
          <w:color w:val="000000"/>
          <w:spacing w:val="2"/>
          <w:sz w:val="28"/>
          <w:szCs w:val="28"/>
          <w:shd w:val="clear" w:color="auto" w:fill="FFFFFF"/>
          <w:lang w:val="en-US"/>
        </w:rPr>
        <w:t xml:space="preserve">] // </w:t>
      </w:r>
      <w:r w:rsidRPr="009A139B">
        <w:rPr>
          <w:rStyle w:val="ref-journal"/>
          <w:color w:val="000000"/>
          <w:spacing w:val="2"/>
          <w:sz w:val="28"/>
          <w:szCs w:val="28"/>
          <w:shd w:val="clear" w:color="auto" w:fill="FFFFFF"/>
        </w:rPr>
        <w:t>Wound Repair Regen</w:t>
      </w:r>
      <w:r w:rsidRPr="009A139B">
        <w:rPr>
          <w:rStyle w:val="ref-journal"/>
          <w:color w:val="000000"/>
          <w:spacing w:val="2"/>
          <w:sz w:val="28"/>
          <w:szCs w:val="28"/>
          <w:shd w:val="clear" w:color="auto" w:fill="FFFFFF"/>
          <w:lang w:val="en-US"/>
        </w:rPr>
        <w:t xml:space="preserve">. – </w:t>
      </w:r>
      <w:r w:rsidRPr="009A139B">
        <w:rPr>
          <w:color w:val="000000"/>
          <w:spacing w:val="2"/>
          <w:sz w:val="28"/>
          <w:szCs w:val="28"/>
          <w:shd w:val="clear" w:color="auto" w:fill="FFFFFF"/>
        </w:rPr>
        <w:t>2016</w:t>
      </w:r>
      <w:r w:rsidRPr="009A139B">
        <w:rPr>
          <w:color w:val="000000"/>
          <w:spacing w:val="2"/>
          <w:sz w:val="28"/>
          <w:szCs w:val="28"/>
          <w:shd w:val="clear" w:color="auto" w:fill="FFFFFF"/>
          <w:lang w:val="en-US"/>
        </w:rPr>
        <w:t xml:space="preserve">. – </w:t>
      </w:r>
      <w:r w:rsidRPr="009A139B">
        <w:rPr>
          <w:color w:val="000000"/>
          <w:spacing w:val="2"/>
          <w:sz w:val="28"/>
          <w:szCs w:val="28"/>
          <w:shd w:val="clear" w:color="auto" w:fill="FFFFFF"/>
        </w:rPr>
        <w:t>№</w:t>
      </w:r>
      <w:r w:rsidRPr="009A139B">
        <w:rPr>
          <w:rStyle w:val="ref-vol"/>
          <w:color w:val="000000"/>
          <w:spacing w:val="2"/>
          <w:sz w:val="28"/>
          <w:szCs w:val="28"/>
          <w:shd w:val="clear" w:color="auto" w:fill="FFFFFF"/>
        </w:rPr>
        <w:t>24</w:t>
      </w:r>
      <w:r w:rsidRPr="009A139B">
        <w:rPr>
          <w:rStyle w:val="ref-vol"/>
          <w:color w:val="000000"/>
          <w:spacing w:val="2"/>
          <w:sz w:val="28"/>
          <w:szCs w:val="28"/>
          <w:shd w:val="clear" w:color="auto" w:fill="FFFFFF"/>
          <w:lang w:val="en-US"/>
        </w:rPr>
        <w:t xml:space="preserve">. – P. </w:t>
      </w:r>
      <w:r w:rsidRPr="009A139B">
        <w:rPr>
          <w:color w:val="000000"/>
          <w:spacing w:val="2"/>
          <w:sz w:val="28"/>
          <w:szCs w:val="28"/>
          <w:shd w:val="clear" w:color="auto" w:fill="FFFFFF"/>
        </w:rPr>
        <w:t>349–355</w:t>
      </w:r>
      <w:r w:rsidRPr="009A139B">
        <w:rPr>
          <w:color w:val="000000"/>
          <w:spacing w:val="2"/>
          <w:sz w:val="28"/>
          <w:szCs w:val="28"/>
          <w:shd w:val="clear" w:color="auto" w:fill="FFFFFF"/>
          <w:lang w:val="en-US"/>
        </w:rPr>
        <w:t>.</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rStyle w:val="ref-title"/>
          <w:color w:val="000000"/>
          <w:spacing w:val="2"/>
          <w:sz w:val="28"/>
          <w:szCs w:val="28"/>
          <w:shd w:val="clear" w:color="auto" w:fill="FFFFFF"/>
        </w:rPr>
        <w:t>Noninvasive techniques for the determination of burn severity in real time</w:t>
      </w:r>
      <w:r w:rsidRPr="009A139B">
        <w:rPr>
          <w:color w:val="000000"/>
          <w:spacing w:val="2"/>
          <w:sz w:val="28"/>
          <w:szCs w:val="28"/>
          <w:shd w:val="clear" w:color="auto" w:fill="FFFFFF"/>
        </w:rPr>
        <w:t xml:space="preserve"> </w:t>
      </w:r>
      <w:r w:rsidRPr="009A139B">
        <w:rPr>
          <w:color w:val="000000"/>
          <w:spacing w:val="2"/>
          <w:sz w:val="28"/>
          <w:szCs w:val="28"/>
          <w:shd w:val="clear" w:color="auto" w:fill="FFFFFF"/>
          <w:lang w:val="en-US"/>
        </w:rPr>
        <w:t>/ D. M. </w:t>
      </w:r>
      <w:r w:rsidRPr="009A139B">
        <w:rPr>
          <w:color w:val="000000"/>
          <w:spacing w:val="2"/>
          <w:sz w:val="28"/>
          <w:szCs w:val="28"/>
          <w:shd w:val="clear" w:color="auto" w:fill="FFFFFF"/>
        </w:rPr>
        <w:t xml:space="preserve">Burmeister, </w:t>
      </w:r>
      <w:r w:rsidRPr="009A139B">
        <w:rPr>
          <w:color w:val="000000"/>
          <w:spacing w:val="2"/>
          <w:sz w:val="28"/>
          <w:szCs w:val="28"/>
          <w:shd w:val="clear" w:color="auto" w:fill="FFFFFF"/>
          <w:lang w:val="en-US"/>
        </w:rPr>
        <w:t>C. </w:t>
      </w:r>
      <w:r w:rsidRPr="009A139B">
        <w:rPr>
          <w:color w:val="000000"/>
          <w:spacing w:val="2"/>
          <w:sz w:val="28"/>
          <w:szCs w:val="28"/>
          <w:shd w:val="clear" w:color="auto" w:fill="FFFFFF"/>
        </w:rPr>
        <w:t xml:space="preserve">Cerna, </w:t>
      </w:r>
      <w:r w:rsidRPr="009A139B">
        <w:rPr>
          <w:color w:val="000000"/>
          <w:spacing w:val="2"/>
          <w:sz w:val="28"/>
          <w:szCs w:val="28"/>
          <w:shd w:val="clear" w:color="auto" w:fill="FFFFFF"/>
          <w:lang w:val="en-US"/>
        </w:rPr>
        <w:t>S. C. </w:t>
      </w:r>
      <w:r w:rsidRPr="009A139B">
        <w:rPr>
          <w:color w:val="000000"/>
          <w:spacing w:val="2"/>
          <w:sz w:val="28"/>
          <w:szCs w:val="28"/>
          <w:shd w:val="clear" w:color="auto" w:fill="FFFFFF"/>
        </w:rPr>
        <w:t>Becerra</w:t>
      </w:r>
      <w:r w:rsidRPr="009A139B">
        <w:rPr>
          <w:color w:val="000000"/>
          <w:spacing w:val="2"/>
          <w:sz w:val="28"/>
          <w:szCs w:val="28"/>
          <w:shd w:val="clear" w:color="auto" w:fill="FFFFFF"/>
          <w:lang w:val="en-US"/>
        </w:rPr>
        <w:t xml:space="preserve"> [et al.] // </w:t>
      </w:r>
      <w:r w:rsidRPr="009A139B">
        <w:rPr>
          <w:rStyle w:val="ref-journal"/>
          <w:color w:val="000000"/>
          <w:spacing w:val="2"/>
          <w:sz w:val="28"/>
          <w:szCs w:val="28"/>
          <w:shd w:val="clear" w:color="auto" w:fill="FFFFFF"/>
        </w:rPr>
        <w:t>J</w:t>
      </w:r>
      <w:r w:rsidRPr="009A139B">
        <w:rPr>
          <w:rStyle w:val="ref-journal"/>
          <w:color w:val="000000"/>
          <w:spacing w:val="2"/>
          <w:sz w:val="28"/>
          <w:szCs w:val="28"/>
          <w:shd w:val="clear" w:color="auto" w:fill="FFFFFF"/>
          <w:lang w:val="en-US"/>
        </w:rPr>
        <w:t>.</w:t>
      </w:r>
      <w:r w:rsidRPr="009A139B">
        <w:rPr>
          <w:rStyle w:val="ref-journal"/>
          <w:color w:val="000000"/>
          <w:spacing w:val="2"/>
          <w:sz w:val="28"/>
          <w:szCs w:val="28"/>
          <w:shd w:val="clear" w:color="auto" w:fill="FFFFFF"/>
        </w:rPr>
        <w:t xml:space="preserve"> Burn Care Res</w:t>
      </w:r>
      <w:r w:rsidRPr="009A139B">
        <w:rPr>
          <w:rStyle w:val="ref-journal"/>
          <w:color w:val="000000"/>
          <w:spacing w:val="2"/>
          <w:sz w:val="28"/>
          <w:szCs w:val="28"/>
          <w:shd w:val="clear" w:color="auto" w:fill="FFFFFF"/>
          <w:lang w:val="en-US"/>
        </w:rPr>
        <w:t xml:space="preserve">. – 2017. – </w:t>
      </w:r>
      <w:r w:rsidRPr="009A139B">
        <w:rPr>
          <w:rStyle w:val="ref-journal"/>
          <w:color w:val="000000"/>
          <w:spacing w:val="2"/>
          <w:sz w:val="28"/>
          <w:szCs w:val="28"/>
          <w:shd w:val="clear" w:color="auto" w:fill="FFFFFF"/>
        </w:rPr>
        <w:t>№</w:t>
      </w:r>
      <w:r w:rsidRPr="009A139B">
        <w:rPr>
          <w:rStyle w:val="ref-journal"/>
          <w:color w:val="000000"/>
          <w:spacing w:val="2"/>
          <w:sz w:val="28"/>
          <w:szCs w:val="28"/>
          <w:shd w:val="clear" w:color="auto" w:fill="FFFFFF"/>
          <w:lang w:val="en-US"/>
        </w:rPr>
        <w:t>3</w:t>
      </w:r>
      <w:r w:rsidRPr="009A139B">
        <w:rPr>
          <w:rStyle w:val="ref-vol"/>
          <w:color w:val="000000"/>
          <w:spacing w:val="2"/>
          <w:sz w:val="28"/>
          <w:szCs w:val="28"/>
          <w:shd w:val="clear" w:color="auto" w:fill="FFFFFF"/>
        </w:rPr>
        <w:t>8</w:t>
      </w:r>
      <w:r w:rsidRPr="009A139B">
        <w:rPr>
          <w:rStyle w:val="ref-vol"/>
          <w:color w:val="000000"/>
          <w:spacing w:val="2"/>
          <w:sz w:val="28"/>
          <w:szCs w:val="28"/>
          <w:shd w:val="clear" w:color="auto" w:fill="FFFFFF"/>
          <w:lang w:val="en-US"/>
        </w:rPr>
        <w:t xml:space="preserve">. – P. </w:t>
      </w:r>
      <w:r w:rsidRPr="009A139B">
        <w:rPr>
          <w:color w:val="000000"/>
          <w:spacing w:val="2"/>
          <w:sz w:val="28"/>
          <w:szCs w:val="28"/>
          <w:shd w:val="clear" w:color="auto" w:fill="FFFFFF"/>
        </w:rPr>
        <w:t>180</w:t>
      </w:r>
      <w:r w:rsidRPr="009A139B">
        <w:rPr>
          <w:color w:val="000000"/>
          <w:spacing w:val="2"/>
          <w:sz w:val="28"/>
          <w:szCs w:val="28"/>
          <w:shd w:val="clear" w:color="auto" w:fill="FFFFFF"/>
          <w:lang w:val="en-US"/>
        </w:rPr>
        <w:t>–</w:t>
      </w:r>
      <w:r w:rsidRPr="009A139B">
        <w:rPr>
          <w:color w:val="000000"/>
          <w:spacing w:val="2"/>
          <w:sz w:val="28"/>
          <w:szCs w:val="28"/>
          <w:shd w:val="clear" w:color="auto" w:fill="FFFFFF"/>
        </w:rPr>
        <w:t>191</w:t>
      </w:r>
      <w:r w:rsidRPr="009A139B">
        <w:rPr>
          <w:color w:val="000000"/>
          <w:spacing w:val="2"/>
          <w:sz w:val="28"/>
          <w:szCs w:val="28"/>
          <w:shd w:val="clear" w:color="auto" w:fill="FFFFFF"/>
          <w:lang w:val="en-US"/>
        </w:rPr>
        <w:t>.</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spacing w:val="2"/>
          <w:sz w:val="28"/>
          <w:szCs w:val="28"/>
          <w:lang w:val="en-US"/>
        </w:rPr>
        <w:t xml:space="preserve">In vivo analysis of burns in a mouse model using spectroscopic optical coherence tomography / J. R. Maher, V. Jaedicke, M. Medina [et al.] // Opt. Lett. – 2014. - </w:t>
      </w:r>
      <w:r w:rsidRPr="009A139B">
        <w:rPr>
          <w:spacing w:val="2"/>
          <w:sz w:val="28"/>
          <w:szCs w:val="28"/>
        </w:rPr>
        <w:t>№</w:t>
      </w:r>
      <w:r w:rsidRPr="009A139B">
        <w:rPr>
          <w:spacing w:val="2"/>
          <w:sz w:val="28"/>
          <w:szCs w:val="28"/>
          <w:lang w:val="en-US"/>
        </w:rPr>
        <w:t>39(19)</w:t>
      </w:r>
      <w:r w:rsidRPr="009A139B">
        <w:rPr>
          <w:spacing w:val="2"/>
          <w:sz w:val="28"/>
          <w:szCs w:val="28"/>
        </w:rPr>
        <w:t xml:space="preserve">. – Р. </w:t>
      </w:r>
      <w:r w:rsidRPr="009A139B">
        <w:rPr>
          <w:spacing w:val="2"/>
          <w:sz w:val="28"/>
          <w:szCs w:val="28"/>
          <w:lang w:val="en-US"/>
        </w:rPr>
        <w:t>5594–5597.</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spacing w:val="2"/>
          <w:sz w:val="28"/>
          <w:szCs w:val="28"/>
          <w:lang w:val="en-US"/>
        </w:rPr>
        <w:t>Evaluation of burn severity in vivo in a mouse model using spectroscopic optical coherence tomography / Y. Zhao, J. R. Maher, J. Kim</w:t>
      </w:r>
      <w:r w:rsidRPr="009A139B">
        <w:rPr>
          <w:spacing w:val="2"/>
          <w:sz w:val="28"/>
          <w:szCs w:val="28"/>
        </w:rPr>
        <w:t xml:space="preserve"> </w:t>
      </w:r>
      <w:r w:rsidRPr="009A139B">
        <w:rPr>
          <w:spacing w:val="2"/>
          <w:sz w:val="28"/>
          <w:szCs w:val="28"/>
          <w:lang w:val="en-US"/>
        </w:rPr>
        <w:t xml:space="preserve">[et al.] // Biomed. Opt. Express. – 2015. – </w:t>
      </w:r>
      <w:r w:rsidRPr="009A139B">
        <w:rPr>
          <w:spacing w:val="2"/>
          <w:sz w:val="28"/>
          <w:szCs w:val="28"/>
        </w:rPr>
        <w:t>№</w:t>
      </w:r>
      <w:r w:rsidRPr="009A139B">
        <w:rPr>
          <w:spacing w:val="2"/>
          <w:sz w:val="28"/>
          <w:szCs w:val="28"/>
          <w:lang w:val="en-US"/>
        </w:rPr>
        <w:t>6(9)</w:t>
      </w:r>
      <w:r w:rsidRPr="009A139B">
        <w:rPr>
          <w:spacing w:val="2"/>
          <w:sz w:val="28"/>
          <w:szCs w:val="28"/>
        </w:rPr>
        <w:t xml:space="preserve">. – Р. </w:t>
      </w:r>
      <w:r w:rsidRPr="009A139B">
        <w:rPr>
          <w:spacing w:val="2"/>
          <w:sz w:val="28"/>
          <w:szCs w:val="28"/>
          <w:lang w:val="en-US"/>
        </w:rPr>
        <w:t>3339–3345.</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spacing w:val="2"/>
          <w:sz w:val="28"/>
          <w:szCs w:val="28"/>
          <w:lang w:val="en-US"/>
        </w:rPr>
        <w:t>Greenhalgh  D. G. Burn care for general surgeons and general practitioners. / D. G. Greenhalgh. – 2016. 10.1007/978-3-319-29161-1.</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val="en-US" w:eastAsia="ru-RU"/>
        </w:rPr>
      </w:pPr>
      <w:r w:rsidRPr="009A139B">
        <w:rPr>
          <w:rFonts w:eastAsia="Times New Roman"/>
          <w:spacing w:val="2"/>
          <w:sz w:val="28"/>
          <w:szCs w:val="28"/>
          <w:lang w:val="en-US" w:eastAsia="ru-RU"/>
        </w:rPr>
        <w:t>Active Dynamic Thermography is a Sensitive Method for Distinguishing Burn Wound Conversion / Prindeze, Nicholas &amp; Hoffman, Hilary &amp; Ardanuy [et al.] // Journal of burn care &amp; research. Official publication of the American Burn Association. – 2015. – 37. 10.1097/BCR.0000000000000296.</w:t>
      </w:r>
    </w:p>
    <w:p w:rsidR="005F031A" w:rsidRPr="009A139B" w:rsidRDefault="005F031A" w:rsidP="00D72A77">
      <w:pPr>
        <w:pStyle w:val="a8"/>
        <w:numPr>
          <w:ilvl w:val="3"/>
          <w:numId w:val="39"/>
        </w:numPr>
        <w:spacing w:before="120" w:after="120" w:line="384" w:lineRule="auto"/>
        <w:ind w:left="0" w:firstLine="567"/>
        <w:jc w:val="both"/>
        <w:rPr>
          <w:rStyle w:val="reftitle"/>
          <w:spacing w:val="2"/>
          <w:sz w:val="28"/>
          <w:szCs w:val="28"/>
          <w:shd w:val="clear" w:color="auto" w:fill="FFFFFF" w:themeFill="background1"/>
          <w:lang w:val="en-US"/>
        </w:rPr>
      </w:pPr>
      <w:r w:rsidRPr="009A139B">
        <w:rPr>
          <w:color w:val="000000" w:themeColor="text1"/>
          <w:spacing w:val="2"/>
          <w:sz w:val="28"/>
          <w:szCs w:val="28"/>
          <w:shd w:val="clear" w:color="auto" w:fill="FFFFFF"/>
        </w:rPr>
        <w:lastRenderedPageBreak/>
        <w:t>Active Dynamic Infrared Thermal Imaging in Burn Depth Evaluation</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Alicja Renkielska, Mariusz Kaczmarek, Antoni Nowakowski</w:t>
      </w:r>
      <w:r w:rsidRPr="009A139B">
        <w:rPr>
          <w:color w:val="000000" w:themeColor="text1"/>
          <w:spacing w:val="2"/>
          <w:sz w:val="28"/>
          <w:szCs w:val="28"/>
          <w:shd w:val="clear" w:color="auto" w:fill="FFFFFF"/>
          <w:lang w:val="en-US"/>
        </w:rPr>
        <w:t xml:space="preserve"> [et al.]</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w:t>
      </w:r>
      <w:r w:rsidRPr="009A139B">
        <w:rPr>
          <w:rStyle w:val="a9"/>
          <w:i w:val="0"/>
          <w:color w:val="000000" w:themeColor="text1"/>
          <w:spacing w:val="2"/>
          <w:sz w:val="28"/>
          <w:szCs w:val="28"/>
          <w:bdr w:val="none" w:sz="0" w:space="0" w:color="auto" w:frame="1"/>
          <w:shd w:val="clear" w:color="auto" w:fill="FFFFFF"/>
        </w:rPr>
        <w:t>Journal of Burn Care &amp; Research</w:t>
      </w:r>
      <w:r w:rsidRPr="009A139B">
        <w:rPr>
          <w:rStyle w:val="a9"/>
          <w:i w:val="0"/>
          <w:color w:val="000000" w:themeColor="text1"/>
          <w:spacing w:val="2"/>
          <w:sz w:val="28"/>
          <w:szCs w:val="28"/>
          <w:bdr w:val="none" w:sz="0" w:space="0" w:color="auto" w:frame="1"/>
          <w:shd w:val="clear" w:color="auto" w:fill="FFFFFF"/>
          <w:lang w:val="en-US"/>
        </w:rPr>
        <w:t xml:space="preserve">. – 2014. – </w:t>
      </w:r>
      <w:r w:rsidRPr="009A139B">
        <w:rPr>
          <w:rStyle w:val="a9"/>
          <w:i w:val="0"/>
          <w:color w:val="000000" w:themeColor="text1"/>
          <w:spacing w:val="2"/>
          <w:sz w:val="28"/>
          <w:szCs w:val="28"/>
          <w:bdr w:val="none" w:sz="0" w:space="0" w:color="auto" w:frame="1"/>
          <w:shd w:val="clear" w:color="auto" w:fill="FFFFFF"/>
        </w:rPr>
        <w:t>№</w:t>
      </w:r>
      <w:r w:rsidRPr="009A139B">
        <w:rPr>
          <w:color w:val="000000" w:themeColor="text1"/>
          <w:spacing w:val="2"/>
          <w:sz w:val="28"/>
          <w:szCs w:val="28"/>
          <w:shd w:val="clear" w:color="auto" w:fill="FFFFFF"/>
        </w:rPr>
        <w:t>35(5)</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294</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303</w:t>
      </w:r>
      <w:r w:rsidRPr="009A139B">
        <w:rPr>
          <w:color w:val="000000" w:themeColor="text1"/>
          <w:spacing w:val="2"/>
          <w:sz w:val="28"/>
          <w:szCs w:val="28"/>
          <w:shd w:val="clear" w:color="auto" w:fill="FFFFFF"/>
          <w:lang w:val="en-US"/>
        </w:rPr>
        <w:t>.</w:t>
      </w:r>
      <w:r w:rsidRPr="009A139B">
        <w:rPr>
          <w:rStyle w:val="reftitle"/>
          <w:bCs/>
          <w:spacing w:val="2"/>
          <w:sz w:val="28"/>
          <w:szCs w:val="28"/>
          <w:shd w:val="clear" w:color="auto" w:fill="FFFFFF" w:themeFill="background1"/>
          <w:lang w:val="en-US"/>
        </w:rPr>
        <w:t xml:space="preserve"> </w:t>
      </w:r>
    </w:p>
    <w:p w:rsidR="005F031A" w:rsidRPr="009A139B" w:rsidRDefault="005F031A" w:rsidP="00D72A77">
      <w:pPr>
        <w:pStyle w:val="a8"/>
        <w:numPr>
          <w:ilvl w:val="3"/>
          <w:numId w:val="39"/>
        </w:numPr>
        <w:spacing w:before="120" w:after="120" w:line="384" w:lineRule="auto"/>
        <w:ind w:left="0" w:firstLine="567"/>
        <w:jc w:val="both"/>
        <w:rPr>
          <w:rStyle w:val="refpages"/>
          <w:spacing w:val="2"/>
          <w:sz w:val="28"/>
          <w:szCs w:val="28"/>
          <w:shd w:val="clear" w:color="auto" w:fill="FFFFFF" w:themeFill="background1"/>
          <w:lang w:val="en-US"/>
        </w:rPr>
      </w:pPr>
      <w:r w:rsidRPr="009A139B">
        <w:rPr>
          <w:rStyle w:val="reftitle"/>
          <w:bCs/>
          <w:spacing w:val="2"/>
          <w:sz w:val="28"/>
          <w:szCs w:val="28"/>
          <w:shd w:val="clear" w:color="auto" w:fill="FFFFFF" w:themeFill="background1"/>
        </w:rPr>
        <w:t>Thermographic assessment of burns and frostbite</w:t>
      </w:r>
      <w:r w:rsidRPr="009A139B">
        <w:rPr>
          <w:rStyle w:val="reftitle"/>
          <w:bCs/>
          <w:spacing w:val="2"/>
          <w:sz w:val="28"/>
          <w:szCs w:val="28"/>
          <w:shd w:val="clear" w:color="auto" w:fill="FFFFFF" w:themeFill="background1"/>
          <w:lang w:val="en-US"/>
        </w:rPr>
        <w:t xml:space="preserve"> // R. N. </w:t>
      </w:r>
      <w:r w:rsidRPr="009A139B">
        <w:rPr>
          <w:rStyle w:val="refauthors"/>
          <w:spacing w:val="2"/>
          <w:sz w:val="28"/>
          <w:szCs w:val="28"/>
          <w:shd w:val="clear" w:color="auto" w:fill="FFFFFF" w:themeFill="background1"/>
        </w:rPr>
        <w:t xml:space="preserve">Lawson, </w:t>
      </w:r>
      <w:r w:rsidRPr="009A139B">
        <w:rPr>
          <w:rStyle w:val="refauthors"/>
          <w:spacing w:val="2"/>
          <w:sz w:val="28"/>
          <w:szCs w:val="28"/>
          <w:shd w:val="clear" w:color="auto" w:fill="FFFFFF" w:themeFill="background1"/>
          <w:lang w:val="en-US"/>
        </w:rPr>
        <w:t>G. D. </w:t>
      </w:r>
      <w:r w:rsidRPr="009A139B">
        <w:rPr>
          <w:rStyle w:val="refauthors"/>
          <w:spacing w:val="2"/>
          <w:sz w:val="28"/>
          <w:szCs w:val="28"/>
          <w:shd w:val="clear" w:color="auto" w:fill="FFFFFF" w:themeFill="background1"/>
        </w:rPr>
        <w:t xml:space="preserve">Wlodek, </w:t>
      </w:r>
      <w:r w:rsidRPr="009A139B">
        <w:rPr>
          <w:rStyle w:val="refauthors"/>
          <w:spacing w:val="2"/>
          <w:sz w:val="28"/>
          <w:szCs w:val="28"/>
          <w:shd w:val="clear" w:color="auto" w:fill="FFFFFF" w:themeFill="background1"/>
          <w:lang w:val="en-US"/>
        </w:rPr>
        <w:t>D. R. </w:t>
      </w:r>
      <w:r w:rsidRPr="009A139B">
        <w:rPr>
          <w:rStyle w:val="refauthors"/>
          <w:spacing w:val="2"/>
          <w:sz w:val="28"/>
          <w:szCs w:val="28"/>
          <w:shd w:val="clear" w:color="auto" w:fill="FFFFFF" w:themeFill="background1"/>
        </w:rPr>
        <w:t>Webster</w:t>
      </w:r>
      <w:r w:rsidRPr="009A139B">
        <w:rPr>
          <w:rStyle w:val="refauthors"/>
          <w:spacing w:val="2"/>
          <w:sz w:val="28"/>
          <w:szCs w:val="28"/>
          <w:shd w:val="clear" w:color="auto" w:fill="FFFFFF" w:themeFill="background1"/>
          <w:lang w:val="en-US"/>
        </w:rPr>
        <w:t xml:space="preserve"> //</w:t>
      </w:r>
      <w:r w:rsidRPr="009A139B">
        <w:rPr>
          <w:rStyle w:val="apple-converted-space"/>
          <w:spacing w:val="2"/>
          <w:sz w:val="28"/>
          <w:szCs w:val="28"/>
          <w:shd w:val="clear" w:color="auto" w:fill="FFFFFF" w:themeFill="background1"/>
        </w:rPr>
        <w:t> </w:t>
      </w:r>
      <w:r w:rsidRPr="009A139B">
        <w:rPr>
          <w:rStyle w:val="refseriestitle"/>
          <w:iCs/>
          <w:spacing w:val="2"/>
          <w:sz w:val="28"/>
          <w:szCs w:val="28"/>
          <w:shd w:val="clear" w:color="auto" w:fill="FFFFFF" w:themeFill="background1"/>
        </w:rPr>
        <w:t>CMAJ</w:t>
      </w:r>
      <w:r w:rsidRPr="009A139B">
        <w:rPr>
          <w:spacing w:val="2"/>
          <w:sz w:val="28"/>
          <w:szCs w:val="28"/>
          <w:shd w:val="clear" w:color="auto" w:fill="FFFFFF" w:themeFill="background1"/>
        </w:rPr>
        <w:t>.</w:t>
      </w:r>
      <w:r w:rsidRPr="009A139B">
        <w:rPr>
          <w:spacing w:val="2"/>
          <w:sz w:val="28"/>
          <w:szCs w:val="28"/>
          <w:shd w:val="clear" w:color="auto" w:fill="FFFFFF" w:themeFill="background1"/>
          <w:lang w:val="en-US"/>
        </w:rPr>
        <w:t xml:space="preserve"> – </w:t>
      </w:r>
      <w:r w:rsidRPr="009A139B">
        <w:rPr>
          <w:rStyle w:val="refseriesdate"/>
          <w:spacing w:val="2"/>
          <w:sz w:val="28"/>
          <w:szCs w:val="28"/>
          <w:shd w:val="clear" w:color="auto" w:fill="FFFFFF" w:themeFill="background1"/>
        </w:rPr>
        <w:t>1961</w:t>
      </w:r>
      <w:r w:rsidRPr="009A139B">
        <w:rPr>
          <w:rStyle w:val="refseriesdate"/>
          <w:spacing w:val="2"/>
          <w:sz w:val="28"/>
          <w:szCs w:val="28"/>
          <w:shd w:val="clear" w:color="auto" w:fill="FFFFFF" w:themeFill="background1"/>
          <w:lang w:val="en-US"/>
        </w:rPr>
        <w:t xml:space="preserve">. - </w:t>
      </w:r>
      <w:r w:rsidRPr="009A139B">
        <w:rPr>
          <w:rStyle w:val="refseriesdate"/>
          <w:spacing w:val="2"/>
          <w:sz w:val="28"/>
          <w:szCs w:val="28"/>
          <w:shd w:val="clear" w:color="auto" w:fill="FFFFFF" w:themeFill="background1"/>
        </w:rPr>
        <w:t>№</w:t>
      </w:r>
      <w:r w:rsidRPr="009A139B">
        <w:rPr>
          <w:rStyle w:val="apple-converted-space"/>
          <w:spacing w:val="2"/>
          <w:sz w:val="28"/>
          <w:szCs w:val="28"/>
          <w:shd w:val="clear" w:color="auto" w:fill="FFFFFF" w:themeFill="background1"/>
        </w:rPr>
        <w:t> </w:t>
      </w:r>
      <w:r w:rsidRPr="009A139B">
        <w:rPr>
          <w:rStyle w:val="refseriesvolume"/>
          <w:spacing w:val="2"/>
          <w:sz w:val="28"/>
          <w:szCs w:val="28"/>
          <w:shd w:val="clear" w:color="auto" w:fill="FFFFFF" w:themeFill="background1"/>
        </w:rPr>
        <w:t xml:space="preserve">84. – Р. </w:t>
      </w:r>
      <w:r w:rsidRPr="009A139B">
        <w:rPr>
          <w:rStyle w:val="refpages"/>
          <w:spacing w:val="2"/>
          <w:sz w:val="28"/>
          <w:szCs w:val="28"/>
          <w:shd w:val="clear" w:color="auto" w:fill="FFFFFF" w:themeFill="background1"/>
        </w:rPr>
        <w:t>1129–1131.</w:t>
      </w:r>
    </w:p>
    <w:p w:rsidR="005F031A" w:rsidRPr="009A139B" w:rsidRDefault="005F031A" w:rsidP="00D72A77">
      <w:pPr>
        <w:pStyle w:val="a8"/>
        <w:numPr>
          <w:ilvl w:val="3"/>
          <w:numId w:val="39"/>
        </w:numPr>
        <w:spacing w:before="120" w:after="120" w:line="384" w:lineRule="auto"/>
        <w:ind w:left="0" w:firstLine="567"/>
        <w:jc w:val="both"/>
        <w:rPr>
          <w:rStyle w:val="refpages"/>
          <w:spacing w:val="2"/>
          <w:sz w:val="28"/>
          <w:szCs w:val="28"/>
          <w:shd w:val="clear" w:color="auto" w:fill="FFFFFF" w:themeFill="background1"/>
          <w:lang w:val="en-US"/>
        </w:rPr>
      </w:pPr>
      <w:r w:rsidRPr="009A139B">
        <w:rPr>
          <w:rStyle w:val="reftitle"/>
          <w:bCs/>
          <w:color w:val="000000" w:themeColor="text1"/>
          <w:spacing w:val="2"/>
          <w:sz w:val="28"/>
          <w:szCs w:val="28"/>
          <w:shd w:val="clear" w:color="auto" w:fill="FFFFFF" w:themeFill="background1"/>
          <w:lang w:val="en-US"/>
        </w:rPr>
        <w:t xml:space="preserve">Mladick R. </w:t>
      </w:r>
      <w:r w:rsidRPr="009A139B">
        <w:rPr>
          <w:rStyle w:val="reftitle"/>
          <w:bCs/>
          <w:color w:val="000000" w:themeColor="text1"/>
          <w:spacing w:val="2"/>
          <w:sz w:val="28"/>
          <w:szCs w:val="28"/>
          <w:shd w:val="clear" w:color="auto" w:fill="FFFFFF" w:themeFill="background1"/>
        </w:rPr>
        <w:t xml:space="preserve">A clinical </w:t>
      </w:r>
      <w:r w:rsidRPr="009A139B">
        <w:rPr>
          <w:rStyle w:val="reftitle"/>
          <w:bCs/>
          <w:spacing w:val="2"/>
          <w:sz w:val="28"/>
          <w:szCs w:val="28"/>
          <w:shd w:val="clear" w:color="auto" w:fill="FFFFFF" w:themeFill="background1"/>
        </w:rPr>
        <w:t>evaluation of the use of thermography in determining degree of burn injury</w:t>
      </w:r>
      <w:r w:rsidRPr="009A139B">
        <w:rPr>
          <w:rStyle w:val="reftitle"/>
          <w:bCs/>
          <w:spacing w:val="2"/>
          <w:sz w:val="28"/>
          <w:szCs w:val="28"/>
          <w:shd w:val="clear" w:color="auto" w:fill="FFFFFF" w:themeFill="background1"/>
          <w:lang w:val="en-US"/>
        </w:rPr>
        <w:t xml:space="preserve"> / R. </w:t>
      </w:r>
      <w:r w:rsidRPr="009A139B">
        <w:rPr>
          <w:rStyle w:val="refauthors"/>
          <w:spacing w:val="2"/>
          <w:sz w:val="28"/>
          <w:szCs w:val="28"/>
          <w:shd w:val="clear" w:color="auto" w:fill="FFFFFF" w:themeFill="background1"/>
        </w:rPr>
        <w:t xml:space="preserve">Mladick, </w:t>
      </w:r>
      <w:r w:rsidRPr="009A139B">
        <w:rPr>
          <w:rStyle w:val="refauthors"/>
          <w:spacing w:val="2"/>
          <w:sz w:val="28"/>
          <w:szCs w:val="28"/>
          <w:shd w:val="clear" w:color="auto" w:fill="FFFFFF" w:themeFill="background1"/>
          <w:lang w:val="en-US"/>
        </w:rPr>
        <w:t>N. </w:t>
      </w:r>
      <w:r w:rsidRPr="009A139B">
        <w:rPr>
          <w:rStyle w:val="refauthors"/>
          <w:spacing w:val="2"/>
          <w:sz w:val="28"/>
          <w:szCs w:val="28"/>
          <w:shd w:val="clear" w:color="auto" w:fill="FFFFFF" w:themeFill="background1"/>
        </w:rPr>
        <w:t xml:space="preserve">Georgiade, </w:t>
      </w:r>
      <w:r w:rsidRPr="009A139B">
        <w:rPr>
          <w:rStyle w:val="refauthors"/>
          <w:spacing w:val="2"/>
          <w:sz w:val="28"/>
          <w:szCs w:val="28"/>
          <w:shd w:val="clear" w:color="auto" w:fill="FFFFFF" w:themeFill="background1"/>
          <w:lang w:val="en-US"/>
        </w:rPr>
        <w:t>F. </w:t>
      </w:r>
      <w:r w:rsidRPr="009A139B">
        <w:rPr>
          <w:rStyle w:val="refauthors"/>
          <w:spacing w:val="2"/>
          <w:sz w:val="28"/>
          <w:szCs w:val="28"/>
          <w:shd w:val="clear" w:color="auto" w:fill="FFFFFF" w:themeFill="background1"/>
        </w:rPr>
        <w:t>Thorne</w:t>
      </w:r>
      <w:r w:rsidRPr="009A139B">
        <w:rPr>
          <w:rStyle w:val="refauthors"/>
          <w:spacing w:val="2"/>
          <w:sz w:val="28"/>
          <w:szCs w:val="28"/>
          <w:shd w:val="clear" w:color="auto" w:fill="FFFFFF" w:themeFill="background1"/>
          <w:lang w:val="en-US"/>
        </w:rPr>
        <w:t xml:space="preserve"> // </w:t>
      </w:r>
      <w:r w:rsidRPr="009A139B">
        <w:rPr>
          <w:rStyle w:val="refseriestitle"/>
          <w:iCs/>
          <w:spacing w:val="2"/>
          <w:sz w:val="28"/>
          <w:szCs w:val="28"/>
          <w:shd w:val="clear" w:color="auto" w:fill="FFFFFF" w:themeFill="background1"/>
        </w:rPr>
        <w:t>Plast Reconstr Surg</w:t>
      </w:r>
      <w:r w:rsidRPr="009A139B">
        <w:rPr>
          <w:rStyle w:val="refseriestitle"/>
          <w:iCs/>
          <w:spacing w:val="2"/>
          <w:sz w:val="28"/>
          <w:szCs w:val="28"/>
          <w:shd w:val="clear" w:color="auto" w:fill="FFFFFF" w:themeFill="background1"/>
          <w:lang w:val="en-US"/>
        </w:rPr>
        <w:t xml:space="preserve">. – </w:t>
      </w:r>
      <w:r w:rsidRPr="009A139B">
        <w:rPr>
          <w:rStyle w:val="refseriesdate"/>
          <w:spacing w:val="2"/>
          <w:sz w:val="28"/>
          <w:szCs w:val="28"/>
          <w:shd w:val="clear" w:color="auto" w:fill="FFFFFF" w:themeFill="background1"/>
        </w:rPr>
        <w:t>1966</w:t>
      </w:r>
      <w:r w:rsidRPr="009A139B">
        <w:rPr>
          <w:rStyle w:val="refseriesdate"/>
          <w:spacing w:val="2"/>
          <w:sz w:val="28"/>
          <w:szCs w:val="28"/>
          <w:shd w:val="clear" w:color="auto" w:fill="FFFFFF" w:themeFill="background1"/>
          <w:lang w:val="en-US"/>
        </w:rPr>
        <w:t xml:space="preserve">. – </w:t>
      </w:r>
      <w:r w:rsidRPr="009A139B">
        <w:rPr>
          <w:rStyle w:val="refseriesdate"/>
          <w:spacing w:val="2"/>
          <w:sz w:val="28"/>
          <w:szCs w:val="28"/>
          <w:shd w:val="clear" w:color="auto" w:fill="FFFFFF" w:themeFill="background1"/>
        </w:rPr>
        <w:t>№</w:t>
      </w:r>
      <w:r w:rsidRPr="009A139B">
        <w:rPr>
          <w:rStyle w:val="refseriesvolume"/>
          <w:spacing w:val="2"/>
          <w:sz w:val="28"/>
          <w:szCs w:val="28"/>
          <w:shd w:val="clear" w:color="auto" w:fill="FFFFFF" w:themeFill="background1"/>
        </w:rPr>
        <w:t xml:space="preserve">38. – Р. </w:t>
      </w:r>
      <w:r w:rsidRPr="009A139B">
        <w:rPr>
          <w:rStyle w:val="refpages"/>
          <w:spacing w:val="2"/>
          <w:sz w:val="28"/>
          <w:szCs w:val="28"/>
          <w:shd w:val="clear" w:color="auto" w:fill="FFFFFF" w:themeFill="background1"/>
        </w:rPr>
        <w:t>512–518</w:t>
      </w:r>
      <w:r w:rsidRPr="009A139B">
        <w:rPr>
          <w:rStyle w:val="refpages"/>
          <w:spacing w:val="2"/>
          <w:sz w:val="28"/>
          <w:szCs w:val="28"/>
          <w:shd w:val="clear" w:color="auto" w:fill="FFFFFF" w:themeFill="background1"/>
          <w:lang w:val="en-US"/>
        </w:rPr>
        <w:t>.</w:t>
      </w:r>
    </w:p>
    <w:p w:rsidR="005F031A" w:rsidRPr="009A139B" w:rsidRDefault="005F031A" w:rsidP="00D72A77">
      <w:pPr>
        <w:pStyle w:val="a8"/>
        <w:numPr>
          <w:ilvl w:val="3"/>
          <w:numId w:val="39"/>
        </w:numPr>
        <w:spacing w:before="120" w:after="120" w:line="384" w:lineRule="auto"/>
        <w:ind w:left="0" w:firstLine="567"/>
        <w:jc w:val="both"/>
        <w:rPr>
          <w:rStyle w:val="apple-converted-space"/>
          <w:spacing w:val="2"/>
          <w:sz w:val="28"/>
          <w:szCs w:val="28"/>
          <w:shd w:val="clear" w:color="auto" w:fill="FFFFFF"/>
          <w:lang w:val="en-US"/>
        </w:rPr>
      </w:pPr>
      <w:r w:rsidRPr="009A139B">
        <w:rPr>
          <w:rStyle w:val="refauthors"/>
          <w:color w:val="000000" w:themeColor="text1"/>
          <w:spacing w:val="2"/>
          <w:sz w:val="28"/>
          <w:szCs w:val="28"/>
          <w:shd w:val="clear" w:color="auto" w:fill="FFFFFF" w:themeFill="background1"/>
        </w:rPr>
        <w:t xml:space="preserve">Hackett M. E. </w:t>
      </w:r>
      <w:r w:rsidRPr="009A139B">
        <w:rPr>
          <w:rStyle w:val="reftitle"/>
          <w:bCs/>
          <w:color w:val="000000" w:themeColor="text1"/>
          <w:spacing w:val="2"/>
          <w:sz w:val="28"/>
          <w:szCs w:val="28"/>
          <w:shd w:val="clear" w:color="auto" w:fill="FFFFFF" w:themeFill="background1"/>
        </w:rPr>
        <w:t>Colour</w:t>
      </w:r>
      <w:r w:rsidRPr="009A139B">
        <w:rPr>
          <w:rStyle w:val="reftitle"/>
          <w:bCs/>
          <w:color w:val="FF0000"/>
          <w:spacing w:val="2"/>
          <w:sz w:val="28"/>
          <w:szCs w:val="28"/>
          <w:shd w:val="clear" w:color="auto" w:fill="FFFFFF" w:themeFill="background1"/>
        </w:rPr>
        <w:t xml:space="preserve"> </w:t>
      </w:r>
      <w:r w:rsidRPr="009A139B">
        <w:rPr>
          <w:rStyle w:val="reftitle"/>
          <w:bCs/>
          <w:spacing w:val="2"/>
          <w:sz w:val="28"/>
          <w:szCs w:val="28"/>
          <w:shd w:val="clear" w:color="auto" w:fill="FFFFFF" w:themeFill="background1"/>
        </w:rPr>
        <w:t xml:space="preserve">thermography in the diagnosis of burn depth. </w:t>
      </w:r>
      <w:r w:rsidRPr="009A139B">
        <w:rPr>
          <w:rStyle w:val="reftitle"/>
          <w:bCs/>
          <w:spacing w:val="2"/>
          <w:sz w:val="28"/>
          <w:szCs w:val="28"/>
          <w:shd w:val="clear" w:color="auto" w:fill="FFFFFF" w:themeFill="background1"/>
          <w:lang w:val="en-US"/>
        </w:rPr>
        <w:t>M. E. Hackett</w:t>
      </w:r>
      <w:r w:rsidRPr="009A139B">
        <w:rPr>
          <w:rStyle w:val="reftitle"/>
          <w:bCs/>
          <w:spacing w:val="2"/>
          <w:sz w:val="28"/>
          <w:szCs w:val="28"/>
          <w:shd w:val="clear" w:color="auto" w:fill="FFFFFF" w:themeFill="background1"/>
        </w:rPr>
        <w:t>.</w:t>
      </w:r>
      <w:r w:rsidRPr="009A139B">
        <w:rPr>
          <w:rStyle w:val="reftitle"/>
          <w:bCs/>
          <w:spacing w:val="2"/>
          <w:sz w:val="28"/>
          <w:szCs w:val="28"/>
          <w:shd w:val="clear" w:color="auto" w:fill="FFFFFF" w:themeFill="background1"/>
          <w:lang w:val="en-US"/>
        </w:rPr>
        <w:t xml:space="preserve"> </w:t>
      </w:r>
      <w:r w:rsidRPr="009A139B">
        <w:rPr>
          <w:spacing w:val="2"/>
          <w:sz w:val="28"/>
          <w:szCs w:val="28"/>
          <w:shd w:val="clear" w:color="auto" w:fill="FFFFFF" w:themeFill="background1"/>
        </w:rPr>
        <w:t>In:</w:t>
      </w:r>
      <w:r w:rsidRPr="009A139B">
        <w:rPr>
          <w:spacing w:val="2"/>
          <w:sz w:val="28"/>
          <w:szCs w:val="28"/>
          <w:shd w:val="clear" w:color="auto" w:fill="FFFFFF" w:themeFill="background1"/>
          <w:lang w:val="en-US"/>
        </w:rPr>
        <w:t xml:space="preserve"> </w:t>
      </w:r>
      <w:r w:rsidRPr="009A139B">
        <w:rPr>
          <w:rStyle w:val="refissuetitle"/>
          <w:bCs/>
          <w:spacing w:val="2"/>
          <w:sz w:val="28"/>
          <w:szCs w:val="28"/>
          <w:shd w:val="clear" w:color="auto" w:fill="FFFFFF" w:themeFill="background1"/>
        </w:rPr>
        <w:t>Transactions of the fifth international congress in plastic and reconstructive surgery</w:t>
      </w:r>
      <w:r w:rsidRPr="009A139B">
        <w:rPr>
          <w:spacing w:val="2"/>
          <w:sz w:val="28"/>
          <w:szCs w:val="28"/>
          <w:shd w:val="clear" w:color="auto" w:fill="FFFFFF" w:themeFill="background1"/>
        </w:rPr>
        <w:t>;</w:t>
      </w:r>
      <w:r w:rsidRPr="009A139B">
        <w:rPr>
          <w:rStyle w:val="apple-converted-space"/>
          <w:spacing w:val="2"/>
          <w:sz w:val="28"/>
          <w:szCs w:val="28"/>
          <w:shd w:val="clear" w:color="auto" w:fill="FFFFFF" w:themeFill="background1"/>
        </w:rPr>
        <w:t> </w:t>
      </w:r>
      <w:r w:rsidRPr="009A139B">
        <w:rPr>
          <w:rStyle w:val="refdate"/>
          <w:spacing w:val="2"/>
          <w:sz w:val="28"/>
          <w:szCs w:val="28"/>
          <w:shd w:val="clear" w:color="auto" w:fill="FFFFFF" w:themeFill="background1"/>
        </w:rPr>
        <w:t>1971</w:t>
      </w:r>
      <w:r w:rsidRPr="009A139B">
        <w:rPr>
          <w:rStyle w:val="refdate"/>
          <w:spacing w:val="2"/>
          <w:sz w:val="28"/>
          <w:szCs w:val="28"/>
          <w:shd w:val="clear" w:color="auto" w:fill="FFFFFF" w:themeFill="background1"/>
          <w:lang w:val="en-US"/>
        </w:rPr>
        <w:t>. – P</w:t>
      </w:r>
      <w:r w:rsidRPr="009A139B">
        <w:rPr>
          <w:spacing w:val="2"/>
          <w:sz w:val="28"/>
          <w:szCs w:val="28"/>
          <w:shd w:val="clear" w:color="auto" w:fill="FFFFFF" w:themeFill="background1"/>
        </w:rPr>
        <w:t>:</w:t>
      </w:r>
      <w:r w:rsidRPr="009A139B">
        <w:rPr>
          <w:rStyle w:val="apple-converted-space"/>
          <w:spacing w:val="2"/>
          <w:sz w:val="28"/>
          <w:szCs w:val="28"/>
          <w:shd w:val="clear" w:color="auto" w:fill="FFFFFF" w:themeFill="background1"/>
        </w:rPr>
        <w:t> </w:t>
      </w:r>
      <w:r w:rsidRPr="009A139B">
        <w:rPr>
          <w:rStyle w:val="refpages"/>
          <w:spacing w:val="2"/>
          <w:sz w:val="28"/>
          <w:szCs w:val="28"/>
          <w:shd w:val="clear" w:color="auto" w:fill="FFFFFF" w:themeFill="background1"/>
        </w:rPr>
        <w:t>813–820</w:t>
      </w:r>
      <w:r w:rsidRPr="009A139B">
        <w:rPr>
          <w:rStyle w:val="refpages"/>
          <w:spacing w:val="2"/>
          <w:sz w:val="28"/>
          <w:szCs w:val="28"/>
          <w:shd w:val="clear" w:color="auto" w:fill="FFFFFF" w:themeFill="background1"/>
          <w:lang w:val="en-US"/>
        </w:rPr>
        <w:t>.</w:t>
      </w:r>
    </w:p>
    <w:p w:rsidR="005F031A" w:rsidRPr="009A139B" w:rsidRDefault="005F031A" w:rsidP="00D72A77">
      <w:pPr>
        <w:pStyle w:val="a8"/>
        <w:numPr>
          <w:ilvl w:val="3"/>
          <w:numId w:val="39"/>
        </w:numPr>
        <w:spacing w:before="120" w:after="120" w:line="384" w:lineRule="auto"/>
        <w:ind w:left="0" w:firstLine="567"/>
        <w:jc w:val="both"/>
        <w:rPr>
          <w:spacing w:val="2"/>
          <w:sz w:val="28"/>
          <w:szCs w:val="28"/>
          <w:shd w:val="clear" w:color="auto" w:fill="FFFFFF"/>
        </w:rPr>
      </w:pPr>
      <w:r w:rsidRPr="009A139B">
        <w:rPr>
          <w:spacing w:val="2"/>
          <w:sz w:val="28"/>
          <w:szCs w:val="28"/>
          <w:shd w:val="clear" w:color="auto" w:fill="FFFFFF"/>
        </w:rPr>
        <w:t xml:space="preserve">A pilot evaluation study of high resolution digital thermal imaging in the assessment of burn depth </w:t>
      </w:r>
      <w:r w:rsidRPr="009A139B">
        <w:rPr>
          <w:spacing w:val="2"/>
          <w:sz w:val="28"/>
          <w:szCs w:val="28"/>
          <w:shd w:val="clear" w:color="auto" w:fill="FFFFFF"/>
          <w:lang w:val="en-US"/>
        </w:rPr>
        <w:t>/ J. </w:t>
      </w:r>
      <w:r w:rsidRPr="009A139B">
        <w:rPr>
          <w:spacing w:val="2"/>
          <w:sz w:val="28"/>
          <w:szCs w:val="28"/>
          <w:shd w:val="clear" w:color="auto" w:fill="FFFFFF"/>
        </w:rPr>
        <w:t xml:space="preserve">Hardwicke, </w:t>
      </w:r>
      <w:r w:rsidRPr="009A139B">
        <w:rPr>
          <w:spacing w:val="2"/>
          <w:sz w:val="28"/>
          <w:szCs w:val="28"/>
          <w:shd w:val="clear" w:color="auto" w:fill="FFFFFF"/>
          <w:lang w:val="en-US"/>
        </w:rPr>
        <w:t>R. </w:t>
      </w:r>
      <w:r w:rsidRPr="009A139B">
        <w:rPr>
          <w:spacing w:val="2"/>
          <w:sz w:val="28"/>
          <w:szCs w:val="28"/>
          <w:shd w:val="clear" w:color="auto" w:fill="FFFFFF"/>
        </w:rPr>
        <w:t xml:space="preserve">Thomson, R., Bamford, A. </w:t>
      </w:r>
      <w:r w:rsidRPr="009A139B">
        <w:rPr>
          <w:spacing w:val="2"/>
          <w:sz w:val="28"/>
          <w:szCs w:val="28"/>
          <w:shd w:val="clear" w:color="auto" w:fill="FFFFFF"/>
          <w:lang w:val="en-US"/>
        </w:rPr>
        <w:t>[et al.] //</w:t>
      </w:r>
      <w:r w:rsidRPr="009A139B">
        <w:rPr>
          <w:spacing w:val="2"/>
          <w:sz w:val="28"/>
          <w:szCs w:val="28"/>
          <w:shd w:val="clear" w:color="auto" w:fill="FFFFFF"/>
        </w:rPr>
        <w:t xml:space="preserve"> Burns. </w:t>
      </w:r>
      <w:r w:rsidRPr="009A139B">
        <w:rPr>
          <w:spacing w:val="2"/>
          <w:sz w:val="28"/>
          <w:szCs w:val="28"/>
          <w:shd w:val="clear" w:color="auto" w:fill="FFFFFF"/>
          <w:lang w:val="en-US"/>
        </w:rPr>
        <w:t xml:space="preserve">– </w:t>
      </w:r>
      <w:r w:rsidRPr="009A139B">
        <w:rPr>
          <w:spacing w:val="2"/>
          <w:sz w:val="28"/>
          <w:szCs w:val="28"/>
          <w:shd w:val="clear" w:color="auto" w:fill="FFFFFF"/>
        </w:rPr>
        <w:t>2013</w:t>
      </w:r>
      <w:r w:rsidRPr="009A139B">
        <w:rPr>
          <w:spacing w:val="2"/>
          <w:sz w:val="28"/>
          <w:szCs w:val="28"/>
          <w:shd w:val="clear" w:color="auto" w:fill="FFFFFF"/>
          <w:lang w:val="en-US"/>
        </w:rPr>
        <w:t xml:space="preserve">. – </w:t>
      </w:r>
      <w:r w:rsidRPr="009A139B">
        <w:rPr>
          <w:spacing w:val="2"/>
          <w:sz w:val="28"/>
          <w:szCs w:val="28"/>
          <w:shd w:val="clear" w:color="auto" w:fill="FFFFFF"/>
        </w:rPr>
        <w:t xml:space="preserve">№39. – Р. 76–81. </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val="en-US" w:eastAsia="ru-RU"/>
        </w:rPr>
      </w:pPr>
      <w:r w:rsidRPr="009A139B">
        <w:rPr>
          <w:rFonts w:eastAsia="Times New Roman"/>
          <w:color w:val="000000" w:themeColor="text1"/>
          <w:spacing w:val="2"/>
          <w:sz w:val="28"/>
          <w:szCs w:val="28"/>
          <w:lang w:eastAsia="ru-RU"/>
        </w:rPr>
        <w:t xml:space="preserve">Thermal parametric </w:t>
      </w:r>
      <w:r w:rsidRPr="009A139B">
        <w:rPr>
          <w:rFonts w:eastAsia="Times New Roman"/>
          <w:spacing w:val="2"/>
          <w:sz w:val="28"/>
          <w:szCs w:val="28"/>
          <w:lang w:eastAsia="ru-RU"/>
        </w:rPr>
        <w:t xml:space="preserve">imaging in the evaluation of skin burn depth / Renkielska </w:t>
      </w:r>
      <w:r w:rsidRPr="009A139B">
        <w:rPr>
          <w:rFonts w:eastAsia="Times New Roman"/>
          <w:spacing w:val="2"/>
          <w:sz w:val="28"/>
          <w:szCs w:val="28"/>
          <w:lang w:val="en-US" w:eastAsia="ru-RU"/>
        </w:rPr>
        <w:t>[</w:t>
      </w:r>
      <w:r w:rsidRPr="009A139B">
        <w:rPr>
          <w:rFonts w:eastAsia="Times New Roman"/>
          <w:spacing w:val="2"/>
          <w:sz w:val="28"/>
          <w:szCs w:val="28"/>
          <w:lang w:eastAsia="ru-RU"/>
        </w:rPr>
        <w:t>et al.</w:t>
      </w:r>
      <w:r w:rsidRPr="009A139B">
        <w:rPr>
          <w:rFonts w:eastAsia="Times New Roman"/>
          <w:spacing w:val="2"/>
          <w:sz w:val="28"/>
          <w:szCs w:val="28"/>
          <w:lang w:val="en-US" w:eastAsia="ru-RU"/>
        </w:rPr>
        <w:t xml:space="preserve">] </w:t>
      </w:r>
      <w:r w:rsidRPr="009A139B">
        <w:rPr>
          <w:rFonts w:eastAsia="Times New Roman"/>
          <w:spacing w:val="2"/>
          <w:sz w:val="28"/>
          <w:szCs w:val="28"/>
          <w:lang w:eastAsia="ru-RU"/>
        </w:rPr>
        <w:t>// IEEE Trans. Biomed. Eng. – 2007. – №54(2). – Р. 303–312.</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 xml:space="preserve">Analytical solution of the Pennes equation for burn-depth determination from infrared thermographs / R. Romero-Méndez </w:t>
      </w:r>
      <w:r w:rsidRPr="009A139B">
        <w:rPr>
          <w:rFonts w:eastAsia="Times New Roman"/>
          <w:spacing w:val="2"/>
          <w:sz w:val="28"/>
          <w:szCs w:val="28"/>
          <w:lang w:val="en-US" w:eastAsia="ru-RU"/>
        </w:rPr>
        <w:t>[</w:t>
      </w:r>
      <w:r w:rsidRPr="009A139B">
        <w:rPr>
          <w:rFonts w:eastAsia="Times New Roman"/>
          <w:spacing w:val="2"/>
          <w:sz w:val="28"/>
          <w:szCs w:val="28"/>
          <w:lang w:eastAsia="ru-RU"/>
        </w:rPr>
        <w:t>et al.</w:t>
      </w:r>
      <w:r w:rsidRPr="009A139B">
        <w:rPr>
          <w:rFonts w:eastAsia="Times New Roman"/>
          <w:spacing w:val="2"/>
          <w:sz w:val="28"/>
          <w:szCs w:val="28"/>
          <w:lang w:val="en-US" w:eastAsia="ru-RU"/>
        </w:rPr>
        <w:t xml:space="preserve">] // </w:t>
      </w:r>
      <w:r w:rsidRPr="009A139B">
        <w:rPr>
          <w:rFonts w:eastAsia="Times New Roman"/>
          <w:spacing w:val="2"/>
          <w:sz w:val="28"/>
          <w:szCs w:val="28"/>
          <w:lang w:eastAsia="ru-RU"/>
        </w:rPr>
        <w:t xml:space="preserve">Math. Med. Biol. </w:t>
      </w:r>
      <w:r w:rsidRPr="009A139B">
        <w:rPr>
          <w:rFonts w:eastAsia="Times New Roman"/>
          <w:spacing w:val="2"/>
          <w:sz w:val="28"/>
          <w:szCs w:val="28"/>
          <w:lang w:val="ru-RU" w:eastAsia="ru-RU"/>
        </w:rPr>
        <w:t xml:space="preserve">– 2010. - </w:t>
      </w:r>
      <w:r w:rsidRPr="009A139B">
        <w:rPr>
          <w:rFonts w:eastAsia="Times New Roman"/>
          <w:spacing w:val="2"/>
          <w:sz w:val="28"/>
          <w:szCs w:val="28"/>
          <w:lang w:eastAsia="ru-RU"/>
        </w:rPr>
        <w:t>№27(1). – Р. 21–38.</w:t>
      </w:r>
    </w:p>
    <w:p w:rsidR="005F031A" w:rsidRPr="009A139B" w:rsidRDefault="005F031A" w:rsidP="00D72A77">
      <w:pPr>
        <w:pStyle w:val="a8"/>
        <w:numPr>
          <w:ilvl w:val="3"/>
          <w:numId w:val="39"/>
        </w:numPr>
        <w:spacing w:before="120" w:after="120" w:line="384" w:lineRule="auto"/>
        <w:ind w:left="0" w:firstLine="567"/>
        <w:jc w:val="both"/>
        <w:rPr>
          <w:spacing w:val="2"/>
          <w:sz w:val="28"/>
          <w:szCs w:val="28"/>
          <w:shd w:val="clear" w:color="auto" w:fill="FFFFFF"/>
        </w:rPr>
      </w:pPr>
      <w:r w:rsidRPr="009A139B">
        <w:rPr>
          <w:rFonts w:eastAsia="Times New Roman"/>
          <w:spacing w:val="2"/>
          <w:sz w:val="28"/>
          <w:szCs w:val="28"/>
          <w:lang w:eastAsia="ru-RU"/>
        </w:rPr>
        <w:t xml:space="preserve">Пат. </w:t>
      </w:r>
      <w:r w:rsidRPr="009A139B">
        <w:rPr>
          <w:spacing w:val="2"/>
          <w:sz w:val="28"/>
          <w:szCs w:val="28"/>
          <w:shd w:val="clear" w:color="auto" w:fill="FFFFFF"/>
        </w:rPr>
        <w:t xml:space="preserve">2144308 РФ. </w:t>
      </w:r>
      <w:r w:rsidRPr="009A139B">
        <w:rPr>
          <w:spacing w:val="2"/>
          <w:sz w:val="28"/>
          <w:szCs w:val="28"/>
        </w:rPr>
        <w:t xml:space="preserve">Способ диагностики ожогов III A степени / </w:t>
      </w:r>
      <w:r w:rsidRPr="009A139B">
        <w:rPr>
          <w:spacing w:val="2"/>
          <w:sz w:val="28"/>
          <w:szCs w:val="28"/>
          <w:lang w:val="ru-RU"/>
        </w:rPr>
        <w:t>М. А. </w:t>
      </w:r>
      <w:r w:rsidRPr="009A139B">
        <w:rPr>
          <w:spacing w:val="2"/>
          <w:sz w:val="28"/>
          <w:szCs w:val="28"/>
          <w:shd w:val="clear" w:color="auto" w:fill="FFFFFF"/>
        </w:rPr>
        <w:t>Прилучный</w:t>
      </w:r>
      <w:r w:rsidRPr="009A139B">
        <w:rPr>
          <w:spacing w:val="2"/>
          <w:sz w:val="28"/>
          <w:szCs w:val="28"/>
          <w:shd w:val="clear" w:color="auto" w:fill="FFFFFF"/>
          <w:lang w:val="ru-RU"/>
        </w:rPr>
        <w:t>,</w:t>
      </w:r>
      <w:r w:rsidRPr="009A139B">
        <w:rPr>
          <w:spacing w:val="2"/>
          <w:sz w:val="28"/>
          <w:szCs w:val="28"/>
          <w:shd w:val="clear" w:color="auto" w:fill="FFFFFF"/>
        </w:rPr>
        <w:t xml:space="preserve"> </w:t>
      </w:r>
      <w:r w:rsidRPr="009A139B">
        <w:rPr>
          <w:spacing w:val="2"/>
          <w:sz w:val="28"/>
          <w:szCs w:val="28"/>
          <w:shd w:val="clear" w:color="auto" w:fill="FFFFFF"/>
          <w:lang w:val="ru-RU"/>
        </w:rPr>
        <w:t>А. В. </w:t>
      </w:r>
      <w:r w:rsidRPr="009A139B">
        <w:rPr>
          <w:spacing w:val="2"/>
          <w:sz w:val="28"/>
          <w:szCs w:val="28"/>
          <w:shd w:val="clear" w:color="auto" w:fill="FFFFFF"/>
        </w:rPr>
        <w:t>Амине</w:t>
      </w:r>
      <w:r w:rsidRPr="009A139B">
        <w:rPr>
          <w:spacing w:val="2"/>
          <w:sz w:val="28"/>
          <w:szCs w:val="28"/>
          <w:shd w:val="clear" w:color="auto" w:fill="FFFFFF"/>
          <w:lang w:val="ru-RU"/>
        </w:rPr>
        <w:t>в,</w:t>
      </w:r>
      <w:r w:rsidRPr="009A139B">
        <w:rPr>
          <w:spacing w:val="2"/>
          <w:sz w:val="28"/>
          <w:szCs w:val="28"/>
          <w:shd w:val="clear" w:color="auto" w:fill="FFFFFF"/>
        </w:rPr>
        <w:t xml:space="preserve"> </w:t>
      </w:r>
      <w:r w:rsidRPr="009A139B">
        <w:rPr>
          <w:spacing w:val="2"/>
          <w:sz w:val="28"/>
          <w:szCs w:val="28"/>
          <w:shd w:val="clear" w:color="auto" w:fill="FFFFFF"/>
          <w:lang w:val="ru-RU"/>
        </w:rPr>
        <w:t>С. Н. </w:t>
      </w:r>
      <w:r w:rsidRPr="009A139B">
        <w:rPr>
          <w:spacing w:val="2"/>
          <w:sz w:val="28"/>
          <w:szCs w:val="28"/>
          <w:shd w:val="clear" w:color="auto" w:fill="FFFFFF"/>
        </w:rPr>
        <w:t>Колесов</w:t>
      </w:r>
      <w:r w:rsidRPr="009A139B">
        <w:rPr>
          <w:spacing w:val="2"/>
          <w:sz w:val="28"/>
          <w:szCs w:val="28"/>
          <w:shd w:val="clear" w:color="auto" w:fill="FFFFFF"/>
          <w:lang w:val="ru-RU"/>
        </w:rPr>
        <w:t>,</w:t>
      </w:r>
      <w:r w:rsidRPr="009A139B">
        <w:rPr>
          <w:spacing w:val="2"/>
          <w:sz w:val="28"/>
          <w:szCs w:val="28"/>
          <w:shd w:val="clear" w:color="auto" w:fill="FFFFFF"/>
        </w:rPr>
        <w:t xml:space="preserve"> </w:t>
      </w:r>
      <w:r w:rsidRPr="009A139B">
        <w:rPr>
          <w:spacing w:val="2"/>
          <w:sz w:val="28"/>
          <w:szCs w:val="28"/>
          <w:shd w:val="clear" w:color="auto" w:fill="FFFFFF"/>
          <w:lang w:val="ru-RU"/>
        </w:rPr>
        <w:t>В. А. </w:t>
      </w:r>
      <w:r w:rsidRPr="009A139B">
        <w:rPr>
          <w:spacing w:val="2"/>
          <w:sz w:val="28"/>
          <w:szCs w:val="28"/>
          <w:shd w:val="clear" w:color="auto" w:fill="FFFFFF"/>
        </w:rPr>
        <w:t>Аминев</w:t>
      </w:r>
      <w:r w:rsidRPr="009A139B">
        <w:rPr>
          <w:spacing w:val="2"/>
          <w:sz w:val="28"/>
          <w:szCs w:val="28"/>
          <w:shd w:val="clear" w:color="auto" w:fill="FFFFFF"/>
          <w:lang w:val="ru-RU"/>
        </w:rPr>
        <w:t>.</w:t>
      </w:r>
      <w:r w:rsidRPr="009A139B">
        <w:rPr>
          <w:rFonts w:eastAsia="Times New Roman"/>
          <w:spacing w:val="2"/>
          <w:sz w:val="28"/>
          <w:szCs w:val="28"/>
          <w:lang w:eastAsia="ru-RU"/>
        </w:rPr>
        <w:t xml:space="preserve"> З</w:t>
      </w:r>
      <w:r w:rsidRPr="009A139B">
        <w:rPr>
          <w:rFonts w:eastAsia="Times New Roman"/>
          <w:iCs/>
          <w:spacing w:val="2"/>
          <w:sz w:val="28"/>
          <w:szCs w:val="28"/>
          <w:lang w:eastAsia="ru-RU"/>
        </w:rPr>
        <w:t>аявл:</w:t>
      </w:r>
      <w:r w:rsidRPr="009A139B">
        <w:rPr>
          <w:rFonts w:eastAsia="Times New Roman"/>
          <w:spacing w:val="2"/>
          <w:sz w:val="28"/>
          <w:szCs w:val="28"/>
          <w:lang w:eastAsia="ru-RU"/>
        </w:rPr>
        <w:t xml:space="preserve"> 21.10.1998. Опубл.</w:t>
      </w:r>
      <w:r w:rsidRPr="009A139B">
        <w:rPr>
          <w:spacing w:val="2"/>
          <w:sz w:val="28"/>
          <w:szCs w:val="28"/>
          <w:shd w:val="clear" w:color="auto" w:fill="FFFFFF"/>
        </w:rPr>
        <w:t xml:space="preserve"> 20.01.2000.</w:t>
      </w:r>
    </w:p>
    <w:p w:rsidR="005F031A" w:rsidRPr="009A139B" w:rsidRDefault="005F031A" w:rsidP="00D72A77">
      <w:pPr>
        <w:pStyle w:val="a8"/>
        <w:numPr>
          <w:ilvl w:val="3"/>
          <w:numId w:val="39"/>
        </w:numPr>
        <w:spacing w:before="120" w:after="120" w:line="384" w:lineRule="auto"/>
        <w:ind w:left="0" w:firstLine="567"/>
        <w:jc w:val="both"/>
        <w:rPr>
          <w:spacing w:val="2"/>
          <w:sz w:val="28"/>
          <w:szCs w:val="28"/>
          <w:shd w:val="clear" w:color="auto" w:fill="FFFFFF"/>
        </w:rPr>
      </w:pPr>
      <w:r w:rsidRPr="009A139B">
        <w:rPr>
          <w:spacing w:val="2"/>
          <w:sz w:val="28"/>
          <w:szCs w:val="28"/>
          <w:shd w:val="clear" w:color="auto" w:fill="FFFFFF"/>
        </w:rPr>
        <w:t>Пат. 2339300 РФ. Способ диагностики глубины ожоговой ран</w:t>
      </w:r>
      <w:r w:rsidRPr="009A139B">
        <w:rPr>
          <w:spacing w:val="2"/>
          <w:sz w:val="28"/>
          <w:szCs w:val="28"/>
          <w:shd w:val="clear" w:color="auto" w:fill="FFFFFF"/>
          <w:lang w:val="ru-RU"/>
        </w:rPr>
        <w:t>ы /</w:t>
      </w:r>
      <w:r w:rsidRPr="009A139B">
        <w:rPr>
          <w:spacing w:val="2"/>
          <w:sz w:val="28"/>
          <w:szCs w:val="28"/>
          <w:shd w:val="clear" w:color="auto" w:fill="FFFFFF"/>
        </w:rPr>
        <w:t xml:space="preserve"> П.В. Кислицын, В.А. Аминев, М.А. Прилучный, С.Н. Колесов от 27.11. 2008.</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 xml:space="preserve">Noninvasive determination of burn depth in children by digital infrared thermal imaging </w:t>
      </w:r>
      <w:r w:rsidRPr="009A139B">
        <w:rPr>
          <w:rFonts w:eastAsia="Times New Roman"/>
          <w:spacing w:val="2"/>
          <w:sz w:val="28"/>
          <w:szCs w:val="28"/>
          <w:lang w:val="en-US" w:eastAsia="ru-RU"/>
        </w:rPr>
        <w:t xml:space="preserve">/ </w:t>
      </w:r>
      <w:r w:rsidRPr="009A139B">
        <w:rPr>
          <w:rFonts w:eastAsia="Times New Roman"/>
          <w:spacing w:val="2"/>
          <w:sz w:val="28"/>
          <w:szCs w:val="28"/>
          <w:lang w:eastAsia="ru-RU"/>
        </w:rPr>
        <w:t xml:space="preserve">Jose David Medina-Preciado, Eleazar Samuel Kolosovas-Machuca,  Ezequiel Velez-Gomez </w:t>
      </w:r>
      <w:r w:rsidRPr="009A139B">
        <w:rPr>
          <w:rFonts w:eastAsia="Times New Roman"/>
          <w:spacing w:val="2"/>
          <w:sz w:val="28"/>
          <w:szCs w:val="28"/>
          <w:lang w:val="en-US" w:eastAsia="ru-RU"/>
        </w:rPr>
        <w:t>[</w:t>
      </w:r>
      <w:r w:rsidRPr="009A139B">
        <w:rPr>
          <w:rFonts w:eastAsia="Times New Roman"/>
          <w:spacing w:val="2"/>
          <w:sz w:val="28"/>
          <w:szCs w:val="28"/>
          <w:lang w:eastAsia="ru-RU"/>
        </w:rPr>
        <w:t>et. al.] /Journal of Biomedical Optics. – 2013.</w:t>
      </w:r>
      <w:r w:rsidRPr="009A139B">
        <w:rPr>
          <w:rFonts w:eastAsia="Times New Roman"/>
          <w:spacing w:val="2"/>
          <w:sz w:val="28"/>
          <w:szCs w:val="28"/>
          <w:lang w:val="en-US" w:eastAsia="ru-RU"/>
        </w:rPr>
        <w:t xml:space="preserve"> - </w:t>
      </w:r>
      <w:r w:rsidRPr="009A139B">
        <w:rPr>
          <w:rFonts w:eastAsia="Times New Roman"/>
          <w:spacing w:val="2"/>
          <w:sz w:val="28"/>
          <w:szCs w:val="28"/>
          <w:lang w:eastAsia="ru-RU"/>
        </w:rPr>
        <w:t xml:space="preserve">№18(6). – Р. 061204-1–061204-3. </w:t>
      </w:r>
    </w:p>
    <w:p w:rsidR="005F031A" w:rsidRPr="009A139B" w:rsidRDefault="005F031A" w:rsidP="00D72A77">
      <w:pPr>
        <w:pStyle w:val="a8"/>
        <w:numPr>
          <w:ilvl w:val="3"/>
          <w:numId w:val="39"/>
        </w:numPr>
        <w:spacing w:before="120" w:after="120" w:line="384" w:lineRule="auto"/>
        <w:ind w:left="0" w:firstLine="567"/>
        <w:jc w:val="both"/>
        <w:rPr>
          <w:spacing w:val="2"/>
          <w:sz w:val="28"/>
          <w:szCs w:val="28"/>
        </w:rPr>
      </w:pPr>
      <w:r w:rsidRPr="009A139B">
        <w:rPr>
          <w:spacing w:val="2"/>
          <w:sz w:val="28"/>
          <w:szCs w:val="28"/>
        </w:rPr>
        <w:lastRenderedPageBreak/>
        <w:t>Глуткин А. В. Термический ожог кожи у детей раннего возраста (опыт эксперимента и клиники) : монография / А. В. Глуткин, В. И. Ковальчук. – Гродно: ГрГМУ, 2016. – 180 с.</w:t>
      </w:r>
    </w:p>
    <w:p w:rsidR="005F031A" w:rsidRPr="009A139B" w:rsidRDefault="005F031A" w:rsidP="00D72A77">
      <w:pPr>
        <w:pStyle w:val="a8"/>
        <w:numPr>
          <w:ilvl w:val="3"/>
          <w:numId w:val="39"/>
        </w:numPr>
        <w:spacing w:before="120" w:after="120" w:line="384" w:lineRule="auto"/>
        <w:ind w:left="0" w:firstLine="567"/>
        <w:jc w:val="both"/>
        <w:rPr>
          <w:spacing w:val="2"/>
          <w:sz w:val="28"/>
          <w:szCs w:val="28"/>
          <w:lang w:val="en-US"/>
        </w:rPr>
      </w:pPr>
      <w:r w:rsidRPr="009A139B">
        <w:rPr>
          <w:spacing w:val="2"/>
          <w:sz w:val="28"/>
          <w:szCs w:val="28"/>
          <w:lang w:val="en-US"/>
        </w:rPr>
        <w:t xml:space="preserve">Lin Y. H. </w:t>
      </w:r>
      <w:r w:rsidRPr="009A139B">
        <w:rPr>
          <w:spacing w:val="2"/>
          <w:sz w:val="28"/>
          <w:szCs w:val="28"/>
        </w:rPr>
        <w:t>Quantitative assessments of burn degree by high-frequency ultrasonic backscattering and statistical model</w:t>
      </w:r>
      <w:r w:rsidRPr="009A139B">
        <w:rPr>
          <w:spacing w:val="2"/>
          <w:sz w:val="28"/>
          <w:szCs w:val="28"/>
          <w:lang w:val="en-US"/>
        </w:rPr>
        <w:t xml:space="preserve"> /</w:t>
      </w:r>
      <w:r w:rsidRPr="009A139B">
        <w:rPr>
          <w:spacing w:val="2"/>
          <w:sz w:val="28"/>
          <w:szCs w:val="28"/>
        </w:rPr>
        <w:t xml:space="preserve"> </w:t>
      </w:r>
      <w:r w:rsidRPr="009A139B">
        <w:rPr>
          <w:spacing w:val="2"/>
          <w:sz w:val="28"/>
          <w:szCs w:val="28"/>
          <w:lang w:val="en-US"/>
        </w:rPr>
        <w:t>Y. H. </w:t>
      </w:r>
      <w:r w:rsidRPr="009A139B">
        <w:rPr>
          <w:spacing w:val="2"/>
          <w:sz w:val="28"/>
          <w:szCs w:val="28"/>
        </w:rPr>
        <w:t xml:space="preserve">Lin, </w:t>
      </w:r>
      <w:r w:rsidRPr="009A139B">
        <w:rPr>
          <w:spacing w:val="2"/>
          <w:sz w:val="28"/>
          <w:szCs w:val="28"/>
          <w:lang w:val="en-US"/>
        </w:rPr>
        <w:t>C. C. </w:t>
      </w:r>
      <w:r w:rsidRPr="009A139B">
        <w:rPr>
          <w:spacing w:val="2"/>
          <w:sz w:val="28"/>
          <w:szCs w:val="28"/>
        </w:rPr>
        <w:t xml:space="preserve">Huang, </w:t>
      </w:r>
      <w:r w:rsidRPr="009A139B">
        <w:rPr>
          <w:spacing w:val="2"/>
          <w:sz w:val="28"/>
          <w:szCs w:val="28"/>
          <w:lang w:val="en-US"/>
        </w:rPr>
        <w:t>S. H. </w:t>
      </w:r>
      <w:r w:rsidRPr="009A139B">
        <w:rPr>
          <w:spacing w:val="2"/>
          <w:sz w:val="28"/>
          <w:szCs w:val="28"/>
        </w:rPr>
        <w:t>Wang</w:t>
      </w:r>
      <w:r w:rsidRPr="009A139B">
        <w:rPr>
          <w:spacing w:val="2"/>
          <w:sz w:val="28"/>
          <w:szCs w:val="28"/>
          <w:lang w:val="en-US"/>
        </w:rPr>
        <w:t xml:space="preserve"> // </w:t>
      </w:r>
      <w:r w:rsidRPr="009A139B">
        <w:rPr>
          <w:spacing w:val="2"/>
          <w:sz w:val="28"/>
          <w:szCs w:val="28"/>
        </w:rPr>
        <w:t>Phys</w:t>
      </w:r>
      <w:r w:rsidRPr="009A139B">
        <w:rPr>
          <w:spacing w:val="2"/>
          <w:sz w:val="28"/>
          <w:szCs w:val="28"/>
          <w:lang w:val="en-US"/>
        </w:rPr>
        <w:t>.</w:t>
      </w:r>
      <w:r w:rsidRPr="009A139B">
        <w:rPr>
          <w:spacing w:val="2"/>
          <w:sz w:val="28"/>
          <w:szCs w:val="28"/>
        </w:rPr>
        <w:t xml:space="preserve"> Med</w:t>
      </w:r>
      <w:r w:rsidRPr="009A139B">
        <w:rPr>
          <w:spacing w:val="2"/>
          <w:sz w:val="28"/>
          <w:szCs w:val="28"/>
          <w:lang w:val="en-US"/>
        </w:rPr>
        <w:t>.</w:t>
      </w:r>
      <w:r w:rsidRPr="009A139B">
        <w:rPr>
          <w:spacing w:val="2"/>
          <w:sz w:val="28"/>
          <w:szCs w:val="28"/>
        </w:rPr>
        <w:t xml:space="preserve"> Biol. </w:t>
      </w:r>
      <w:r w:rsidRPr="009A139B">
        <w:rPr>
          <w:spacing w:val="2"/>
          <w:sz w:val="28"/>
          <w:szCs w:val="28"/>
          <w:lang w:val="en-US"/>
        </w:rPr>
        <w:t xml:space="preserve">– </w:t>
      </w:r>
      <w:r w:rsidRPr="009A139B">
        <w:rPr>
          <w:spacing w:val="2"/>
          <w:sz w:val="28"/>
          <w:szCs w:val="28"/>
        </w:rPr>
        <w:t>2011</w:t>
      </w:r>
      <w:r w:rsidRPr="009A139B">
        <w:rPr>
          <w:spacing w:val="2"/>
          <w:sz w:val="28"/>
          <w:szCs w:val="28"/>
          <w:lang w:val="en-US"/>
        </w:rPr>
        <w:t xml:space="preserve">. – </w:t>
      </w:r>
      <w:r w:rsidRPr="009A139B">
        <w:rPr>
          <w:spacing w:val="2"/>
          <w:sz w:val="28"/>
          <w:szCs w:val="28"/>
        </w:rPr>
        <w:t>№56(3). – Р.</w:t>
      </w:r>
      <w:r w:rsidRPr="009A139B">
        <w:rPr>
          <w:spacing w:val="2"/>
          <w:sz w:val="28"/>
          <w:szCs w:val="28"/>
          <w:lang w:val="en-US"/>
        </w:rPr>
        <w:t xml:space="preserve"> </w:t>
      </w:r>
      <w:r w:rsidRPr="009A139B">
        <w:rPr>
          <w:spacing w:val="2"/>
          <w:sz w:val="28"/>
          <w:szCs w:val="28"/>
        </w:rPr>
        <w:t>757–773.</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spacing w:val="2"/>
          <w:sz w:val="28"/>
          <w:szCs w:val="28"/>
          <w:lang w:val="en-US"/>
        </w:rPr>
        <w:t>Laser Doppler Imaging prediction of burn wound outcome in children: Is it possible before 48 h? / K. Nguyen, D. Ward, L. Lam</w:t>
      </w:r>
      <w:r w:rsidRPr="009A139B">
        <w:rPr>
          <w:spacing w:val="2"/>
          <w:sz w:val="28"/>
          <w:szCs w:val="28"/>
        </w:rPr>
        <w:t xml:space="preserve"> </w:t>
      </w:r>
      <w:r w:rsidRPr="009A139B">
        <w:rPr>
          <w:spacing w:val="2"/>
          <w:sz w:val="28"/>
          <w:szCs w:val="28"/>
          <w:lang w:val="en-US"/>
        </w:rPr>
        <w:t xml:space="preserve">[et al.] // Burns. – 2010. – </w:t>
      </w:r>
      <w:r w:rsidRPr="009A139B">
        <w:rPr>
          <w:spacing w:val="2"/>
          <w:sz w:val="28"/>
          <w:szCs w:val="28"/>
        </w:rPr>
        <w:t>№</w:t>
      </w:r>
      <w:r w:rsidRPr="009A139B">
        <w:rPr>
          <w:spacing w:val="2"/>
          <w:sz w:val="28"/>
          <w:szCs w:val="28"/>
          <w:lang w:val="en-US"/>
        </w:rPr>
        <w:t>36(6)</w:t>
      </w:r>
      <w:r w:rsidRPr="009A139B">
        <w:rPr>
          <w:spacing w:val="2"/>
          <w:sz w:val="28"/>
          <w:szCs w:val="28"/>
        </w:rPr>
        <w:t xml:space="preserve">. – Р. </w:t>
      </w:r>
      <w:r w:rsidRPr="009A139B">
        <w:rPr>
          <w:spacing w:val="2"/>
          <w:sz w:val="28"/>
          <w:szCs w:val="28"/>
          <w:lang w:val="en-US"/>
        </w:rPr>
        <w:t>793–798.</w:t>
      </w:r>
      <w:r w:rsidRPr="009A139B">
        <w:rPr>
          <w:rFonts w:eastAsia="Times New Roman"/>
          <w:spacing w:val="2"/>
          <w:sz w:val="28"/>
          <w:szCs w:val="28"/>
          <w:lang w:eastAsia="ru-RU"/>
        </w:rPr>
        <w:t xml:space="preserve"> </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val="ru-RU" w:eastAsia="ru-RU"/>
        </w:rPr>
      </w:pPr>
      <w:r w:rsidRPr="009A139B">
        <w:rPr>
          <w:rFonts w:eastAsia="Times New Roman"/>
          <w:color w:val="000000" w:themeColor="text1"/>
          <w:spacing w:val="2"/>
          <w:sz w:val="28"/>
          <w:szCs w:val="28"/>
          <w:lang w:eastAsia="ru-RU"/>
        </w:rPr>
        <w:t>Змеева Е. В. </w:t>
      </w:r>
      <w:r w:rsidRPr="009A139B">
        <w:rPr>
          <w:rFonts w:eastAsia="Times New Roman"/>
          <w:spacing w:val="2"/>
          <w:sz w:val="28"/>
          <w:szCs w:val="28"/>
          <w:lang w:eastAsia="ru-RU"/>
        </w:rPr>
        <w:t xml:space="preserve">Лучевая диагностика термических ожогов верхних конечностей / Е. В. Змеева // Вестник рентгенологии и радиологии. – 2011. – </w:t>
      </w:r>
      <w:r w:rsidRPr="009A139B">
        <w:rPr>
          <w:rFonts w:eastAsia="Times New Roman"/>
          <w:spacing w:val="2"/>
          <w:sz w:val="28"/>
          <w:szCs w:val="28"/>
          <w:lang w:val="ru-RU" w:eastAsia="ru-RU"/>
        </w:rPr>
        <w:t>№</w:t>
      </w:r>
      <w:r w:rsidRPr="009A139B">
        <w:rPr>
          <w:rFonts w:eastAsia="Times New Roman"/>
          <w:spacing w:val="2"/>
          <w:sz w:val="28"/>
          <w:szCs w:val="28"/>
          <w:lang w:eastAsia="ru-RU"/>
        </w:rPr>
        <w:t xml:space="preserve"> 3.</w:t>
      </w:r>
      <w:r w:rsidRPr="009A139B">
        <w:rPr>
          <w:rFonts w:eastAsia="Times New Roman"/>
          <w:spacing w:val="2"/>
          <w:sz w:val="28"/>
          <w:szCs w:val="28"/>
          <w:lang w:val="ru-RU" w:eastAsia="ru-RU"/>
        </w:rPr>
        <w:t xml:space="preserve"> </w:t>
      </w:r>
      <w:r w:rsidRPr="009A139B">
        <w:rPr>
          <w:rFonts w:eastAsia="Times New Roman"/>
          <w:spacing w:val="2"/>
          <w:sz w:val="28"/>
          <w:szCs w:val="28"/>
          <w:lang w:eastAsia="ru-RU"/>
        </w:rPr>
        <w:t>–</w:t>
      </w:r>
      <w:r w:rsidRPr="009A139B">
        <w:rPr>
          <w:rFonts w:eastAsia="Times New Roman"/>
          <w:spacing w:val="2"/>
          <w:sz w:val="28"/>
          <w:szCs w:val="28"/>
          <w:lang w:val="ru-RU" w:eastAsia="ru-RU"/>
        </w:rPr>
        <w:t xml:space="preserve"> </w:t>
      </w:r>
      <w:r w:rsidRPr="009A139B">
        <w:rPr>
          <w:rFonts w:eastAsia="Times New Roman"/>
          <w:spacing w:val="2"/>
          <w:sz w:val="28"/>
          <w:szCs w:val="28"/>
          <w:lang w:eastAsia="ru-RU"/>
        </w:rPr>
        <w:t>С.</w:t>
      </w:r>
      <w:r w:rsidRPr="009A139B">
        <w:rPr>
          <w:rFonts w:eastAsia="Times New Roman"/>
          <w:spacing w:val="2"/>
          <w:sz w:val="28"/>
          <w:szCs w:val="28"/>
          <w:lang w:val="ru-RU" w:eastAsia="ru-RU"/>
        </w:rPr>
        <w:t xml:space="preserve"> </w:t>
      </w:r>
      <w:r w:rsidRPr="009A139B">
        <w:rPr>
          <w:rFonts w:eastAsia="Times New Roman"/>
          <w:spacing w:val="2"/>
          <w:sz w:val="28"/>
          <w:szCs w:val="28"/>
          <w:lang w:eastAsia="ru-RU"/>
        </w:rPr>
        <w:t>61</w:t>
      </w:r>
      <w:r w:rsidRPr="009A139B">
        <w:rPr>
          <w:rFonts w:eastAsia="Times New Roman"/>
          <w:spacing w:val="2"/>
          <w:sz w:val="28"/>
          <w:szCs w:val="28"/>
          <w:lang w:val="ru-RU" w:eastAsia="ru-RU"/>
        </w:rPr>
        <w:t>–</w:t>
      </w:r>
      <w:r w:rsidRPr="009A139B">
        <w:rPr>
          <w:rFonts w:eastAsia="Times New Roman"/>
          <w:spacing w:val="2"/>
          <w:sz w:val="28"/>
          <w:szCs w:val="28"/>
          <w:lang w:eastAsia="ru-RU"/>
        </w:rPr>
        <w:t>63.</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color w:val="000000" w:themeColor="text1"/>
          <w:spacing w:val="2"/>
          <w:sz w:val="28"/>
          <w:szCs w:val="28"/>
          <w:lang w:val="ru-RU" w:eastAsia="ru-RU"/>
        </w:rPr>
        <w:t>Змеева Е. В. </w:t>
      </w:r>
      <w:r w:rsidRPr="009A139B">
        <w:rPr>
          <w:rFonts w:eastAsia="Times New Roman"/>
          <w:spacing w:val="2"/>
          <w:sz w:val="28"/>
          <w:szCs w:val="28"/>
          <w:lang w:eastAsia="ru-RU"/>
        </w:rPr>
        <w:t>Лучевая диагностика термических ожогов плеча и локтевого сустава</w:t>
      </w:r>
      <w:r w:rsidRPr="009A139B">
        <w:rPr>
          <w:rFonts w:eastAsia="Times New Roman"/>
          <w:spacing w:val="2"/>
          <w:sz w:val="28"/>
          <w:szCs w:val="28"/>
          <w:lang w:val="ru-RU" w:eastAsia="ru-RU"/>
        </w:rPr>
        <w:t xml:space="preserve"> / Е. В. </w:t>
      </w:r>
      <w:r w:rsidRPr="009A139B">
        <w:rPr>
          <w:rFonts w:eastAsia="Times New Roman"/>
          <w:spacing w:val="2"/>
          <w:sz w:val="28"/>
          <w:szCs w:val="28"/>
          <w:lang w:eastAsia="ru-RU"/>
        </w:rPr>
        <w:t xml:space="preserve">Змеева, </w:t>
      </w:r>
      <w:r w:rsidRPr="009A139B">
        <w:rPr>
          <w:rFonts w:eastAsia="Times New Roman"/>
          <w:spacing w:val="2"/>
          <w:sz w:val="28"/>
          <w:szCs w:val="28"/>
          <w:lang w:val="ru-RU" w:eastAsia="ru-RU"/>
        </w:rPr>
        <w:t>Е. А. </w:t>
      </w:r>
      <w:r w:rsidRPr="009A139B">
        <w:rPr>
          <w:rFonts w:eastAsia="Times New Roman"/>
          <w:spacing w:val="2"/>
          <w:sz w:val="28"/>
          <w:szCs w:val="28"/>
          <w:lang w:eastAsia="ru-RU"/>
        </w:rPr>
        <w:t>Егорова</w:t>
      </w:r>
      <w:r w:rsidRPr="009A139B">
        <w:rPr>
          <w:rFonts w:eastAsia="Times New Roman"/>
          <w:spacing w:val="2"/>
          <w:sz w:val="28"/>
          <w:szCs w:val="28"/>
          <w:lang w:val="ru-RU" w:eastAsia="ru-RU"/>
        </w:rPr>
        <w:t xml:space="preserve"> // </w:t>
      </w:r>
      <w:r w:rsidRPr="009A139B">
        <w:rPr>
          <w:rFonts w:eastAsia="Times New Roman"/>
          <w:spacing w:val="2"/>
          <w:sz w:val="28"/>
          <w:szCs w:val="28"/>
          <w:lang w:eastAsia="ru-RU"/>
        </w:rPr>
        <w:t>Бюллютень сибирской медицины</w:t>
      </w:r>
      <w:r w:rsidRPr="009A139B">
        <w:rPr>
          <w:rFonts w:eastAsia="Times New Roman"/>
          <w:spacing w:val="2"/>
          <w:sz w:val="28"/>
          <w:szCs w:val="28"/>
          <w:lang w:val="ru-RU" w:eastAsia="ru-RU"/>
        </w:rPr>
        <w:t xml:space="preserve">. – </w:t>
      </w:r>
      <w:r w:rsidRPr="009A139B">
        <w:rPr>
          <w:rFonts w:eastAsia="Times New Roman"/>
          <w:spacing w:val="2"/>
          <w:sz w:val="28"/>
          <w:szCs w:val="28"/>
          <w:lang w:eastAsia="ru-RU"/>
        </w:rPr>
        <w:t>№5 (приложение)</w:t>
      </w:r>
      <w:r w:rsidRPr="009A139B">
        <w:rPr>
          <w:rFonts w:eastAsia="Times New Roman"/>
          <w:spacing w:val="2"/>
          <w:sz w:val="28"/>
          <w:szCs w:val="28"/>
          <w:lang w:val="ru-RU" w:eastAsia="ru-RU"/>
        </w:rPr>
        <w:t xml:space="preserve">. – </w:t>
      </w:r>
      <w:r w:rsidRPr="009A139B">
        <w:rPr>
          <w:rFonts w:eastAsia="Times New Roman"/>
          <w:spacing w:val="2"/>
          <w:sz w:val="28"/>
          <w:szCs w:val="28"/>
          <w:lang w:eastAsia="ru-RU"/>
        </w:rPr>
        <w:t>2012</w:t>
      </w:r>
      <w:r w:rsidRPr="009A139B">
        <w:rPr>
          <w:rFonts w:eastAsia="Times New Roman"/>
          <w:spacing w:val="2"/>
          <w:sz w:val="28"/>
          <w:szCs w:val="28"/>
          <w:lang w:val="ru-RU" w:eastAsia="ru-RU"/>
        </w:rPr>
        <w:t xml:space="preserve">. – С. </w:t>
      </w:r>
      <w:r w:rsidRPr="009A139B">
        <w:rPr>
          <w:rFonts w:eastAsia="Times New Roman"/>
          <w:spacing w:val="2"/>
          <w:sz w:val="28"/>
          <w:szCs w:val="28"/>
          <w:lang w:eastAsia="ru-RU"/>
        </w:rPr>
        <w:t>53–54.</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spacing w:val="2"/>
          <w:sz w:val="28"/>
          <w:szCs w:val="28"/>
          <w:lang w:val="ru-RU" w:eastAsia="ru-RU"/>
        </w:rPr>
        <w:t>Страфун С</w:t>
      </w:r>
      <w:r w:rsidRPr="009A139B">
        <w:rPr>
          <w:rFonts w:eastAsia="Times New Roman"/>
          <w:color w:val="000000" w:themeColor="text1"/>
          <w:spacing w:val="2"/>
          <w:sz w:val="28"/>
          <w:szCs w:val="28"/>
          <w:lang w:val="ru-RU" w:eastAsia="ru-RU"/>
        </w:rPr>
        <w:t xml:space="preserve">. С. </w:t>
      </w:r>
      <w:r w:rsidRPr="009A139B">
        <w:rPr>
          <w:rFonts w:eastAsia="Times New Roman"/>
          <w:color w:val="000000" w:themeColor="text1"/>
          <w:spacing w:val="2"/>
          <w:sz w:val="28"/>
          <w:szCs w:val="28"/>
          <w:lang w:eastAsia="ru-RU"/>
        </w:rPr>
        <w:t>Диагностика компартмент-синдрома у пациентов с ожогами конечностей / С.</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С.</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Страфун, Г.</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П.</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Козинец, А.</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В.</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Ткач // Таврический медико-биологический вестник. — 2012. — Т. 15, № 4 (60). — С. 394-398.</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Дослідження гемодинаміки в артеріях верхніх кінцівок у хворих з термічною травмою кисті / С.</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О.</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Мунтян, С.</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В.</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Слесаренко, Н.</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М.</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Нор [та ін.]. // Медицина транспорту України. – 2008. – №3. – С. 35–38.</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color w:val="000000" w:themeColor="text1"/>
          <w:spacing w:val="2"/>
          <w:sz w:val="28"/>
          <w:szCs w:val="28"/>
          <w:shd w:val="clear" w:color="auto" w:fill="FCFCFC"/>
          <w:lang w:val="en-US"/>
        </w:rPr>
        <w:t xml:space="preserve">Mermod T. </w:t>
      </w:r>
      <w:r w:rsidRPr="009A139B">
        <w:rPr>
          <w:color w:val="000000" w:themeColor="text1"/>
          <w:spacing w:val="2"/>
          <w:sz w:val="28"/>
          <w:szCs w:val="28"/>
          <w:shd w:val="clear" w:color="auto" w:fill="FCFCFC"/>
        </w:rPr>
        <w:t>Tissue perfusion assessment of paediatric burns by laser Doppler imaging (LDI)</w:t>
      </w:r>
      <w:r w:rsidRPr="009A139B">
        <w:rPr>
          <w:color w:val="000000" w:themeColor="text1"/>
          <w:spacing w:val="2"/>
          <w:sz w:val="28"/>
          <w:szCs w:val="28"/>
          <w:shd w:val="clear" w:color="auto" w:fill="FCFCFC"/>
          <w:lang w:val="en-US"/>
        </w:rPr>
        <w:t xml:space="preserve"> / T. </w:t>
      </w:r>
      <w:r w:rsidRPr="009A139B">
        <w:rPr>
          <w:color w:val="000000" w:themeColor="text1"/>
          <w:spacing w:val="2"/>
          <w:sz w:val="28"/>
          <w:szCs w:val="28"/>
          <w:shd w:val="clear" w:color="auto" w:fill="FCFCFC"/>
        </w:rPr>
        <w:t xml:space="preserve">Mermod, </w:t>
      </w:r>
      <w:r w:rsidRPr="009A139B">
        <w:rPr>
          <w:color w:val="000000" w:themeColor="text1"/>
          <w:spacing w:val="2"/>
          <w:sz w:val="28"/>
          <w:szCs w:val="28"/>
          <w:shd w:val="clear" w:color="auto" w:fill="FCFCFC"/>
          <w:lang w:val="en-US"/>
        </w:rPr>
        <w:t>W. </w:t>
      </w:r>
      <w:r w:rsidRPr="009A139B">
        <w:rPr>
          <w:color w:val="000000" w:themeColor="text1"/>
          <w:spacing w:val="2"/>
          <w:sz w:val="28"/>
          <w:szCs w:val="28"/>
          <w:shd w:val="clear" w:color="auto" w:fill="FCFCFC"/>
        </w:rPr>
        <w:t xml:space="preserve">Raffoul, </w:t>
      </w:r>
      <w:r w:rsidRPr="009A139B">
        <w:rPr>
          <w:color w:val="000000" w:themeColor="text1"/>
          <w:spacing w:val="2"/>
          <w:sz w:val="28"/>
          <w:szCs w:val="28"/>
          <w:shd w:val="clear" w:color="auto" w:fill="FCFCFC"/>
          <w:lang w:val="en-US"/>
        </w:rPr>
        <w:t>O. </w:t>
      </w:r>
      <w:r w:rsidRPr="009A139B">
        <w:rPr>
          <w:color w:val="000000" w:themeColor="text1"/>
          <w:spacing w:val="2"/>
          <w:sz w:val="28"/>
          <w:szCs w:val="28"/>
          <w:shd w:val="clear" w:color="auto" w:fill="FCFCFC"/>
        </w:rPr>
        <w:t>Ezzi</w:t>
      </w:r>
      <w:r w:rsidRPr="009A139B">
        <w:rPr>
          <w:color w:val="000000" w:themeColor="text1"/>
          <w:spacing w:val="2"/>
          <w:sz w:val="28"/>
          <w:szCs w:val="28"/>
          <w:shd w:val="clear" w:color="auto" w:fill="FCFCFC"/>
          <w:lang w:val="en-US"/>
        </w:rPr>
        <w:t xml:space="preserve"> //</w:t>
      </w:r>
      <w:r w:rsidRPr="009A139B">
        <w:rPr>
          <w:color w:val="000000" w:themeColor="text1"/>
          <w:spacing w:val="2"/>
          <w:sz w:val="28"/>
          <w:szCs w:val="28"/>
          <w:shd w:val="clear" w:color="auto" w:fill="FCFCFC"/>
        </w:rPr>
        <w:t xml:space="preserve"> Pediatr Res. </w:t>
      </w:r>
      <w:r w:rsidRPr="009A139B">
        <w:rPr>
          <w:color w:val="000000" w:themeColor="text1"/>
          <w:spacing w:val="2"/>
          <w:sz w:val="28"/>
          <w:szCs w:val="28"/>
          <w:shd w:val="clear" w:color="auto" w:fill="FCFCFC"/>
          <w:lang w:val="en-US"/>
        </w:rPr>
        <w:t xml:space="preserve">– </w:t>
      </w:r>
      <w:r w:rsidRPr="009A139B">
        <w:rPr>
          <w:color w:val="000000" w:themeColor="text1"/>
          <w:spacing w:val="2"/>
          <w:sz w:val="28"/>
          <w:szCs w:val="28"/>
          <w:shd w:val="clear" w:color="auto" w:fill="FCFCFC"/>
        </w:rPr>
        <w:t>2017</w:t>
      </w:r>
      <w:r w:rsidRPr="009A139B">
        <w:rPr>
          <w:color w:val="000000" w:themeColor="text1"/>
          <w:spacing w:val="2"/>
          <w:sz w:val="28"/>
          <w:szCs w:val="28"/>
          <w:shd w:val="clear" w:color="auto" w:fill="FCFCFC"/>
          <w:lang w:val="en-US"/>
        </w:rPr>
        <w:t xml:space="preserve">. – </w:t>
      </w:r>
      <w:r w:rsidRPr="009A139B">
        <w:rPr>
          <w:color w:val="000000" w:themeColor="text1"/>
          <w:spacing w:val="2"/>
          <w:sz w:val="28"/>
          <w:szCs w:val="28"/>
          <w:shd w:val="clear" w:color="auto" w:fill="FCFCFC"/>
        </w:rPr>
        <w:t>№21(1)</w:t>
      </w:r>
      <w:r w:rsidRPr="009A139B">
        <w:rPr>
          <w:color w:val="000000" w:themeColor="text1"/>
          <w:spacing w:val="2"/>
          <w:sz w:val="28"/>
          <w:szCs w:val="28"/>
          <w:shd w:val="clear" w:color="auto" w:fill="FCFCFC"/>
          <w:lang w:val="en-US"/>
        </w:rPr>
        <w:t xml:space="preserve">. – P. </w:t>
      </w:r>
      <w:r w:rsidRPr="009A139B">
        <w:rPr>
          <w:color w:val="000000" w:themeColor="text1"/>
          <w:spacing w:val="2"/>
          <w:sz w:val="28"/>
          <w:szCs w:val="28"/>
          <w:shd w:val="clear" w:color="auto" w:fill="FCFCFC"/>
        </w:rPr>
        <w:t>69–76.</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A comparison between laser-doppler imaging and colorimetry in the assessment of scarring: "a pilot study" / W. Peeters, M. Anthonissen, A</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 xml:space="preserve"> Deliaert </w:t>
      </w:r>
      <w:r w:rsidRPr="009A139B">
        <w:rPr>
          <w:rFonts w:eastAsia="Times New Roman"/>
          <w:color w:val="000000" w:themeColor="text1"/>
          <w:spacing w:val="2"/>
          <w:sz w:val="28"/>
          <w:szCs w:val="28"/>
          <w:lang w:val="en-US" w:eastAsia="ru-RU"/>
        </w:rPr>
        <w:t>[et al.]</w:t>
      </w:r>
      <w:r w:rsidRPr="009A139B">
        <w:rPr>
          <w:rFonts w:eastAsia="Times New Roman"/>
          <w:color w:val="000000" w:themeColor="text1"/>
          <w:spacing w:val="2"/>
          <w:sz w:val="28"/>
          <w:szCs w:val="28"/>
          <w:lang w:eastAsia="ru-RU"/>
        </w:rPr>
        <w:t xml:space="preserve"> / Skin Res. Technol. – 2012. – </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18</w:t>
      </w:r>
      <w:r w:rsidRPr="009A139B">
        <w:rPr>
          <w:rFonts w:eastAsia="Times New Roman"/>
          <w:color w:val="000000" w:themeColor="text1"/>
          <w:spacing w:val="2"/>
          <w:sz w:val="28"/>
          <w:szCs w:val="28"/>
          <w:lang w:val="en-US" w:eastAsia="ru-RU"/>
        </w:rPr>
        <w:t xml:space="preserve">. – </w:t>
      </w:r>
      <w:r w:rsidRPr="009A139B">
        <w:rPr>
          <w:rFonts w:eastAsia="Times New Roman"/>
          <w:color w:val="000000" w:themeColor="text1"/>
          <w:spacing w:val="2"/>
          <w:sz w:val="28"/>
          <w:szCs w:val="28"/>
          <w:lang w:val="ru-RU" w:eastAsia="ru-RU"/>
        </w:rPr>
        <w:t>Р</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188–191.</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color w:val="000000" w:themeColor="text1"/>
          <w:spacing w:val="2"/>
          <w:sz w:val="28"/>
          <w:szCs w:val="28"/>
          <w:lang w:eastAsia="ru-RU"/>
        </w:rPr>
        <w:lastRenderedPageBreak/>
        <w:t xml:space="preserve">Evaluation of postnatal arteriogenesis and angiogenesis in a mouse model of hind-limb ischemia / А. Limbourg, Т. Korff, </w:t>
      </w:r>
      <w:r w:rsidRPr="009A139B">
        <w:rPr>
          <w:rFonts w:eastAsia="Times New Roman"/>
          <w:color w:val="000000" w:themeColor="text1"/>
          <w:spacing w:val="2"/>
          <w:sz w:val="28"/>
          <w:szCs w:val="28"/>
          <w:lang w:val="en-US" w:eastAsia="ru-RU"/>
        </w:rPr>
        <w:t>L. C. </w:t>
      </w:r>
      <w:r w:rsidRPr="009A139B">
        <w:rPr>
          <w:rFonts w:eastAsia="Times New Roman"/>
          <w:color w:val="000000" w:themeColor="text1"/>
          <w:spacing w:val="2"/>
          <w:sz w:val="28"/>
          <w:szCs w:val="28"/>
          <w:lang w:eastAsia="ru-RU"/>
        </w:rPr>
        <w:t>Napp</w:t>
      </w:r>
      <w:r w:rsidRPr="009A139B">
        <w:rPr>
          <w:rFonts w:eastAsia="Times New Roman"/>
          <w:color w:val="000000" w:themeColor="text1"/>
          <w:spacing w:val="2"/>
          <w:sz w:val="28"/>
          <w:szCs w:val="28"/>
          <w:lang w:val="en-US" w:eastAsia="ru-RU"/>
        </w:rPr>
        <w:t xml:space="preserve"> [et al.] // </w:t>
      </w:r>
      <w:r w:rsidRPr="009A139B">
        <w:rPr>
          <w:rFonts w:eastAsia="Times New Roman"/>
          <w:color w:val="000000" w:themeColor="text1"/>
          <w:spacing w:val="2"/>
          <w:sz w:val="28"/>
          <w:szCs w:val="28"/>
          <w:lang w:eastAsia="ru-RU"/>
        </w:rPr>
        <w:t>Nat</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 xml:space="preserve"> Protoc. </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2009</w:t>
      </w:r>
      <w:r w:rsidRPr="009A139B">
        <w:rPr>
          <w:rFonts w:eastAsia="Times New Roman"/>
          <w:color w:val="000000" w:themeColor="text1"/>
          <w:spacing w:val="2"/>
          <w:sz w:val="28"/>
          <w:szCs w:val="28"/>
          <w:lang w:val="en-US" w:eastAsia="ru-RU"/>
        </w:rPr>
        <w:t xml:space="preserve">. - </w:t>
      </w:r>
      <w:r w:rsidRPr="009A139B">
        <w:rPr>
          <w:rFonts w:eastAsia="Times New Roman"/>
          <w:color w:val="000000" w:themeColor="text1"/>
          <w:spacing w:val="2"/>
          <w:sz w:val="28"/>
          <w:szCs w:val="28"/>
          <w:lang w:eastAsia="ru-RU"/>
        </w:rPr>
        <w:t>№ 4. – Р. 1737–1746.</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color w:val="000000" w:themeColor="text1"/>
          <w:spacing w:val="2"/>
          <w:sz w:val="28"/>
          <w:szCs w:val="28"/>
          <w:shd w:val="clear" w:color="auto" w:fill="FFFFFF"/>
        </w:rPr>
        <w:t>“Clinical applications of laser speckle contrast imaging: a review</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xml:space="preserve">Heeman, Wido </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et al.</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 xml:space="preserve">// </w:t>
      </w:r>
      <w:r w:rsidRPr="009A139B">
        <w:rPr>
          <w:iCs/>
          <w:color w:val="000000" w:themeColor="text1"/>
          <w:spacing w:val="2"/>
          <w:sz w:val="28"/>
          <w:szCs w:val="28"/>
          <w:shd w:val="clear" w:color="auto" w:fill="FFFFFF"/>
        </w:rPr>
        <w:t>Journal of biomedical optics</w:t>
      </w:r>
      <w:r w:rsidRPr="009A139B">
        <w:rPr>
          <w:iCs/>
          <w:color w:val="000000" w:themeColor="text1"/>
          <w:spacing w:val="2"/>
          <w:sz w:val="28"/>
          <w:szCs w:val="28"/>
          <w:shd w:val="clear" w:color="auto" w:fill="FFFFFF"/>
          <w:lang w:val="en-US"/>
        </w:rPr>
        <w:t xml:space="preserve">. – 2019. – </w:t>
      </w:r>
      <w:r w:rsidRPr="009A139B">
        <w:rPr>
          <w:iCs/>
          <w:color w:val="000000" w:themeColor="text1"/>
          <w:spacing w:val="2"/>
          <w:sz w:val="28"/>
          <w:szCs w:val="28"/>
          <w:shd w:val="clear" w:color="auto" w:fill="FFFFFF"/>
        </w:rPr>
        <w:t>№</w:t>
      </w:r>
      <w:r w:rsidRPr="009A139B">
        <w:rPr>
          <w:color w:val="000000" w:themeColor="text1"/>
          <w:spacing w:val="2"/>
          <w:sz w:val="28"/>
          <w:szCs w:val="28"/>
          <w:shd w:val="clear" w:color="auto" w:fill="FFFFFF"/>
        </w:rPr>
        <w:t>24</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8</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 xml:space="preserve">1–11. </w:t>
      </w:r>
    </w:p>
    <w:p w:rsidR="005F031A" w:rsidRPr="009A139B" w:rsidRDefault="005F031A" w:rsidP="00D72A77">
      <w:pPr>
        <w:pStyle w:val="a8"/>
        <w:numPr>
          <w:ilvl w:val="3"/>
          <w:numId w:val="39"/>
        </w:numPr>
        <w:spacing w:before="120" w:after="120" w:line="384" w:lineRule="auto"/>
        <w:ind w:left="0" w:firstLine="567"/>
        <w:jc w:val="both"/>
        <w:rPr>
          <w:rFonts w:eastAsia="Times New Roman"/>
          <w:b/>
          <w:color w:val="000000" w:themeColor="text1"/>
          <w:spacing w:val="2"/>
          <w:sz w:val="28"/>
          <w:szCs w:val="28"/>
          <w:lang w:eastAsia="ru-RU"/>
        </w:rPr>
      </w:pPr>
      <w:r w:rsidRPr="009A139B">
        <w:rPr>
          <w:color w:val="000000" w:themeColor="text1"/>
          <w:spacing w:val="2"/>
          <w:sz w:val="28"/>
          <w:szCs w:val="28"/>
          <w:shd w:val="clear" w:color="auto" w:fill="FFFFFF"/>
        </w:rPr>
        <w:t>Kundu Tribikram</w:t>
      </w:r>
      <w:r w:rsidRPr="009A139B">
        <w:rPr>
          <w:b/>
          <w:color w:val="000000" w:themeColor="text1"/>
          <w:spacing w:val="2"/>
          <w:sz w:val="28"/>
          <w:szCs w:val="28"/>
          <w:shd w:val="clear" w:color="auto" w:fill="FFFFFF"/>
        </w:rPr>
        <w:t xml:space="preserve"> / </w:t>
      </w:r>
      <w:r w:rsidRPr="009A139B">
        <w:rPr>
          <w:rStyle w:val="af6"/>
          <w:b w:val="0"/>
          <w:color w:val="000000" w:themeColor="text1"/>
          <w:spacing w:val="2"/>
          <w:sz w:val="28"/>
          <w:szCs w:val="28"/>
          <w:shd w:val="clear" w:color="auto" w:fill="FFFFFF"/>
        </w:rPr>
        <w:t>Ultrasonic and electromagnetic NDE for structure and material characterization</w:t>
      </w:r>
      <w:r w:rsidRPr="009A139B">
        <w:rPr>
          <w:rStyle w:val="af6"/>
          <w:b w:val="0"/>
          <w:color w:val="000000" w:themeColor="text1"/>
          <w:spacing w:val="2"/>
          <w:sz w:val="28"/>
          <w:szCs w:val="28"/>
          <w:shd w:val="clear" w:color="auto" w:fill="FFFFFF"/>
          <w:lang w:val="en-US"/>
        </w:rPr>
        <w:t xml:space="preserve"> / Kundu Tribikram.</w:t>
      </w:r>
      <w:r w:rsidRPr="009A139B">
        <w:rPr>
          <w:rStyle w:val="af6"/>
          <w:b w:val="0"/>
          <w:color w:val="000000" w:themeColor="text1"/>
          <w:spacing w:val="2"/>
          <w:sz w:val="28"/>
          <w:szCs w:val="28"/>
          <w:shd w:val="clear" w:color="auto" w:fill="FFFFFF"/>
        </w:rPr>
        <w:t xml:space="preserve"> Engineering and biomedical applications</w:t>
      </w:r>
      <w:r w:rsidRPr="009A139B">
        <w:rPr>
          <w:rStyle w:val="af6"/>
          <w:b w:val="0"/>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CRC Press</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2016</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859 p.</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Martin K. Introduction to B-mode imaging. In: Hoskins P, Martin K., Thrush A., editor. Diagnostic Ultrasound-Physics and Equipment. 2nd ed. Cambridge, UK: Cambridge University Press; 2010.</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color w:val="000000" w:themeColor="text1"/>
          <w:spacing w:val="2"/>
          <w:sz w:val="28"/>
          <w:szCs w:val="28"/>
          <w:shd w:val="clear" w:color="auto" w:fill="FFFFFF"/>
        </w:rPr>
        <w:t>An Iterative Method for Estimating Nonlinear Elastic Constants of Tumor in Soft Tissue from Approximate Displacement Measurements</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 xml:space="preserve">Dastjerdi Maryam Mehdizadeh </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et al.</w:t>
      </w:r>
      <w:r w:rsidRPr="009A139B">
        <w:rPr>
          <w:color w:val="000000" w:themeColor="text1"/>
          <w:spacing w:val="2"/>
          <w:sz w:val="28"/>
          <w:szCs w:val="28"/>
          <w:shd w:val="clear" w:color="auto" w:fill="FFFFFF"/>
          <w:lang w:val="en-US"/>
        </w:rPr>
        <w:t xml:space="preserve">] // </w:t>
      </w:r>
      <w:r w:rsidRPr="009A139B">
        <w:rPr>
          <w:iCs/>
          <w:color w:val="000000" w:themeColor="text1"/>
          <w:spacing w:val="2"/>
          <w:sz w:val="28"/>
          <w:szCs w:val="28"/>
          <w:shd w:val="clear" w:color="auto" w:fill="FFFFFF"/>
        </w:rPr>
        <w:t>Journal of healthcare engineering</w:t>
      </w:r>
      <w:r w:rsidRPr="009A139B">
        <w:rPr>
          <w:iCs/>
          <w:color w:val="000000" w:themeColor="text1"/>
          <w:spacing w:val="2"/>
          <w:sz w:val="28"/>
          <w:szCs w:val="28"/>
          <w:shd w:val="clear" w:color="auto" w:fill="FFFFFF"/>
          <w:lang w:val="en-US"/>
        </w:rPr>
        <w:t xml:space="preserve">. – 2019. - </w:t>
      </w:r>
      <w:r w:rsidRPr="009A139B">
        <w:rPr>
          <w:iCs/>
          <w:color w:val="000000" w:themeColor="text1"/>
          <w:spacing w:val="2"/>
          <w:sz w:val="28"/>
          <w:szCs w:val="28"/>
          <w:shd w:val="clear" w:color="auto" w:fill="FFFFFF"/>
        </w:rPr>
        <w:t>№</w:t>
      </w:r>
      <w:r w:rsidRPr="009A139B">
        <w:rPr>
          <w:color w:val="000000" w:themeColor="text1"/>
          <w:spacing w:val="2"/>
          <w:sz w:val="28"/>
          <w:szCs w:val="28"/>
          <w:shd w:val="clear" w:color="auto" w:fill="FFFFFF"/>
        </w:rPr>
        <w:t>l. 2019 2374645. 6 Jan. 2019, doi:10.1155/2019/2374645</w:t>
      </w:r>
      <w:r w:rsidRPr="009A139B">
        <w:rPr>
          <w:color w:val="000000" w:themeColor="text1"/>
          <w:spacing w:val="2"/>
          <w:sz w:val="28"/>
          <w:szCs w:val="28"/>
          <w:shd w:val="clear" w:color="auto" w:fill="FFFFFF"/>
          <w:lang w:val="en-US"/>
        </w:rPr>
        <w:t>.</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color w:val="000000" w:themeColor="text1"/>
          <w:spacing w:val="2"/>
          <w:sz w:val="28"/>
          <w:szCs w:val="28"/>
          <w:lang w:val="en-US" w:eastAsia="ru-RU"/>
        </w:rPr>
        <w:t xml:space="preserve">Coutts L. </w:t>
      </w:r>
      <w:r w:rsidRPr="009A139B">
        <w:rPr>
          <w:rFonts w:eastAsia="Times New Roman"/>
          <w:color w:val="000000" w:themeColor="text1"/>
          <w:spacing w:val="2"/>
          <w:sz w:val="28"/>
          <w:szCs w:val="28"/>
          <w:lang w:eastAsia="ru-RU"/>
        </w:rPr>
        <w:t>Multi-directional in vivo tensile skin stiffness measurement for the design of a reproducible tensile strain elastography protocol</w:t>
      </w:r>
      <w:r w:rsidRPr="009A139B">
        <w:rPr>
          <w:rFonts w:eastAsia="Times New Roman"/>
          <w:color w:val="000000" w:themeColor="text1"/>
          <w:spacing w:val="2"/>
          <w:sz w:val="28"/>
          <w:szCs w:val="28"/>
          <w:lang w:val="en-US" w:eastAsia="ru-RU"/>
        </w:rPr>
        <w:t xml:space="preserve"> / L. </w:t>
      </w:r>
      <w:r w:rsidRPr="009A139B">
        <w:rPr>
          <w:rFonts w:eastAsia="Times New Roman"/>
          <w:color w:val="000000" w:themeColor="text1"/>
          <w:spacing w:val="2"/>
          <w:sz w:val="28"/>
          <w:szCs w:val="28"/>
          <w:lang w:eastAsia="ru-RU"/>
        </w:rPr>
        <w:t xml:space="preserve">Coutts, </w:t>
      </w:r>
      <w:r w:rsidRPr="009A139B">
        <w:rPr>
          <w:rFonts w:eastAsia="Times New Roman"/>
          <w:color w:val="000000" w:themeColor="text1"/>
          <w:spacing w:val="2"/>
          <w:sz w:val="28"/>
          <w:szCs w:val="28"/>
          <w:lang w:val="en-US" w:eastAsia="ru-RU"/>
        </w:rPr>
        <w:t>J. </w:t>
      </w:r>
      <w:r w:rsidRPr="009A139B">
        <w:rPr>
          <w:rFonts w:eastAsia="Times New Roman"/>
          <w:color w:val="000000" w:themeColor="text1"/>
          <w:spacing w:val="2"/>
          <w:sz w:val="28"/>
          <w:szCs w:val="28"/>
          <w:lang w:eastAsia="ru-RU"/>
        </w:rPr>
        <w:t xml:space="preserve">Bamber, </w:t>
      </w:r>
      <w:r w:rsidRPr="009A139B">
        <w:rPr>
          <w:rFonts w:eastAsia="Times New Roman"/>
          <w:color w:val="000000" w:themeColor="text1"/>
          <w:spacing w:val="2"/>
          <w:sz w:val="28"/>
          <w:szCs w:val="28"/>
          <w:lang w:val="en-US" w:eastAsia="ru-RU"/>
        </w:rPr>
        <w:t>N. </w:t>
      </w:r>
      <w:r w:rsidRPr="009A139B">
        <w:rPr>
          <w:rFonts w:eastAsia="Times New Roman"/>
          <w:color w:val="000000" w:themeColor="text1"/>
          <w:spacing w:val="2"/>
          <w:sz w:val="28"/>
          <w:szCs w:val="28"/>
          <w:lang w:eastAsia="ru-RU"/>
        </w:rPr>
        <w:t>Miller</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 xml:space="preserve"> Skin Res Technol. </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 xml:space="preserve">2013. – №19. – Р. 37–44. </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 xml:space="preserve">Ultrasound elastography: principles and techniques / </w:t>
      </w:r>
      <w:r w:rsidRPr="009A139B">
        <w:rPr>
          <w:rFonts w:eastAsia="Times New Roman"/>
          <w:color w:val="000000" w:themeColor="text1"/>
          <w:spacing w:val="2"/>
          <w:sz w:val="28"/>
          <w:szCs w:val="28"/>
          <w:lang w:val="en-US" w:eastAsia="ru-RU"/>
        </w:rPr>
        <w:t>J. L. </w:t>
      </w:r>
      <w:r w:rsidRPr="009A139B">
        <w:rPr>
          <w:rFonts w:eastAsia="Times New Roman"/>
          <w:color w:val="000000" w:themeColor="text1"/>
          <w:spacing w:val="2"/>
          <w:sz w:val="28"/>
          <w:szCs w:val="28"/>
          <w:lang w:eastAsia="ru-RU"/>
        </w:rPr>
        <w:t>Gennisson</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 xml:space="preserve"> </w:t>
      </w:r>
      <w:r w:rsidRPr="009A139B">
        <w:rPr>
          <w:rFonts w:eastAsia="Times New Roman"/>
          <w:color w:val="000000" w:themeColor="text1"/>
          <w:spacing w:val="2"/>
          <w:sz w:val="28"/>
          <w:szCs w:val="28"/>
          <w:lang w:val="en-US" w:eastAsia="ru-RU"/>
        </w:rPr>
        <w:t>T. </w:t>
      </w:r>
      <w:r w:rsidRPr="009A139B">
        <w:rPr>
          <w:rFonts w:eastAsia="Times New Roman"/>
          <w:color w:val="000000" w:themeColor="text1"/>
          <w:spacing w:val="2"/>
          <w:sz w:val="28"/>
          <w:szCs w:val="28"/>
          <w:lang w:eastAsia="ru-RU"/>
        </w:rPr>
        <w:t xml:space="preserve">Deffieux, </w:t>
      </w:r>
      <w:r w:rsidRPr="009A139B">
        <w:rPr>
          <w:rFonts w:eastAsia="Times New Roman"/>
          <w:color w:val="000000" w:themeColor="text1"/>
          <w:spacing w:val="2"/>
          <w:sz w:val="28"/>
          <w:szCs w:val="28"/>
          <w:lang w:val="en-US" w:eastAsia="ru-RU"/>
        </w:rPr>
        <w:t>M. </w:t>
      </w:r>
      <w:r w:rsidRPr="009A139B">
        <w:rPr>
          <w:rFonts w:eastAsia="Times New Roman"/>
          <w:color w:val="000000" w:themeColor="text1"/>
          <w:spacing w:val="2"/>
          <w:sz w:val="28"/>
          <w:szCs w:val="28"/>
          <w:lang w:eastAsia="ru-RU"/>
        </w:rPr>
        <w:t>Fink</w:t>
      </w:r>
      <w:r w:rsidRPr="009A139B">
        <w:rPr>
          <w:rFonts w:eastAsia="Times New Roman"/>
          <w:color w:val="000000" w:themeColor="text1"/>
          <w:spacing w:val="2"/>
          <w:sz w:val="28"/>
          <w:szCs w:val="28"/>
          <w:lang w:val="en-US" w:eastAsia="ru-RU"/>
        </w:rPr>
        <w:t xml:space="preserve"> [et al.] //</w:t>
      </w:r>
      <w:r w:rsidRPr="009A139B">
        <w:rPr>
          <w:rFonts w:eastAsia="Times New Roman"/>
          <w:color w:val="000000" w:themeColor="text1"/>
          <w:spacing w:val="2"/>
          <w:sz w:val="28"/>
          <w:szCs w:val="28"/>
          <w:lang w:eastAsia="ru-RU"/>
        </w:rPr>
        <w:t xml:space="preserve"> Diagn</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 xml:space="preserve"> Interv</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 xml:space="preserve"> Imaging.</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 2013. – №94. – Р. 487–495.</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 xml:space="preserve">A modified collagen gel enhances healing outcome in a preclinical swine model of excisional wounds </w:t>
      </w:r>
      <w:r w:rsidRPr="009A139B">
        <w:rPr>
          <w:rFonts w:eastAsia="Times New Roman"/>
          <w:color w:val="000000" w:themeColor="text1"/>
          <w:spacing w:val="2"/>
          <w:sz w:val="28"/>
          <w:szCs w:val="28"/>
          <w:lang w:val="en-US" w:eastAsia="ru-RU"/>
        </w:rPr>
        <w:t>H. </w:t>
      </w:r>
      <w:r w:rsidRPr="009A139B">
        <w:rPr>
          <w:rFonts w:eastAsia="Times New Roman"/>
          <w:color w:val="000000" w:themeColor="text1"/>
          <w:spacing w:val="2"/>
          <w:sz w:val="28"/>
          <w:szCs w:val="28"/>
          <w:lang w:eastAsia="ru-RU"/>
        </w:rPr>
        <w:t xml:space="preserve">Elgharably, </w:t>
      </w:r>
      <w:r w:rsidRPr="009A139B">
        <w:rPr>
          <w:rFonts w:eastAsia="Times New Roman"/>
          <w:color w:val="000000" w:themeColor="text1"/>
          <w:spacing w:val="2"/>
          <w:sz w:val="28"/>
          <w:szCs w:val="28"/>
          <w:lang w:val="en-US" w:eastAsia="ru-RU"/>
        </w:rPr>
        <w:t>S. </w:t>
      </w:r>
      <w:r w:rsidRPr="009A139B">
        <w:rPr>
          <w:rFonts w:eastAsia="Times New Roman"/>
          <w:color w:val="000000" w:themeColor="text1"/>
          <w:spacing w:val="2"/>
          <w:sz w:val="28"/>
          <w:szCs w:val="28"/>
          <w:lang w:eastAsia="ru-RU"/>
        </w:rPr>
        <w:t xml:space="preserve">Roy, </w:t>
      </w:r>
      <w:r w:rsidRPr="009A139B">
        <w:rPr>
          <w:rFonts w:eastAsia="Times New Roman"/>
          <w:color w:val="000000" w:themeColor="text1"/>
          <w:spacing w:val="2"/>
          <w:sz w:val="28"/>
          <w:szCs w:val="28"/>
          <w:lang w:val="en-US" w:eastAsia="ru-RU"/>
        </w:rPr>
        <w:t>S. </w:t>
      </w:r>
      <w:r w:rsidRPr="009A139B">
        <w:rPr>
          <w:rFonts w:eastAsia="Times New Roman"/>
          <w:color w:val="000000" w:themeColor="text1"/>
          <w:spacing w:val="2"/>
          <w:sz w:val="28"/>
          <w:szCs w:val="28"/>
          <w:lang w:eastAsia="ru-RU"/>
        </w:rPr>
        <w:t>Khanna</w:t>
      </w:r>
      <w:r w:rsidRPr="009A139B">
        <w:rPr>
          <w:rFonts w:eastAsia="Times New Roman"/>
          <w:color w:val="000000" w:themeColor="text1"/>
          <w:spacing w:val="2"/>
          <w:sz w:val="28"/>
          <w:szCs w:val="28"/>
          <w:lang w:val="en-US" w:eastAsia="ru-RU"/>
        </w:rPr>
        <w:t xml:space="preserve"> [et al.] //</w:t>
      </w:r>
      <w:r w:rsidRPr="009A139B">
        <w:rPr>
          <w:rFonts w:eastAsia="Times New Roman"/>
          <w:color w:val="000000" w:themeColor="text1"/>
          <w:spacing w:val="2"/>
          <w:sz w:val="28"/>
          <w:szCs w:val="28"/>
          <w:lang w:eastAsia="ru-RU"/>
        </w:rPr>
        <w:t xml:space="preserve"> Wound Repair Regen. </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2013. – №21. – Р. 473–481.</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color w:val="000000" w:themeColor="text1"/>
          <w:spacing w:val="2"/>
          <w:sz w:val="28"/>
          <w:szCs w:val="28"/>
          <w:lang w:eastAsia="ru-RU"/>
        </w:rPr>
        <w:t xml:space="preserve">High-Resolution Harmonics Ultrasound Imaging for Non-Invasive Characterization of Wound Healing in a Pre-Clinical Swine Model. / </w:t>
      </w:r>
      <w:r w:rsidRPr="009A139B">
        <w:rPr>
          <w:rFonts w:eastAsia="Times New Roman"/>
          <w:color w:val="000000" w:themeColor="text1"/>
          <w:spacing w:val="2"/>
          <w:sz w:val="28"/>
          <w:szCs w:val="28"/>
          <w:lang w:val="en-US" w:eastAsia="ru-RU"/>
        </w:rPr>
        <w:t>S. C. </w:t>
      </w:r>
      <w:r w:rsidRPr="009A139B">
        <w:rPr>
          <w:rFonts w:eastAsia="Times New Roman"/>
          <w:color w:val="000000" w:themeColor="text1"/>
          <w:spacing w:val="2"/>
          <w:sz w:val="28"/>
          <w:szCs w:val="28"/>
          <w:lang w:eastAsia="ru-RU"/>
        </w:rPr>
        <w:t xml:space="preserve">Gnyawali, </w:t>
      </w:r>
      <w:r w:rsidRPr="009A139B">
        <w:rPr>
          <w:rFonts w:eastAsia="Times New Roman"/>
          <w:color w:val="000000" w:themeColor="text1"/>
          <w:spacing w:val="2"/>
          <w:sz w:val="28"/>
          <w:szCs w:val="28"/>
          <w:lang w:val="en-US" w:eastAsia="ru-RU"/>
        </w:rPr>
        <w:t>K. G. </w:t>
      </w:r>
      <w:r w:rsidRPr="009A139B">
        <w:rPr>
          <w:rFonts w:eastAsia="Times New Roman"/>
          <w:color w:val="000000" w:themeColor="text1"/>
          <w:spacing w:val="2"/>
          <w:sz w:val="28"/>
          <w:szCs w:val="28"/>
          <w:lang w:eastAsia="ru-RU"/>
        </w:rPr>
        <w:t xml:space="preserve">Barki, </w:t>
      </w:r>
      <w:r w:rsidRPr="009A139B">
        <w:rPr>
          <w:rFonts w:eastAsia="Times New Roman"/>
          <w:color w:val="000000" w:themeColor="text1"/>
          <w:spacing w:val="2"/>
          <w:sz w:val="28"/>
          <w:szCs w:val="28"/>
          <w:lang w:val="en-US" w:eastAsia="ru-RU"/>
        </w:rPr>
        <w:t>S. S. </w:t>
      </w:r>
      <w:r w:rsidRPr="009A139B">
        <w:rPr>
          <w:rFonts w:eastAsia="Times New Roman"/>
          <w:color w:val="000000" w:themeColor="text1"/>
          <w:spacing w:val="2"/>
          <w:sz w:val="28"/>
          <w:szCs w:val="28"/>
          <w:lang w:eastAsia="ru-RU"/>
        </w:rPr>
        <w:t>Mathew-Steiner</w:t>
      </w:r>
      <w:r w:rsidRPr="009A139B">
        <w:rPr>
          <w:rFonts w:eastAsia="Times New Roman"/>
          <w:color w:val="000000" w:themeColor="text1"/>
          <w:spacing w:val="2"/>
          <w:sz w:val="28"/>
          <w:szCs w:val="28"/>
          <w:lang w:val="en-US" w:eastAsia="ru-RU"/>
        </w:rPr>
        <w:t xml:space="preserve"> [et al.]</w:t>
      </w:r>
      <w:r w:rsidRPr="009A139B">
        <w:rPr>
          <w:rFonts w:eastAsia="Times New Roman"/>
          <w:color w:val="000000" w:themeColor="text1"/>
          <w:spacing w:val="2"/>
          <w:sz w:val="28"/>
          <w:szCs w:val="28"/>
          <w:lang w:eastAsia="ru-RU"/>
        </w:rPr>
        <w:t xml:space="preserve"> // PLOS ONE. – </w:t>
      </w:r>
      <w:r w:rsidRPr="009A139B">
        <w:rPr>
          <w:rFonts w:eastAsia="Times New Roman"/>
          <w:color w:val="000000" w:themeColor="text1"/>
          <w:spacing w:val="2"/>
          <w:sz w:val="28"/>
          <w:szCs w:val="28"/>
          <w:lang w:val="en-US" w:eastAsia="ru-RU"/>
        </w:rPr>
        <w:t xml:space="preserve">2015. </w:t>
      </w:r>
      <w:r w:rsidRPr="009A139B">
        <w:rPr>
          <w:rFonts w:eastAsia="Times New Roman"/>
          <w:color w:val="000000" w:themeColor="text1"/>
          <w:spacing w:val="2"/>
          <w:sz w:val="28"/>
          <w:szCs w:val="28"/>
          <w:lang w:val="en-US" w:eastAsia="ru-RU"/>
        </w:rPr>
        <w:lastRenderedPageBreak/>
        <w:t xml:space="preserve">– </w:t>
      </w:r>
      <w:r w:rsidRPr="009A139B">
        <w:rPr>
          <w:rFonts w:eastAsia="Times New Roman"/>
          <w:color w:val="000000" w:themeColor="text1"/>
          <w:spacing w:val="2"/>
          <w:sz w:val="28"/>
          <w:szCs w:val="28"/>
          <w:lang w:eastAsia="ru-RU"/>
        </w:rPr>
        <w:t>№10 (3)</w:t>
      </w:r>
      <w:r w:rsidRPr="009A139B">
        <w:rPr>
          <w:rFonts w:eastAsia="Times New Roman"/>
          <w:color w:val="000000" w:themeColor="text1"/>
          <w:spacing w:val="2"/>
          <w:sz w:val="28"/>
          <w:szCs w:val="28"/>
          <w:lang w:val="en-US" w:eastAsia="ru-RU"/>
        </w:rPr>
        <w:t xml:space="preserve">. – </w:t>
      </w:r>
      <w:r w:rsidRPr="009A139B">
        <w:rPr>
          <w:rFonts w:eastAsia="Times New Roman"/>
          <w:color w:val="000000" w:themeColor="text1"/>
          <w:spacing w:val="2"/>
          <w:sz w:val="28"/>
          <w:szCs w:val="28"/>
          <w:lang w:eastAsia="ru-RU"/>
        </w:rPr>
        <w:t>e</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 xml:space="preserve">0122327. </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color w:val="000000" w:themeColor="text1"/>
          <w:spacing w:val="2"/>
          <w:sz w:val="28"/>
          <w:szCs w:val="28"/>
          <w:lang w:val="en-US" w:eastAsia="ru-RU"/>
        </w:rPr>
        <w:t xml:space="preserve">Comparison between high-frequency ultrasonography and histological assessment reveals weak correlation for measurements of scar tissue thickness, / Natacha A. Agabalyan, Samuel Su, Sarthak Sinha [et al.] // Burns. – 2017. – </w:t>
      </w:r>
      <w:r w:rsidRPr="009A139B">
        <w:rPr>
          <w:rFonts w:eastAsia="Times New Roman"/>
          <w:color w:val="000000" w:themeColor="text1"/>
          <w:spacing w:val="2"/>
          <w:sz w:val="28"/>
          <w:szCs w:val="28"/>
          <w:lang w:eastAsia="ru-RU"/>
        </w:rPr>
        <w:t>№</w:t>
      </w:r>
      <w:r w:rsidRPr="009A139B">
        <w:rPr>
          <w:rFonts w:eastAsia="Times New Roman"/>
          <w:color w:val="000000" w:themeColor="text1"/>
          <w:spacing w:val="2"/>
          <w:sz w:val="28"/>
          <w:szCs w:val="28"/>
          <w:lang w:val="en-US" w:eastAsia="ru-RU"/>
        </w:rPr>
        <w:t>43(3). – P. 531–538.</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Mixed-species biofilm compromises wound healing by disrupting epidermal barrier function /</w:t>
      </w:r>
      <w:r w:rsidRPr="009A139B">
        <w:rPr>
          <w:rFonts w:eastAsia="Times New Roman"/>
          <w:color w:val="000000" w:themeColor="text1"/>
          <w:spacing w:val="2"/>
          <w:sz w:val="28"/>
          <w:szCs w:val="28"/>
          <w:lang w:val="en-US" w:eastAsia="ru-RU"/>
        </w:rPr>
        <w:t xml:space="preserve"> S. </w:t>
      </w:r>
      <w:r w:rsidRPr="009A139B">
        <w:rPr>
          <w:rFonts w:eastAsia="Times New Roman"/>
          <w:color w:val="000000" w:themeColor="text1"/>
          <w:spacing w:val="2"/>
          <w:sz w:val="28"/>
          <w:szCs w:val="28"/>
          <w:lang w:eastAsia="ru-RU"/>
        </w:rPr>
        <w:t xml:space="preserve">Roy, </w:t>
      </w:r>
      <w:r w:rsidRPr="009A139B">
        <w:rPr>
          <w:rFonts w:eastAsia="Times New Roman"/>
          <w:color w:val="000000" w:themeColor="text1"/>
          <w:spacing w:val="2"/>
          <w:sz w:val="28"/>
          <w:szCs w:val="28"/>
          <w:lang w:val="en-US" w:eastAsia="ru-RU"/>
        </w:rPr>
        <w:t>H. </w:t>
      </w:r>
      <w:r w:rsidRPr="009A139B">
        <w:rPr>
          <w:rFonts w:eastAsia="Times New Roman"/>
          <w:color w:val="000000" w:themeColor="text1"/>
          <w:spacing w:val="2"/>
          <w:sz w:val="28"/>
          <w:szCs w:val="28"/>
          <w:lang w:eastAsia="ru-RU"/>
        </w:rPr>
        <w:t xml:space="preserve">Elgharably, </w:t>
      </w:r>
      <w:r w:rsidRPr="009A139B">
        <w:rPr>
          <w:rFonts w:eastAsia="Times New Roman"/>
          <w:color w:val="000000" w:themeColor="text1"/>
          <w:spacing w:val="2"/>
          <w:sz w:val="28"/>
          <w:szCs w:val="28"/>
          <w:lang w:val="en-US" w:eastAsia="ru-RU"/>
        </w:rPr>
        <w:t>M. </w:t>
      </w:r>
      <w:r w:rsidRPr="009A139B">
        <w:rPr>
          <w:rFonts w:eastAsia="Times New Roman"/>
          <w:color w:val="000000" w:themeColor="text1"/>
          <w:spacing w:val="2"/>
          <w:sz w:val="28"/>
          <w:szCs w:val="28"/>
          <w:lang w:eastAsia="ru-RU"/>
        </w:rPr>
        <w:t>Sinha</w:t>
      </w:r>
      <w:r w:rsidRPr="009A139B">
        <w:rPr>
          <w:rFonts w:eastAsia="Times New Roman"/>
          <w:color w:val="000000" w:themeColor="text1"/>
          <w:spacing w:val="2"/>
          <w:sz w:val="28"/>
          <w:szCs w:val="28"/>
          <w:lang w:val="en-US" w:eastAsia="ru-RU"/>
        </w:rPr>
        <w:t xml:space="preserve"> [et al.] //</w:t>
      </w:r>
      <w:r w:rsidRPr="009A139B">
        <w:rPr>
          <w:rFonts w:eastAsia="Times New Roman"/>
          <w:color w:val="000000" w:themeColor="text1"/>
          <w:spacing w:val="2"/>
          <w:sz w:val="28"/>
          <w:szCs w:val="28"/>
          <w:lang w:eastAsia="ru-RU"/>
        </w:rPr>
        <w:t xml:space="preserve"> J</w:t>
      </w:r>
      <w:r w:rsidRPr="009A139B">
        <w:rPr>
          <w:rFonts w:eastAsia="Times New Roman"/>
          <w:color w:val="000000" w:themeColor="text1"/>
          <w:spacing w:val="2"/>
          <w:sz w:val="28"/>
          <w:szCs w:val="28"/>
          <w:lang w:val="en-US" w:eastAsia="ru-RU"/>
        </w:rPr>
        <w:t>.</w:t>
      </w:r>
      <w:r w:rsidRPr="009A139B">
        <w:rPr>
          <w:rFonts w:eastAsia="Times New Roman"/>
          <w:color w:val="000000" w:themeColor="text1"/>
          <w:spacing w:val="2"/>
          <w:sz w:val="28"/>
          <w:szCs w:val="28"/>
          <w:lang w:eastAsia="ru-RU"/>
        </w:rPr>
        <w:t xml:space="preserve"> Pathol.</w:t>
      </w:r>
      <w:r w:rsidRPr="009A139B">
        <w:rPr>
          <w:rFonts w:eastAsia="Times New Roman"/>
          <w:color w:val="000000" w:themeColor="text1"/>
          <w:spacing w:val="2"/>
          <w:sz w:val="28"/>
          <w:szCs w:val="28"/>
          <w:lang w:val="en-US" w:eastAsia="ru-RU"/>
        </w:rPr>
        <w:t xml:space="preserve"> – </w:t>
      </w:r>
      <w:r w:rsidRPr="009A139B">
        <w:rPr>
          <w:rFonts w:eastAsia="Times New Roman"/>
          <w:color w:val="000000" w:themeColor="text1"/>
          <w:spacing w:val="2"/>
          <w:sz w:val="28"/>
          <w:szCs w:val="28"/>
          <w:lang w:eastAsia="ru-RU"/>
        </w:rPr>
        <w:t>2014</w:t>
      </w:r>
      <w:r w:rsidRPr="009A139B">
        <w:rPr>
          <w:rFonts w:eastAsia="Times New Roman"/>
          <w:color w:val="000000" w:themeColor="text1"/>
          <w:spacing w:val="2"/>
          <w:sz w:val="28"/>
          <w:szCs w:val="28"/>
          <w:lang w:val="en-US" w:eastAsia="ru-RU"/>
        </w:rPr>
        <w:t xml:space="preserve">. – </w:t>
      </w:r>
      <w:r w:rsidRPr="009A139B">
        <w:rPr>
          <w:rFonts w:eastAsia="Times New Roman"/>
          <w:color w:val="000000" w:themeColor="text1"/>
          <w:spacing w:val="2"/>
          <w:sz w:val="28"/>
          <w:szCs w:val="28"/>
          <w:lang w:eastAsia="ru-RU"/>
        </w:rPr>
        <w:t>№233. – Р. 331–343.</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ru-RU" w:eastAsia="ru-RU"/>
        </w:rPr>
      </w:pPr>
      <w:r w:rsidRPr="009A139B">
        <w:rPr>
          <w:rFonts w:eastAsia="Times New Roman"/>
          <w:color w:val="000000" w:themeColor="text1"/>
          <w:spacing w:val="2"/>
          <w:sz w:val="28"/>
          <w:szCs w:val="28"/>
          <w:lang w:eastAsia="ru-RU"/>
        </w:rPr>
        <w:t xml:space="preserve">Пат. 2143224 RU, A61В 8/00, А61В 8/14. Способ диагностики ожогов / А. И. Дрябин, З. Н. Шанькова, АО «Санаторий им. В. П. Чкалова»;  №96113168 / 14 заявл. 02.07.1996, опубл. 27.12.1999, </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ru-RU" w:eastAsia="ru-RU"/>
        </w:rPr>
      </w:pPr>
      <w:r w:rsidRPr="009A139B">
        <w:rPr>
          <w:rFonts w:eastAsia="Times New Roman"/>
          <w:color w:val="000000" w:themeColor="text1"/>
          <w:spacing w:val="2"/>
          <w:sz w:val="28"/>
          <w:szCs w:val="28"/>
          <w:lang w:eastAsia="ru-RU"/>
        </w:rPr>
        <w:t xml:space="preserve">Пат. 53452 Украина, МПК А61В5/00. Способ диагностики глубины ожогов у пострадавших от взрывов метано-угольной смеси / заявитель / </w:t>
      </w:r>
      <w:r w:rsidRPr="009A139B">
        <w:rPr>
          <w:rFonts w:eastAsia="Times New Roman"/>
          <w:color w:val="000000" w:themeColor="text1"/>
          <w:spacing w:val="2"/>
          <w:sz w:val="28"/>
          <w:szCs w:val="28"/>
          <w:lang w:val="ru-RU" w:eastAsia="ru-RU"/>
        </w:rPr>
        <w:t>Э</w:t>
      </w:r>
      <w:r w:rsidRPr="009A139B">
        <w:rPr>
          <w:rFonts w:eastAsia="Times New Roman"/>
          <w:color w:val="000000" w:themeColor="text1"/>
          <w:spacing w:val="2"/>
          <w:sz w:val="28"/>
          <w:szCs w:val="28"/>
          <w:lang w:eastAsia="ru-RU"/>
        </w:rPr>
        <w:t xml:space="preserve">. Я. Фисталь, </w:t>
      </w:r>
      <w:r w:rsidRPr="009A139B">
        <w:rPr>
          <w:rFonts w:eastAsia="Times New Roman"/>
          <w:color w:val="000000" w:themeColor="text1"/>
          <w:spacing w:val="2"/>
          <w:sz w:val="28"/>
          <w:szCs w:val="28"/>
          <w:lang w:val="ru-RU" w:eastAsia="ru-RU"/>
        </w:rPr>
        <w:t>В. В. </w:t>
      </w:r>
      <w:r w:rsidRPr="009A139B">
        <w:rPr>
          <w:rFonts w:eastAsia="Times New Roman"/>
          <w:color w:val="000000" w:themeColor="text1"/>
          <w:spacing w:val="2"/>
          <w:sz w:val="28"/>
          <w:szCs w:val="28"/>
          <w:lang w:eastAsia="ru-RU"/>
        </w:rPr>
        <w:t>Солошенко, Н. Н. Фисталь; патентообладатель – Институт неотложной и восстановительной хирургии им. В. К. Гусака г. Донецк; № u2010 03382; заявл. 23.03.2010; опубл. 11.10.2010, Бюл. № 19.</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ru-RU" w:eastAsia="ru-RU"/>
        </w:rPr>
      </w:pPr>
      <w:r w:rsidRPr="009A139B">
        <w:rPr>
          <w:color w:val="000000" w:themeColor="text1"/>
          <w:spacing w:val="2"/>
          <w:sz w:val="28"/>
          <w:szCs w:val="28"/>
          <w:shd w:val="clear" w:color="auto" w:fill="FFFFFF"/>
          <w:lang w:val="ru-RU"/>
        </w:rPr>
        <w:t xml:space="preserve">Митьков В. В. </w:t>
      </w:r>
      <w:r w:rsidRPr="009A139B">
        <w:rPr>
          <w:color w:val="000000" w:themeColor="text1"/>
          <w:spacing w:val="2"/>
          <w:sz w:val="28"/>
          <w:szCs w:val="28"/>
          <w:shd w:val="clear" w:color="auto" w:fill="FFFFFF"/>
        </w:rPr>
        <w:t>Ультразвуковая эластография сдвиговой волной</w:t>
      </w:r>
      <w:r w:rsidRPr="009A139B">
        <w:rPr>
          <w:color w:val="000000" w:themeColor="text1"/>
          <w:spacing w:val="2"/>
          <w:sz w:val="28"/>
          <w:szCs w:val="28"/>
          <w:shd w:val="clear" w:color="auto" w:fill="FFFFFF"/>
          <w:lang w:val="ru-RU"/>
        </w:rPr>
        <w:t xml:space="preserve"> / В. В. </w:t>
      </w:r>
      <w:r w:rsidRPr="009A139B">
        <w:rPr>
          <w:color w:val="000000" w:themeColor="text1"/>
          <w:spacing w:val="2"/>
          <w:sz w:val="28"/>
          <w:szCs w:val="28"/>
          <w:shd w:val="clear" w:color="auto" w:fill="FFFFFF"/>
        </w:rPr>
        <w:t xml:space="preserve">Митьков, </w:t>
      </w:r>
      <w:r w:rsidRPr="009A139B">
        <w:rPr>
          <w:color w:val="000000" w:themeColor="text1"/>
          <w:spacing w:val="2"/>
          <w:sz w:val="28"/>
          <w:szCs w:val="28"/>
          <w:shd w:val="clear" w:color="auto" w:fill="FFFFFF"/>
          <w:lang w:val="ru-RU"/>
        </w:rPr>
        <w:t>М. Д. </w:t>
      </w:r>
      <w:r w:rsidRPr="009A139B">
        <w:rPr>
          <w:color w:val="000000" w:themeColor="text1"/>
          <w:spacing w:val="2"/>
          <w:sz w:val="28"/>
          <w:szCs w:val="28"/>
          <w:shd w:val="clear" w:color="auto" w:fill="FFFFFF"/>
        </w:rPr>
        <w:t>Митькова</w:t>
      </w:r>
      <w:r w:rsidRPr="009A139B">
        <w:rPr>
          <w:color w:val="000000" w:themeColor="text1"/>
          <w:spacing w:val="2"/>
          <w:sz w:val="28"/>
          <w:szCs w:val="28"/>
          <w:shd w:val="clear" w:color="auto" w:fill="FFFFFF"/>
          <w:lang w:val="ru-RU"/>
        </w:rPr>
        <w:t xml:space="preserve"> </w:t>
      </w:r>
      <w:r w:rsidRPr="009A139B">
        <w:rPr>
          <w:color w:val="000000" w:themeColor="text1"/>
          <w:spacing w:val="2"/>
          <w:sz w:val="28"/>
          <w:szCs w:val="28"/>
          <w:shd w:val="clear" w:color="auto" w:fill="FFFFFF"/>
        </w:rPr>
        <w:t xml:space="preserve">.// Ультразвуковая и функциональная диагностика. </w:t>
      </w:r>
      <w:r w:rsidRPr="009A139B">
        <w:rPr>
          <w:color w:val="000000" w:themeColor="text1"/>
          <w:spacing w:val="2"/>
          <w:sz w:val="28"/>
          <w:szCs w:val="28"/>
          <w:shd w:val="clear" w:color="auto" w:fill="FFFFFF"/>
          <w:lang w:val="ru-RU"/>
        </w:rPr>
        <w:t>–</w:t>
      </w:r>
      <w:r w:rsidRPr="009A139B">
        <w:rPr>
          <w:color w:val="000000" w:themeColor="text1"/>
          <w:spacing w:val="2"/>
          <w:sz w:val="28"/>
          <w:szCs w:val="28"/>
          <w:shd w:val="clear" w:color="auto" w:fill="FFFFFF"/>
        </w:rPr>
        <w:t xml:space="preserve"> 2015. </w:t>
      </w:r>
      <w:r w:rsidRPr="009A139B">
        <w:rPr>
          <w:color w:val="000000" w:themeColor="text1"/>
          <w:spacing w:val="2"/>
          <w:sz w:val="28"/>
          <w:szCs w:val="28"/>
          <w:shd w:val="clear" w:color="auto" w:fill="FFFFFF"/>
          <w:lang w:val="ru-RU"/>
        </w:rPr>
        <w:t>–</w:t>
      </w:r>
      <w:r w:rsidRPr="009A139B">
        <w:rPr>
          <w:color w:val="000000" w:themeColor="text1"/>
          <w:spacing w:val="2"/>
          <w:sz w:val="28"/>
          <w:szCs w:val="28"/>
          <w:shd w:val="clear" w:color="auto" w:fill="FFFFFF"/>
        </w:rPr>
        <w:t xml:space="preserve"> № 2. </w:t>
      </w:r>
      <w:r w:rsidRPr="009A139B">
        <w:rPr>
          <w:color w:val="000000" w:themeColor="text1"/>
          <w:spacing w:val="2"/>
          <w:sz w:val="28"/>
          <w:szCs w:val="28"/>
          <w:shd w:val="clear" w:color="auto" w:fill="FFFFFF"/>
          <w:lang w:val="ru-RU"/>
        </w:rPr>
        <w:t>–</w:t>
      </w:r>
      <w:r w:rsidRPr="009A139B">
        <w:rPr>
          <w:color w:val="000000" w:themeColor="text1"/>
          <w:spacing w:val="2"/>
          <w:sz w:val="28"/>
          <w:szCs w:val="28"/>
          <w:shd w:val="clear" w:color="auto" w:fill="FFFFFF"/>
        </w:rPr>
        <w:t xml:space="preserve"> С. 94–108.</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color w:val="000000" w:themeColor="text1"/>
          <w:spacing w:val="2"/>
          <w:sz w:val="28"/>
          <w:szCs w:val="28"/>
          <w:shd w:val="clear" w:color="auto" w:fill="FFFFFF"/>
          <w:lang w:val="en-US"/>
        </w:rPr>
        <w:t xml:space="preserve">Kwon S. J. </w:t>
      </w:r>
      <w:r w:rsidRPr="009A139B">
        <w:rPr>
          <w:color w:val="000000" w:themeColor="text1"/>
          <w:spacing w:val="2"/>
          <w:sz w:val="28"/>
          <w:szCs w:val="28"/>
          <w:shd w:val="clear" w:color="auto" w:fill="FFFFFF"/>
        </w:rPr>
        <w:t>Advances in ultrasound elasticity imaging</w:t>
      </w:r>
      <w:r w:rsidRPr="009A139B">
        <w:rPr>
          <w:color w:val="000000" w:themeColor="text1"/>
          <w:spacing w:val="2"/>
          <w:sz w:val="28"/>
          <w:szCs w:val="28"/>
          <w:shd w:val="clear" w:color="auto" w:fill="FFFFFF"/>
          <w:lang w:val="en-US"/>
        </w:rPr>
        <w:t xml:space="preserve"> / S. J. </w:t>
      </w:r>
      <w:r w:rsidRPr="009A139B">
        <w:rPr>
          <w:color w:val="000000" w:themeColor="text1"/>
          <w:spacing w:val="2"/>
          <w:sz w:val="28"/>
          <w:szCs w:val="28"/>
          <w:shd w:val="clear" w:color="auto" w:fill="FFFFFF"/>
        </w:rPr>
        <w:t xml:space="preserve">Kwon, </w:t>
      </w:r>
      <w:r w:rsidRPr="009A139B">
        <w:rPr>
          <w:color w:val="000000" w:themeColor="text1"/>
          <w:spacing w:val="2"/>
          <w:sz w:val="28"/>
          <w:szCs w:val="28"/>
          <w:shd w:val="clear" w:color="auto" w:fill="FFFFFF"/>
          <w:lang w:val="en-US"/>
        </w:rPr>
        <w:t>M. K. </w:t>
      </w:r>
      <w:r w:rsidRPr="009A139B">
        <w:rPr>
          <w:color w:val="000000" w:themeColor="text1"/>
          <w:spacing w:val="2"/>
          <w:sz w:val="28"/>
          <w:szCs w:val="28"/>
          <w:shd w:val="clear" w:color="auto" w:fill="FFFFFF"/>
        </w:rPr>
        <w:t>Jeong</w:t>
      </w:r>
      <w:r w:rsidRPr="009A139B">
        <w:rPr>
          <w:color w:val="000000" w:themeColor="text1"/>
          <w:spacing w:val="2"/>
          <w:sz w:val="28"/>
          <w:szCs w:val="28"/>
          <w:shd w:val="clear" w:color="auto" w:fill="FFFFFF"/>
          <w:lang w:val="en-US"/>
        </w:rPr>
        <w:t xml:space="preserve"> // </w:t>
      </w:r>
      <w:r w:rsidRPr="009A139B">
        <w:rPr>
          <w:iCs/>
          <w:color w:val="000000" w:themeColor="text1"/>
          <w:spacing w:val="2"/>
          <w:sz w:val="28"/>
          <w:szCs w:val="28"/>
          <w:shd w:val="clear" w:color="auto" w:fill="FFFFFF"/>
        </w:rPr>
        <w:t>Biomedical engineering letters</w:t>
      </w:r>
      <w:r w:rsidRPr="009A139B">
        <w:rPr>
          <w:iCs/>
          <w:color w:val="000000" w:themeColor="text1"/>
          <w:spacing w:val="2"/>
          <w:sz w:val="28"/>
          <w:szCs w:val="28"/>
          <w:shd w:val="clear" w:color="auto" w:fill="FFFFFF"/>
          <w:lang w:val="en-US"/>
        </w:rPr>
        <w:t xml:space="preserve">. – 2017. – </w:t>
      </w:r>
      <w:r w:rsidRPr="009A139B">
        <w:rPr>
          <w:iCs/>
          <w:color w:val="000000" w:themeColor="text1"/>
          <w:spacing w:val="2"/>
          <w:sz w:val="28"/>
          <w:szCs w:val="28"/>
          <w:shd w:val="clear" w:color="auto" w:fill="FFFFFF"/>
        </w:rPr>
        <w:t>№</w:t>
      </w:r>
      <w:r w:rsidRPr="009A139B">
        <w:rPr>
          <w:iCs/>
          <w:color w:val="000000" w:themeColor="text1"/>
          <w:spacing w:val="2"/>
          <w:sz w:val="28"/>
          <w:szCs w:val="28"/>
          <w:shd w:val="clear" w:color="auto" w:fill="FFFFFF"/>
          <w:lang w:val="en-US"/>
        </w:rPr>
        <w:t>7</w:t>
      </w:r>
      <w:r w:rsidRPr="009A139B">
        <w:rPr>
          <w:color w:val="000000" w:themeColor="text1"/>
          <w:spacing w:val="2"/>
          <w:sz w:val="28"/>
          <w:szCs w:val="28"/>
          <w:shd w:val="clear" w:color="auto" w:fill="FFFFFF"/>
        </w:rPr>
        <w:t>(2)</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 xml:space="preserve">71–79. </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color w:val="000000" w:themeColor="text1"/>
          <w:spacing w:val="2"/>
          <w:sz w:val="28"/>
          <w:szCs w:val="28"/>
          <w:shd w:val="clear" w:color="auto" w:fill="FCFCFC"/>
        </w:rPr>
        <w:t>Garra</w:t>
      </w:r>
      <w:r w:rsidRPr="009A139B">
        <w:rPr>
          <w:color w:val="000000" w:themeColor="text1"/>
          <w:spacing w:val="2"/>
          <w:sz w:val="28"/>
          <w:szCs w:val="28"/>
          <w:shd w:val="clear" w:color="auto" w:fill="FCFCFC"/>
          <w:lang w:val="en-US"/>
        </w:rPr>
        <w:t> </w:t>
      </w:r>
      <w:r w:rsidRPr="009A139B">
        <w:rPr>
          <w:color w:val="000000" w:themeColor="text1"/>
          <w:spacing w:val="2"/>
          <w:sz w:val="28"/>
          <w:szCs w:val="28"/>
          <w:shd w:val="clear" w:color="auto" w:fill="FCFCFC"/>
        </w:rPr>
        <w:t>B.</w:t>
      </w:r>
      <w:r w:rsidRPr="009A139B">
        <w:rPr>
          <w:color w:val="000000" w:themeColor="text1"/>
          <w:spacing w:val="2"/>
          <w:sz w:val="28"/>
          <w:szCs w:val="28"/>
          <w:shd w:val="clear" w:color="auto" w:fill="FCFCFC"/>
          <w:lang w:val="en-US"/>
        </w:rPr>
        <w:t> </w:t>
      </w:r>
      <w:r w:rsidRPr="009A139B">
        <w:rPr>
          <w:color w:val="000000" w:themeColor="text1"/>
          <w:spacing w:val="2"/>
          <w:sz w:val="28"/>
          <w:szCs w:val="28"/>
          <w:shd w:val="clear" w:color="auto" w:fill="FCFCFC"/>
        </w:rPr>
        <w:t>S. Elastography: history, principles, and technique comparison</w:t>
      </w:r>
      <w:r w:rsidRPr="009A139B">
        <w:rPr>
          <w:color w:val="000000" w:themeColor="text1"/>
          <w:spacing w:val="2"/>
          <w:sz w:val="28"/>
          <w:szCs w:val="28"/>
          <w:shd w:val="clear" w:color="auto" w:fill="FCFCFC"/>
          <w:lang w:val="en-US"/>
        </w:rPr>
        <w:t xml:space="preserve"> / B. S. </w:t>
      </w:r>
      <w:r w:rsidRPr="009A139B">
        <w:rPr>
          <w:iCs/>
          <w:color w:val="000000" w:themeColor="text1"/>
          <w:spacing w:val="2"/>
          <w:sz w:val="28"/>
          <w:szCs w:val="28"/>
          <w:shd w:val="clear" w:color="auto" w:fill="FCFCFC"/>
        </w:rPr>
        <w:t>Abdom</w:t>
      </w:r>
      <w:r w:rsidRPr="009A139B">
        <w:rPr>
          <w:iCs/>
          <w:color w:val="000000" w:themeColor="text1"/>
          <w:spacing w:val="2"/>
          <w:sz w:val="28"/>
          <w:szCs w:val="28"/>
          <w:shd w:val="clear" w:color="auto" w:fill="FCFCFC"/>
          <w:lang w:val="en-US"/>
        </w:rPr>
        <w:t xml:space="preserve"> //</w:t>
      </w:r>
      <w:r w:rsidRPr="009A139B">
        <w:rPr>
          <w:i/>
          <w:iCs/>
          <w:color w:val="000000" w:themeColor="text1"/>
          <w:spacing w:val="2"/>
          <w:sz w:val="28"/>
          <w:szCs w:val="28"/>
          <w:shd w:val="clear" w:color="auto" w:fill="FCFCFC"/>
        </w:rPr>
        <w:t xml:space="preserve"> </w:t>
      </w:r>
      <w:r w:rsidRPr="009A139B">
        <w:rPr>
          <w:iCs/>
          <w:color w:val="000000" w:themeColor="text1"/>
          <w:spacing w:val="2"/>
          <w:sz w:val="28"/>
          <w:szCs w:val="28"/>
          <w:shd w:val="clear" w:color="auto" w:fill="FCFCFC"/>
        </w:rPr>
        <w:t>Imaging</w:t>
      </w:r>
      <w:r w:rsidRPr="009A139B">
        <w:rPr>
          <w:iCs/>
          <w:color w:val="000000" w:themeColor="text1"/>
          <w:spacing w:val="2"/>
          <w:sz w:val="28"/>
          <w:szCs w:val="28"/>
          <w:shd w:val="clear" w:color="auto" w:fill="FCFCFC"/>
          <w:lang w:val="en-US"/>
        </w:rPr>
        <w:t xml:space="preserve">. – 2015. – </w:t>
      </w:r>
      <w:r w:rsidRPr="009A139B">
        <w:rPr>
          <w:iCs/>
          <w:color w:val="000000" w:themeColor="text1"/>
          <w:spacing w:val="2"/>
          <w:sz w:val="28"/>
          <w:szCs w:val="28"/>
          <w:shd w:val="clear" w:color="auto" w:fill="FCFCFC"/>
        </w:rPr>
        <w:t>№</w:t>
      </w:r>
      <w:r w:rsidRPr="009A139B">
        <w:rPr>
          <w:iCs/>
          <w:color w:val="000000" w:themeColor="text1"/>
          <w:spacing w:val="2"/>
          <w:sz w:val="28"/>
          <w:szCs w:val="28"/>
          <w:shd w:val="clear" w:color="auto" w:fill="FCFCFC"/>
          <w:lang w:val="en-US"/>
        </w:rPr>
        <w:t xml:space="preserve">40. – P. </w:t>
      </w:r>
      <w:r w:rsidRPr="009A139B">
        <w:rPr>
          <w:color w:val="000000" w:themeColor="text1"/>
          <w:spacing w:val="2"/>
          <w:sz w:val="28"/>
          <w:szCs w:val="28"/>
          <w:shd w:val="clear" w:color="auto" w:fill="FCFCFC"/>
        </w:rPr>
        <w:t>680–697</w:t>
      </w:r>
      <w:r w:rsidRPr="009A139B">
        <w:rPr>
          <w:color w:val="000000" w:themeColor="text1"/>
          <w:spacing w:val="2"/>
          <w:sz w:val="28"/>
          <w:szCs w:val="28"/>
          <w:shd w:val="clear" w:color="auto" w:fill="FCFCFC"/>
          <w:lang w:val="en-US"/>
        </w:rPr>
        <w:t>.</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 xml:space="preserve">Гурбатов С. Н. </w:t>
      </w:r>
      <w:r w:rsidRPr="009A139B">
        <w:rPr>
          <w:rFonts w:eastAsia="Times New Roman"/>
          <w:color w:val="000000" w:themeColor="text1"/>
          <w:spacing w:val="2"/>
          <w:sz w:val="28"/>
          <w:szCs w:val="28"/>
          <w:lang w:val="ru-RU" w:eastAsia="ru-RU"/>
        </w:rPr>
        <w:t>Ультразвуковая эластография: аналитическое описание различных режимов и технологий, физическое и численное моделирование сдвиговых характеристик мягких биологических тканей // С. Н. Гурбатов, И. Ю. Демин, Н. В. Прончатов-Рубцов: Учебно-</w:t>
      </w:r>
      <w:r w:rsidRPr="009A139B">
        <w:rPr>
          <w:rFonts w:eastAsia="Times New Roman"/>
          <w:color w:val="000000" w:themeColor="text1"/>
          <w:spacing w:val="2"/>
          <w:sz w:val="28"/>
          <w:szCs w:val="28"/>
          <w:lang w:val="ru-RU" w:eastAsia="ru-RU"/>
        </w:rPr>
        <w:lastRenderedPageBreak/>
        <w:t>методическое пособие. – Нижний Новгород: Нижегородский госуниверситет, 2015. – 115 с.</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ru-RU" w:eastAsia="ru-RU"/>
        </w:rPr>
      </w:pPr>
      <w:r w:rsidRPr="009A139B">
        <w:rPr>
          <w:rFonts w:eastAsia="Times New Roman"/>
          <w:color w:val="000000" w:themeColor="text1"/>
          <w:spacing w:val="2"/>
          <w:sz w:val="28"/>
          <w:szCs w:val="28"/>
          <w:lang w:eastAsia="ru-RU"/>
        </w:rPr>
        <w:t>Роль цветовой эластографии в дифференциальной диагностики очаговых изменений в грудных железах / Р.</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Я.</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Абдуллаев, С.</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А.</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Пономаренко, Д.</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Ю.</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Гульченко</w:t>
      </w:r>
      <w:r w:rsidRPr="009A139B">
        <w:rPr>
          <w:rFonts w:eastAsia="Times New Roman"/>
          <w:color w:val="000000" w:themeColor="text1"/>
          <w:spacing w:val="2"/>
          <w:sz w:val="28"/>
          <w:szCs w:val="28"/>
          <w:lang w:val="ru-RU" w:eastAsia="ru-RU"/>
        </w:rPr>
        <w:t xml:space="preserve"> [и др.] // </w:t>
      </w:r>
      <w:r w:rsidRPr="009A139B">
        <w:rPr>
          <w:rFonts w:eastAsia="Times New Roman"/>
          <w:color w:val="000000" w:themeColor="text1"/>
          <w:spacing w:val="2"/>
          <w:sz w:val="28"/>
          <w:szCs w:val="28"/>
          <w:lang w:eastAsia="ru-RU"/>
        </w:rPr>
        <w:t>Український Радіологічний Журнал</w:t>
      </w:r>
      <w:r w:rsidRPr="009A139B">
        <w:rPr>
          <w:rFonts w:eastAsia="Times New Roman"/>
          <w:color w:val="000000" w:themeColor="text1"/>
          <w:spacing w:val="2"/>
          <w:sz w:val="28"/>
          <w:szCs w:val="28"/>
          <w:lang w:val="ru-RU" w:eastAsia="ru-RU"/>
        </w:rPr>
        <w:t xml:space="preserve">. – 2014. – </w:t>
      </w:r>
      <w:r w:rsidRPr="009A139B">
        <w:rPr>
          <w:rFonts w:eastAsia="Times New Roman"/>
          <w:color w:val="000000" w:themeColor="text1"/>
          <w:spacing w:val="2"/>
          <w:sz w:val="28"/>
          <w:szCs w:val="28"/>
          <w:lang w:eastAsia="ru-RU"/>
        </w:rPr>
        <w:t>№2. – C. 72–74.</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ru-RU" w:eastAsia="ru-RU"/>
        </w:rPr>
      </w:pPr>
      <w:r w:rsidRPr="009A139B">
        <w:rPr>
          <w:rFonts w:eastAsia="Times New Roman"/>
          <w:color w:val="000000" w:themeColor="text1"/>
          <w:spacing w:val="2"/>
          <w:sz w:val="28"/>
          <w:szCs w:val="28"/>
          <w:lang w:eastAsia="ru-RU"/>
        </w:rPr>
        <w:t xml:space="preserve">Ультразвукова еластографія: різноманітність та пастки / </w:t>
      </w:r>
      <w:r w:rsidRPr="009A139B">
        <w:rPr>
          <w:rFonts w:eastAsia="Times New Roman"/>
          <w:color w:val="000000" w:themeColor="text1"/>
          <w:spacing w:val="2"/>
          <w:sz w:val="28"/>
          <w:szCs w:val="28"/>
          <w:lang w:val="ru-RU" w:eastAsia="ru-RU"/>
        </w:rPr>
        <w:t>О. Б. </w:t>
      </w:r>
      <w:r w:rsidRPr="009A139B">
        <w:rPr>
          <w:rFonts w:eastAsia="Times New Roman"/>
          <w:color w:val="000000" w:themeColor="text1"/>
          <w:spacing w:val="2"/>
          <w:sz w:val="28"/>
          <w:szCs w:val="28"/>
          <w:lang w:eastAsia="ru-RU"/>
        </w:rPr>
        <w:t xml:space="preserve">Динник, </w:t>
      </w:r>
      <w:r w:rsidRPr="009A139B">
        <w:rPr>
          <w:rFonts w:eastAsia="Times New Roman"/>
          <w:color w:val="000000" w:themeColor="text1"/>
          <w:spacing w:val="2"/>
          <w:sz w:val="28"/>
          <w:szCs w:val="28"/>
          <w:lang w:val="ru-RU" w:eastAsia="ru-RU"/>
        </w:rPr>
        <w:t>Н. М. </w:t>
      </w:r>
      <w:r w:rsidRPr="009A139B">
        <w:rPr>
          <w:rFonts w:eastAsia="Times New Roman"/>
          <w:color w:val="000000" w:themeColor="text1"/>
          <w:spacing w:val="2"/>
          <w:sz w:val="28"/>
          <w:szCs w:val="28"/>
          <w:lang w:eastAsia="ru-RU"/>
        </w:rPr>
        <w:t xml:space="preserve">Кобиляк, </w:t>
      </w:r>
      <w:r w:rsidRPr="009A139B">
        <w:rPr>
          <w:rFonts w:eastAsia="Times New Roman"/>
          <w:color w:val="000000" w:themeColor="text1"/>
          <w:spacing w:val="2"/>
          <w:sz w:val="28"/>
          <w:szCs w:val="28"/>
          <w:lang w:val="ru-RU" w:eastAsia="ru-RU"/>
        </w:rPr>
        <w:t>О. М. </w:t>
      </w:r>
      <w:r w:rsidRPr="009A139B">
        <w:rPr>
          <w:rFonts w:eastAsia="Times New Roman"/>
          <w:color w:val="000000" w:themeColor="text1"/>
          <w:spacing w:val="2"/>
          <w:sz w:val="28"/>
          <w:szCs w:val="28"/>
          <w:lang w:eastAsia="ru-RU"/>
        </w:rPr>
        <w:t xml:space="preserve">Мішанич </w:t>
      </w:r>
      <w:r w:rsidRPr="009A139B">
        <w:rPr>
          <w:rFonts w:eastAsia="Times New Roman"/>
          <w:color w:val="000000" w:themeColor="text1"/>
          <w:spacing w:val="2"/>
          <w:sz w:val="28"/>
          <w:szCs w:val="28"/>
          <w:lang w:val="ru-RU" w:eastAsia="ru-RU"/>
        </w:rPr>
        <w:t>[</w:t>
      </w:r>
      <w:r w:rsidRPr="009A139B">
        <w:rPr>
          <w:rFonts w:eastAsia="Times New Roman"/>
          <w:color w:val="000000" w:themeColor="text1"/>
          <w:spacing w:val="2"/>
          <w:sz w:val="28"/>
          <w:szCs w:val="28"/>
          <w:lang w:eastAsia="ru-RU"/>
        </w:rPr>
        <w:t>та ін.]</w:t>
      </w:r>
      <w:r w:rsidRPr="009A139B">
        <w:rPr>
          <w:rFonts w:eastAsia="Times New Roman"/>
          <w:color w:val="000000" w:themeColor="text1"/>
          <w:spacing w:val="2"/>
          <w:sz w:val="28"/>
          <w:szCs w:val="28"/>
          <w:lang w:val="ru-RU" w:eastAsia="ru-RU"/>
        </w:rPr>
        <w:t xml:space="preserve"> //</w:t>
      </w:r>
      <w:r w:rsidRPr="009A139B">
        <w:rPr>
          <w:rFonts w:eastAsia="Times New Roman"/>
          <w:color w:val="000000" w:themeColor="text1"/>
          <w:spacing w:val="2"/>
          <w:sz w:val="28"/>
          <w:szCs w:val="28"/>
          <w:lang w:eastAsia="ru-RU"/>
        </w:rPr>
        <w:t xml:space="preserve"> Тези “IV конгрес УАФУД”</w:t>
      </w:r>
      <w:r w:rsidRPr="009A139B">
        <w:rPr>
          <w:rFonts w:eastAsia="Times New Roman"/>
          <w:color w:val="000000" w:themeColor="text1"/>
          <w:spacing w:val="2"/>
          <w:sz w:val="28"/>
          <w:szCs w:val="28"/>
          <w:lang w:val="ru-RU" w:eastAsia="ru-RU"/>
        </w:rPr>
        <w:t xml:space="preserve">. – </w:t>
      </w:r>
      <w:r w:rsidRPr="009A139B">
        <w:rPr>
          <w:rFonts w:eastAsia="Times New Roman"/>
          <w:color w:val="000000" w:themeColor="text1"/>
          <w:spacing w:val="2"/>
          <w:sz w:val="28"/>
          <w:szCs w:val="28"/>
          <w:lang w:eastAsia="ru-RU"/>
        </w:rPr>
        <w:t>2012. – C. 133–134.</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color w:val="000000" w:themeColor="text1"/>
          <w:spacing w:val="2"/>
          <w:sz w:val="28"/>
          <w:szCs w:val="28"/>
          <w:shd w:val="clear" w:color="auto" w:fill="FFFFFF"/>
        </w:rPr>
        <w:t xml:space="preserve">Shear-Wave Elastography: Basic Physics and Musculoskeletal Applications </w:t>
      </w:r>
      <w:r w:rsidRPr="009A139B">
        <w:rPr>
          <w:color w:val="000000" w:themeColor="text1"/>
          <w:spacing w:val="2"/>
          <w:sz w:val="28"/>
          <w:szCs w:val="28"/>
          <w:shd w:val="clear" w:color="auto" w:fill="FFFFFF"/>
          <w:lang w:val="en-US"/>
        </w:rPr>
        <w:t>/ M. S. </w:t>
      </w:r>
      <w:r w:rsidRPr="009A139B">
        <w:rPr>
          <w:color w:val="000000" w:themeColor="text1"/>
          <w:spacing w:val="2"/>
          <w:sz w:val="28"/>
          <w:szCs w:val="28"/>
          <w:shd w:val="clear" w:color="auto" w:fill="FFFFFF"/>
        </w:rPr>
        <w:t>Taljanovic</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L. H. </w:t>
      </w:r>
      <w:r w:rsidRPr="009A139B">
        <w:rPr>
          <w:color w:val="000000" w:themeColor="text1"/>
          <w:spacing w:val="2"/>
          <w:sz w:val="28"/>
          <w:szCs w:val="28"/>
          <w:shd w:val="clear" w:color="auto" w:fill="FFFFFF"/>
        </w:rPr>
        <w:t xml:space="preserve">Gimber, </w:t>
      </w:r>
      <w:r w:rsidRPr="009A139B">
        <w:rPr>
          <w:color w:val="000000" w:themeColor="text1"/>
          <w:spacing w:val="2"/>
          <w:sz w:val="28"/>
          <w:szCs w:val="28"/>
          <w:shd w:val="clear" w:color="auto" w:fill="FFFFFF"/>
          <w:lang w:val="en-US"/>
        </w:rPr>
        <w:t>G. W. </w:t>
      </w:r>
      <w:r w:rsidRPr="009A139B">
        <w:rPr>
          <w:color w:val="000000" w:themeColor="text1"/>
          <w:spacing w:val="2"/>
          <w:sz w:val="28"/>
          <w:szCs w:val="28"/>
          <w:shd w:val="clear" w:color="auto" w:fill="FFFFFF"/>
        </w:rPr>
        <w:t xml:space="preserve">Becker </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et al.</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 </w:t>
      </w:r>
      <w:r w:rsidRPr="009A139B">
        <w:rPr>
          <w:iCs/>
          <w:color w:val="000000" w:themeColor="text1"/>
          <w:spacing w:val="2"/>
          <w:sz w:val="28"/>
          <w:szCs w:val="28"/>
          <w:shd w:val="clear" w:color="auto" w:fill="FFFFFF"/>
        </w:rPr>
        <w:t>Radiographics</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2017</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№37(3)</w:t>
      </w:r>
      <w:r w:rsidRPr="009A139B">
        <w:rPr>
          <w:color w:val="000000" w:themeColor="text1"/>
          <w:spacing w:val="2"/>
          <w:sz w:val="28"/>
          <w:szCs w:val="28"/>
          <w:shd w:val="clear" w:color="auto" w:fill="FFFFFF"/>
          <w:lang w:val="en-US"/>
        </w:rPr>
        <w:t>. – P. 855 – 870.</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rFonts w:eastAsia="Times New Roman"/>
          <w:color w:val="000000" w:themeColor="text1"/>
          <w:spacing w:val="2"/>
          <w:sz w:val="28"/>
          <w:szCs w:val="28"/>
          <w:lang w:eastAsia="ru-RU"/>
        </w:rPr>
        <w:t>Ультрасонография мягких тканей опорно</w:t>
      </w:r>
      <w:r w:rsidRPr="009A139B">
        <w:rPr>
          <w:rFonts w:eastAsia="Times New Roman"/>
          <w:color w:val="000000" w:themeColor="text1"/>
          <w:spacing w:val="2"/>
          <w:sz w:val="28"/>
          <w:szCs w:val="28"/>
          <w:lang w:val="ru-RU" w:eastAsia="ru-RU"/>
        </w:rPr>
        <w:t>-</w:t>
      </w:r>
      <w:r w:rsidRPr="009A139B">
        <w:rPr>
          <w:rFonts w:eastAsia="Times New Roman"/>
          <w:color w:val="000000" w:themeColor="text1"/>
          <w:spacing w:val="2"/>
          <w:sz w:val="28"/>
          <w:szCs w:val="28"/>
          <w:lang w:eastAsia="ru-RU"/>
        </w:rPr>
        <w:t>двигательного аппарата / Р.</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Я.</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Абдулаев, С.</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Г.</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 xml:space="preserve">Керимов, </w:t>
      </w:r>
      <w:r w:rsidRPr="009A139B">
        <w:rPr>
          <w:rFonts w:eastAsia="Times New Roman"/>
          <w:color w:val="000000" w:themeColor="text1"/>
          <w:spacing w:val="2"/>
          <w:sz w:val="28"/>
          <w:szCs w:val="28"/>
          <w:lang w:val="ru-RU" w:eastAsia="ru-RU"/>
        </w:rPr>
        <w:t>А. Н. </w:t>
      </w:r>
      <w:r w:rsidRPr="009A139B">
        <w:rPr>
          <w:rFonts w:eastAsia="Times New Roman"/>
          <w:color w:val="000000" w:themeColor="text1"/>
          <w:spacing w:val="2"/>
          <w:sz w:val="28"/>
          <w:szCs w:val="28"/>
          <w:lang w:eastAsia="ru-RU"/>
        </w:rPr>
        <w:t>Хвисюк</w:t>
      </w:r>
      <w:r w:rsidRPr="009A139B">
        <w:rPr>
          <w:rFonts w:eastAsia="Times New Roman"/>
          <w:color w:val="000000" w:themeColor="text1"/>
          <w:spacing w:val="2"/>
          <w:sz w:val="28"/>
          <w:szCs w:val="28"/>
          <w:lang w:val="ru-RU" w:eastAsia="ru-RU"/>
        </w:rPr>
        <w:t xml:space="preserve"> [</w:t>
      </w:r>
      <w:r w:rsidRPr="009A139B">
        <w:rPr>
          <w:rFonts w:eastAsia="Times New Roman"/>
          <w:color w:val="000000" w:themeColor="text1"/>
          <w:spacing w:val="2"/>
          <w:sz w:val="28"/>
          <w:szCs w:val="28"/>
          <w:lang w:val="en-US" w:eastAsia="ru-RU"/>
        </w:rPr>
        <w:t>et</w:t>
      </w:r>
      <w:r w:rsidRPr="009A139B">
        <w:rPr>
          <w:rFonts w:eastAsia="Times New Roman"/>
          <w:color w:val="000000" w:themeColor="text1"/>
          <w:spacing w:val="2"/>
          <w:sz w:val="28"/>
          <w:szCs w:val="28"/>
          <w:lang w:val="ru-RU" w:eastAsia="ru-RU"/>
        </w:rPr>
        <w:t xml:space="preserve"> </w:t>
      </w:r>
      <w:r w:rsidRPr="009A139B">
        <w:rPr>
          <w:rFonts w:eastAsia="Times New Roman"/>
          <w:color w:val="000000" w:themeColor="text1"/>
          <w:spacing w:val="2"/>
          <w:sz w:val="28"/>
          <w:szCs w:val="28"/>
          <w:lang w:val="en-US" w:eastAsia="ru-RU"/>
        </w:rPr>
        <w:t>al</w:t>
      </w:r>
      <w:r w:rsidRPr="009A139B">
        <w:rPr>
          <w:rFonts w:eastAsia="Times New Roman"/>
          <w:color w:val="000000" w:themeColor="text1"/>
          <w:spacing w:val="2"/>
          <w:sz w:val="28"/>
          <w:szCs w:val="28"/>
          <w:lang w:val="ru-RU" w:eastAsia="ru-RU"/>
        </w:rPr>
        <w:t>.]</w:t>
      </w:r>
      <w:r w:rsidRPr="009A139B">
        <w:rPr>
          <w:rFonts w:eastAsia="Times New Roman"/>
          <w:color w:val="000000" w:themeColor="text1"/>
          <w:spacing w:val="2"/>
          <w:sz w:val="28"/>
          <w:szCs w:val="28"/>
          <w:lang w:eastAsia="ru-RU"/>
        </w:rPr>
        <w:t>. Харьков: Нове слово. – 2012. – 148</w:t>
      </w:r>
      <w:r w:rsidRPr="009A139B">
        <w:rPr>
          <w:rFonts w:eastAsia="Times New Roman"/>
          <w:color w:val="000000" w:themeColor="text1"/>
          <w:spacing w:val="2"/>
          <w:sz w:val="28"/>
          <w:szCs w:val="28"/>
          <w:lang w:val="ru-RU" w:eastAsia="ru-RU"/>
        </w:rPr>
        <w:t xml:space="preserve"> </w:t>
      </w:r>
      <w:r w:rsidRPr="009A139B">
        <w:rPr>
          <w:rFonts w:eastAsia="Times New Roman"/>
          <w:color w:val="000000" w:themeColor="text1"/>
          <w:spacing w:val="2"/>
          <w:sz w:val="28"/>
          <w:szCs w:val="28"/>
          <w:lang w:eastAsia="ru-RU"/>
        </w:rPr>
        <w:t>с.</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ru-RU" w:eastAsia="ru-RU"/>
        </w:rPr>
      </w:pPr>
      <w:r w:rsidRPr="009A139B">
        <w:rPr>
          <w:rFonts w:eastAsia="Times New Roman"/>
          <w:color w:val="000000" w:themeColor="text1"/>
          <w:spacing w:val="2"/>
          <w:sz w:val="28"/>
          <w:szCs w:val="28"/>
          <w:lang w:eastAsia="ru-RU"/>
        </w:rPr>
        <w:t>Зыкин</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Б.</w:t>
      </w:r>
      <w:r w:rsidRPr="009A139B">
        <w:rPr>
          <w:rFonts w:eastAsia="Times New Roman"/>
          <w:color w:val="000000" w:themeColor="text1"/>
          <w:spacing w:val="2"/>
          <w:sz w:val="28"/>
          <w:szCs w:val="28"/>
          <w:lang w:val="ru-RU" w:eastAsia="ru-RU"/>
        </w:rPr>
        <w:t> </w:t>
      </w:r>
      <w:r w:rsidRPr="009A139B">
        <w:rPr>
          <w:rFonts w:eastAsia="Times New Roman"/>
          <w:color w:val="000000" w:themeColor="text1"/>
          <w:spacing w:val="2"/>
          <w:sz w:val="28"/>
          <w:szCs w:val="28"/>
          <w:lang w:eastAsia="ru-RU"/>
        </w:rPr>
        <w:t xml:space="preserve">И. Ультразвуковая эластография (обзор) / </w:t>
      </w:r>
      <w:r w:rsidRPr="009A139B">
        <w:rPr>
          <w:rFonts w:eastAsia="Times New Roman"/>
          <w:color w:val="000000" w:themeColor="text1"/>
          <w:spacing w:val="2"/>
          <w:sz w:val="28"/>
          <w:szCs w:val="28"/>
          <w:lang w:val="ru-RU" w:eastAsia="ru-RU"/>
        </w:rPr>
        <w:t>Б. И. </w:t>
      </w:r>
      <w:r w:rsidRPr="009A139B">
        <w:rPr>
          <w:rFonts w:eastAsia="Times New Roman"/>
          <w:color w:val="000000" w:themeColor="text1"/>
          <w:spacing w:val="2"/>
          <w:sz w:val="28"/>
          <w:szCs w:val="28"/>
          <w:lang w:eastAsia="ru-RU"/>
        </w:rPr>
        <w:t xml:space="preserve">Зыкин, </w:t>
      </w:r>
      <w:r w:rsidRPr="009A139B">
        <w:rPr>
          <w:rFonts w:eastAsia="Times New Roman"/>
          <w:color w:val="000000" w:themeColor="text1"/>
          <w:spacing w:val="2"/>
          <w:sz w:val="28"/>
          <w:szCs w:val="28"/>
          <w:lang w:val="ru-RU" w:eastAsia="ru-RU"/>
        </w:rPr>
        <w:t>Н. А. </w:t>
      </w:r>
      <w:r w:rsidRPr="009A139B">
        <w:rPr>
          <w:rFonts w:eastAsia="Times New Roman"/>
          <w:color w:val="000000" w:themeColor="text1"/>
          <w:spacing w:val="2"/>
          <w:sz w:val="28"/>
          <w:szCs w:val="28"/>
          <w:lang w:eastAsia="ru-RU"/>
        </w:rPr>
        <w:t xml:space="preserve">Постнова, </w:t>
      </w:r>
      <w:r w:rsidRPr="009A139B">
        <w:rPr>
          <w:rFonts w:eastAsia="Times New Roman"/>
          <w:color w:val="000000" w:themeColor="text1"/>
          <w:spacing w:val="2"/>
          <w:sz w:val="28"/>
          <w:szCs w:val="28"/>
          <w:lang w:val="ru-RU" w:eastAsia="ru-RU"/>
        </w:rPr>
        <w:t>М. Е. </w:t>
      </w:r>
      <w:r w:rsidRPr="009A139B">
        <w:rPr>
          <w:rFonts w:eastAsia="Times New Roman"/>
          <w:color w:val="000000" w:themeColor="text1"/>
          <w:spacing w:val="2"/>
          <w:sz w:val="28"/>
          <w:szCs w:val="28"/>
          <w:lang w:eastAsia="ru-RU"/>
        </w:rPr>
        <w:t>Медведев</w:t>
      </w:r>
      <w:r w:rsidRPr="009A139B">
        <w:rPr>
          <w:rFonts w:eastAsia="Times New Roman"/>
          <w:color w:val="000000" w:themeColor="text1"/>
          <w:spacing w:val="2"/>
          <w:sz w:val="28"/>
          <w:szCs w:val="28"/>
          <w:lang w:val="ru-RU" w:eastAsia="ru-RU"/>
        </w:rPr>
        <w:t xml:space="preserve"> //</w:t>
      </w:r>
      <w:r w:rsidRPr="009A139B">
        <w:rPr>
          <w:rFonts w:eastAsia="Times New Roman"/>
          <w:color w:val="000000" w:themeColor="text1"/>
          <w:spacing w:val="2"/>
          <w:sz w:val="28"/>
          <w:szCs w:val="28"/>
          <w:lang w:eastAsia="ru-RU"/>
        </w:rPr>
        <w:t xml:space="preserve"> Медицинский алфавит. Диагностическая радиология и онкотерапия</w:t>
      </w:r>
      <w:r w:rsidRPr="009A139B">
        <w:rPr>
          <w:rFonts w:eastAsia="Times New Roman"/>
          <w:color w:val="000000" w:themeColor="text1"/>
          <w:spacing w:val="2"/>
          <w:sz w:val="28"/>
          <w:szCs w:val="28"/>
          <w:lang w:val="ru-RU" w:eastAsia="ru-RU"/>
        </w:rPr>
        <w:t>. – 2013. – №</w:t>
      </w:r>
      <w:r w:rsidRPr="009A139B">
        <w:rPr>
          <w:rFonts w:eastAsia="Times New Roman"/>
          <w:color w:val="000000" w:themeColor="text1"/>
          <w:spacing w:val="2"/>
          <w:sz w:val="28"/>
          <w:szCs w:val="28"/>
          <w:lang w:eastAsia="ru-RU"/>
        </w:rPr>
        <w:t>1-2. – С. 1</w:t>
      </w:r>
      <w:r w:rsidRPr="009A139B">
        <w:rPr>
          <w:rFonts w:eastAsia="Times New Roman"/>
          <w:color w:val="000000" w:themeColor="text1"/>
          <w:spacing w:val="2"/>
          <w:sz w:val="28"/>
          <w:szCs w:val="28"/>
          <w:lang w:val="ru-RU" w:eastAsia="ru-RU"/>
        </w:rPr>
        <w:t>4</w:t>
      </w:r>
      <w:r w:rsidRPr="009A139B">
        <w:rPr>
          <w:rFonts w:eastAsia="Times New Roman"/>
          <w:color w:val="000000" w:themeColor="text1"/>
          <w:spacing w:val="2"/>
          <w:sz w:val="28"/>
          <w:szCs w:val="28"/>
          <w:lang w:eastAsia="ru-RU"/>
        </w:rPr>
        <w:t>–19.</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eastAsia="ru-RU"/>
        </w:rPr>
      </w:pPr>
      <w:r w:rsidRPr="009A139B">
        <w:rPr>
          <w:color w:val="000000" w:themeColor="text1"/>
          <w:spacing w:val="2"/>
          <w:sz w:val="28"/>
          <w:szCs w:val="28"/>
          <w:lang w:val="en-US"/>
        </w:rPr>
        <w:t xml:space="preserve">WFUMB Guidelines and Recommendations for Clinical Use of Ultrasound Elastography: Part 1 / Tsuyoshi Shiina, Kathryn R. Nightingale, Mark L. Palmeri [et al.],// Basic Principles and Terminology, Ultrasound in Medicine &amp; Biology. – 2015 . – </w:t>
      </w:r>
      <w:r w:rsidRPr="009A139B">
        <w:rPr>
          <w:color w:val="000000" w:themeColor="text1"/>
          <w:spacing w:val="2"/>
          <w:sz w:val="28"/>
          <w:szCs w:val="28"/>
        </w:rPr>
        <w:t>№</w:t>
      </w:r>
      <w:r w:rsidRPr="009A139B">
        <w:rPr>
          <w:color w:val="000000" w:themeColor="text1"/>
          <w:spacing w:val="2"/>
          <w:sz w:val="28"/>
          <w:szCs w:val="28"/>
          <w:lang w:val="en-US"/>
        </w:rPr>
        <w:t>41(5). – P. 1126–1147.</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color w:val="000000" w:themeColor="text1"/>
          <w:spacing w:val="2"/>
          <w:sz w:val="28"/>
          <w:szCs w:val="28"/>
          <w:lang w:eastAsia="ru-RU"/>
        </w:rPr>
        <w:t>Дынник</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О.</w:t>
      </w:r>
      <w:r w:rsidRPr="009A139B">
        <w:rPr>
          <w:rFonts w:eastAsia="Times New Roman"/>
          <w:color w:val="000000" w:themeColor="text1"/>
          <w:spacing w:val="2"/>
          <w:sz w:val="28"/>
          <w:szCs w:val="28"/>
          <w:lang w:val="en-US" w:eastAsia="ru-RU"/>
        </w:rPr>
        <w:t> </w:t>
      </w:r>
      <w:r w:rsidRPr="009A139B">
        <w:rPr>
          <w:rFonts w:eastAsia="Times New Roman"/>
          <w:color w:val="000000" w:themeColor="text1"/>
          <w:spacing w:val="2"/>
          <w:sz w:val="28"/>
          <w:szCs w:val="28"/>
          <w:lang w:eastAsia="ru-RU"/>
        </w:rPr>
        <w:t>Б. Сдвиговолновая эластография и эластометрия паренхимы печени (Методические аспе</w:t>
      </w:r>
      <w:r w:rsidRPr="009A139B">
        <w:rPr>
          <w:rFonts w:eastAsia="Times New Roman"/>
          <w:spacing w:val="2"/>
          <w:sz w:val="28"/>
          <w:szCs w:val="28"/>
          <w:lang w:eastAsia="ru-RU"/>
        </w:rPr>
        <w:t>кты) / О.</w:t>
      </w:r>
      <w:r w:rsidRPr="009A139B">
        <w:rPr>
          <w:rFonts w:eastAsia="Times New Roman"/>
          <w:spacing w:val="2"/>
          <w:sz w:val="28"/>
          <w:szCs w:val="28"/>
          <w:lang w:val="en-US" w:eastAsia="ru-RU"/>
        </w:rPr>
        <w:t> </w:t>
      </w:r>
      <w:r w:rsidRPr="009A139B">
        <w:rPr>
          <w:rFonts w:eastAsia="Times New Roman"/>
          <w:spacing w:val="2"/>
          <w:sz w:val="28"/>
          <w:szCs w:val="28"/>
          <w:lang w:eastAsia="ru-RU"/>
        </w:rPr>
        <w:t>Б.</w:t>
      </w:r>
      <w:r w:rsidRPr="009A139B">
        <w:rPr>
          <w:rFonts w:eastAsia="Times New Roman"/>
          <w:spacing w:val="2"/>
          <w:sz w:val="28"/>
          <w:szCs w:val="28"/>
          <w:lang w:val="en-US" w:eastAsia="ru-RU"/>
        </w:rPr>
        <w:t> </w:t>
      </w:r>
      <w:r w:rsidRPr="009A139B">
        <w:rPr>
          <w:rFonts w:eastAsia="Times New Roman"/>
          <w:spacing w:val="2"/>
          <w:sz w:val="28"/>
          <w:szCs w:val="28"/>
          <w:lang w:eastAsia="ru-RU"/>
        </w:rPr>
        <w:t>Дынник, А.</w:t>
      </w:r>
      <w:r w:rsidRPr="009A139B">
        <w:rPr>
          <w:rFonts w:eastAsia="Times New Roman"/>
          <w:spacing w:val="2"/>
          <w:sz w:val="28"/>
          <w:szCs w:val="28"/>
          <w:lang w:val="en-US" w:eastAsia="ru-RU"/>
        </w:rPr>
        <w:t> </w:t>
      </w:r>
      <w:r w:rsidRPr="009A139B">
        <w:rPr>
          <w:rFonts w:eastAsia="Times New Roman"/>
          <w:spacing w:val="2"/>
          <w:sz w:val="28"/>
          <w:szCs w:val="28"/>
          <w:lang w:eastAsia="ru-RU"/>
        </w:rPr>
        <w:t>В.</w:t>
      </w:r>
      <w:r w:rsidRPr="009A139B">
        <w:rPr>
          <w:rFonts w:eastAsia="Times New Roman"/>
          <w:spacing w:val="2"/>
          <w:sz w:val="28"/>
          <w:szCs w:val="28"/>
          <w:lang w:val="en-US" w:eastAsia="ru-RU"/>
        </w:rPr>
        <w:t> </w:t>
      </w:r>
      <w:r w:rsidRPr="009A139B">
        <w:rPr>
          <w:rFonts w:eastAsia="Times New Roman"/>
          <w:spacing w:val="2"/>
          <w:sz w:val="28"/>
          <w:szCs w:val="28"/>
          <w:lang w:eastAsia="ru-RU"/>
        </w:rPr>
        <w:t>Линская, Н.</w:t>
      </w:r>
      <w:r w:rsidRPr="009A139B">
        <w:rPr>
          <w:rFonts w:eastAsia="Times New Roman"/>
          <w:spacing w:val="2"/>
          <w:sz w:val="28"/>
          <w:szCs w:val="28"/>
          <w:lang w:val="ru-RU" w:eastAsia="ru-RU"/>
        </w:rPr>
        <w:t> </w:t>
      </w:r>
      <w:r w:rsidRPr="009A139B">
        <w:rPr>
          <w:rFonts w:eastAsia="Times New Roman"/>
          <w:spacing w:val="2"/>
          <w:sz w:val="28"/>
          <w:szCs w:val="28"/>
          <w:lang w:eastAsia="ru-RU"/>
        </w:rPr>
        <w:t>Н.</w:t>
      </w:r>
      <w:r w:rsidRPr="009A139B">
        <w:rPr>
          <w:rFonts w:eastAsia="Times New Roman"/>
          <w:spacing w:val="2"/>
          <w:sz w:val="28"/>
          <w:szCs w:val="28"/>
          <w:lang w:val="ru-RU" w:eastAsia="ru-RU"/>
        </w:rPr>
        <w:t> </w:t>
      </w:r>
      <w:r w:rsidRPr="009A139B">
        <w:rPr>
          <w:rFonts w:eastAsia="Times New Roman"/>
          <w:spacing w:val="2"/>
          <w:sz w:val="28"/>
          <w:szCs w:val="28"/>
          <w:lang w:eastAsia="ru-RU"/>
        </w:rPr>
        <w:t xml:space="preserve">Кобыляк. – Променева терапія. – 2014. – №1-2. – С. 73–82. </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spacing w:val="2"/>
          <w:sz w:val="28"/>
          <w:szCs w:val="28"/>
          <w:lang w:eastAsia="ru-RU"/>
        </w:rPr>
        <w:t xml:space="preserve">Magnetic resonance imaging features of soft tissue and vascular injuries after high-voltage electrical burns and their clinical application </w:t>
      </w:r>
      <w:r w:rsidRPr="009A139B">
        <w:rPr>
          <w:rFonts w:eastAsia="Times New Roman"/>
          <w:spacing w:val="2"/>
          <w:sz w:val="28"/>
          <w:szCs w:val="28"/>
          <w:lang w:val="en-US" w:eastAsia="ru-RU"/>
        </w:rPr>
        <w:t>/ L. </w:t>
      </w:r>
      <w:r w:rsidRPr="009A139B">
        <w:rPr>
          <w:rFonts w:eastAsia="Times New Roman"/>
          <w:spacing w:val="2"/>
          <w:sz w:val="28"/>
          <w:szCs w:val="28"/>
          <w:lang w:eastAsia="ru-RU"/>
        </w:rPr>
        <w:t xml:space="preserve">Ligen, </w:t>
      </w:r>
      <w:r w:rsidRPr="009A139B">
        <w:rPr>
          <w:rFonts w:eastAsia="Times New Roman"/>
          <w:spacing w:val="2"/>
          <w:sz w:val="28"/>
          <w:szCs w:val="28"/>
          <w:lang w:val="en-US" w:eastAsia="ru-RU"/>
        </w:rPr>
        <w:t>Y. </w:t>
      </w:r>
      <w:r w:rsidRPr="009A139B">
        <w:rPr>
          <w:rFonts w:eastAsia="Times New Roman"/>
          <w:spacing w:val="2"/>
          <w:sz w:val="28"/>
          <w:szCs w:val="28"/>
          <w:lang w:eastAsia="ru-RU"/>
        </w:rPr>
        <w:t xml:space="preserve">Hongming, </w:t>
      </w:r>
      <w:r w:rsidRPr="009A139B">
        <w:rPr>
          <w:rFonts w:eastAsia="Times New Roman"/>
          <w:spacing w:val="2"/>
          <w:sz w:val="28"/>
          <w:szCs w:val="28"/>
          <w:lang w:val="en-US" w:eastAsia="ru-RU"/>
        </w:rPr>
        <w:t>L. </w:t>
      </w:r>
      <w:r w:rsidRPr="009A139B">
        <w:rPr>
          <w:rFonts w:eastAsia="Times New Roman"/>
          <w:spacing w:val="2"/>
          <w:sz w:val="28"/>
          <w:szCs w:val="28"/>
          <w:lang w:eastAsia="ru-RU"/>
        </w:rPr>
        <w:t>Feng</w:t>
      </w:r>
      <w:r w:rsidRPr="009A139B">
        <w:rPr>
          <w:rFonts w:eastAsia="Times New Roman"/>
          <w:spacing w:val="2"/>
          <w:sz w:val="28"/>
          <w:szCs w:val="28"/>
          <w:lang w:val="en-US" w:eastAsia="ru-RU"/>
        </w:rPr>
        <w:t xml:space="preserve"> [et al.] //</w:t>
      </w:r>
      <w:r w:rsidRPr="009A139B">
        <w:rPr>
          <w:rFonts w:eastAsia="Times New Roman"/>
          <w:spacing w:val="2"/>
          <w:sz w:val="28"/>
          <w:szCs w:val="28"/>
          <w:lang w:eastAsia="ru-RU"/>
        </w:rPr>
        <w:t xml:space="preserve"> Injury</w:t>
      </w:r>
      <w:r w:rsidRPr="009A139B">
        <w:rPr>
          <w:rFonts w:eastAsia="Times New Roman"/>
          <w:spacing w:val="2"/>
          <w:sz w:val="28"/>
          <w:szCs w:val="28"/>
          <w:lang w:val="en-US" w:eastAsia="ru-RU"/>
        </w:rPr>
        <w:t xml:space="preserve">. – 2012. – </w:t>
      </w:r>
      <w:r w:rsidRPr="009A139B">
        <w:rPr>
          <w:rFonts w:eastAsia="Times New Roman"/>
          <w:spacing w:val="2"/>
          <w:sz w:val="28"/>
          <w:szCs w:val="28"/>
          <w:lang w:eastAsia="ru-RU"/>
        </w:rPr>
        <w:t>№43(9). – Р. 1445–1450.</w:t>
      </w:r>
      <w:r w:rsidRPr="009A139B">
        <w:rPr>
          <w:rFonts w:eastAsia="Times New Roman"/>
          <w:spacing w:val="2"/>
          <w:sz w:val="28"/>
          <w:szCs w:val="28"/>
          <w:lang w:val="en-US" w:eastAsia="ru-RU"/>
        </w:rPr>
        <w:t xml:space="preserve"> </w:t>
      </w:r>
    </w:p>
    <w:p w:rsidR="005F031A" w:rsidRPr="009A139B" w:rsidRDefault="005F031A" w:rsidP="00D72A77">
      <w:pPr>
        <w:pStyle w:val="a8"/>
        <w:numPr>
          <w:ilvl w:val="3"/>
          <w:numId w:val="39"/>
        </w:numPr>
        <w:spacing w:before="120" w:after="120" w:line="384" w:lineRule="auto"/>
        <w:ind w:left="0" w:firstLine="567"/>
        <w:jc w:val="both"/>
        <w:rPr>
          <w:rFonts w:eastAsia="Times New Roman"/>
          <w:color w:val="000000" w:themeColor="text1"/>
          <w:spacing w:val="2"/>
          <w:sz w:val="28"/>
          <w:szCs w:val="28"/>
          <w:lang w:val="en-US" w:eastAsia="ru-RU"/>
        </w:rPr>
      </w:pPr>
      <w:r w:rsidRPr="009A139B">
        <w:rPr>
          <w:rFonts w:eastAsia="Times New Roman"/>
          <w:spacing w:val="2"/>
          <w:sz w:val="28"/>
          <w:szCs w:val="28"/>
          <w:lang w:eastAsia="ru-RU"/>
        </w:rPr>
        <w:lastRenderedPageBreak/>
        <w:t xml:space="preserve">Clinical research of features of magnetic resonance imaging of high-voltage electrical burns in limbs at early stage / </w:t>
      </w:r>
      <w:r w:rsidRPr="009A139B">
        <w:rPr>
          <w:rFonts w:eastAsia="Times New Roman"/>
          <w:spacing w:val="2"/>
          <w:sz w:val="28"/>
          <w:szCs w:val="28"/>
          <w:lang w:val="en-US" w:eastAsia="ru-RU"/>
        </w:rPr>
        <w:t>S. J. </w:t>
      </w:r>
      <w:r w:rsidRPr="009A139B">
        <w:rPr>
          <w:rFonts w:eastAsia="Times New Roman"/>
          <w:spacing w:val="2"/>
          <w:sz w:val="28"/>
          <w:szCs w:val="28"/>
          <w:lang w:eastAsia="ru-RU"/>
        </w:rPr>
        <w:t xml:space="preserve">Li, </w:t>
      </w:r>
      <w:r w:rsidRPr="009A139B">
        <w:rPr>
          <w:rFonts w:eastAsia="Times New Roman"/>
          <w:spacing w:val="2"/>
          <w:sz w:val="28"/>
          <w:szCs w:val="28"/>
          <w:lang w:val="en-US" w:eastAsia="ru-RU"/>
        </w:rPr>
        <w:t>Z. L. </w:t>
      </w:r>
      <w:r w:rsidRPr="009A139B">
        <w:rPr>
          <w:rFonts w:eastAsia="Times New Roman"/>
          <w:spacing w:val="2"/>
          <w:sz w:val="28"/>
          <w:szCs w:val="28"/>
          <w:lang w:eastAsia="ru-RU"/>
        </w:rPr>
        <w:t>Wang,</w:t>
      </w:r>
      <w:r w:rsidRPr="009A139B">
        <w:rPr>
          <w:rFonts w:eastAsia="Times New Roman"/>
          <w:spacing w:val="2"/>
          <w:sz w:val="28"/>
          <w:szCs w:val="28"/>
          <w:lang w:val="en-US" w:eastAsia="ru-RU"/>
        </w:rPr>
        <w:t>W. P. </w:t>
      </w:r>
      <w:r w:rsidRPr="009A139B">
        <w:rPr>
          <w:rFonts w:eastAsia="Times New Roman"/>
          <w:spacing w:val="2"/>
          <w:sz w:val="28"/>
          <w:szCs w:val="28"/>
          <w:lang w:eastAsia="ru-RU"/>
        </w:rPr>
        <w:t xml:space="preserve">Zhu </w:t>
      </w:r>
      <w:r w:rsidRPr="009A139B">
        <w:rPr>
          <w:rFonts w:eastAsia="Times New Roman"/>
          <w:spacing w:val="2"/>
          <w:sz w:val="28"/>
          <w:szCs w:val="28"/>
          <w:lang w:val="en-US" w:eastAsia="ru-RU"/>
        </w:rPr>
        <w:t>[et al.]</w:t>
      </w:r>
      <w:r w:rsidRPr="009A139B">
        <w:rPr>
          <w:rFonts w:eastAsia="Times New Roman"/>
          <w:spacing w:val="2"/>
          <w:sz w:val="28"/>
          <w:szCs w:val="28"/>
          <w:lang w:eastAsia="ru-RU"/>
        </w:rPr>
        <w:t xml:space="preserve"> // Chinese</w:t>
      </w:r>
      <w:r w:rsidRPr="009A139B">
        <w:rPr>
          <w:rFonts w:eastAsia="Times New Roman"/>
          <w:spacing w:val="2"/>
          <w:sz w:val="28"/>
          <w:szCs w:val="28"/>
          <w:lang w:val="en-US" w:eastAsia="ru-RU"/>
        </w:rPr>
        <w:t xml:space="preserve"> – </w:t>
      </w:r>
      <w:r w:rsidRPr="009A139B">
        <w:rPr>
          <w:rFonts w:eastAsia="Times New Roman"/>
          <w:spacing w:val="2"/>
          <w:sz w:val="28"/>
          <w:szCs w:val="28"/>
          <w:lang w:eastAsia="ru-RU"/>
        </w:rPr>
        <w:t>2017.</w:t>
      </w:r>
      <w:r w:rsidRPr="009A139B">
        <w:rPr>
          <w:rFonts w:eastAsia="Times New Roman"/>
          <w:spacing w:val="2"/>
          <w:sz w:val="28"/>
          <w:szCs w:val="28"/>
          <w:lang w:val="en-US" w:eastAsia="ru-RU"/>
        </w:rPr>
        <w:t xml:space="preserve"> –</w:t>
      </w:r>
      <w:r w:rsidRPr="009A139B">
        <w:rPr>
          <w:rFonts w:eastAsia="Times New Roman"/>
          <w:spacing w:val="2"/>
          <w:sz w:val="28"/>
          <w:szCs w:val="28"/>
          <w:lang w:eastAsia="ru-RU"/>
        </w:rPr>
        <w:t xml:space="preserve"> №33(12). – Р. 750–756.</w:t>
      </w:r>
      <w:r w:rsidRPr="009A139B">
        <w:rPr>
          <w:rFonts w:eastAsia="Times New Roman"/>
          <w:spacing w:val="2"/>
          <w:sz w:val="28"/>
          <w:szCs w:val="28"/>
          <w:lang w:val="en-US" w:eastAsia="ru-RU"/>
        </w:rPr>
        <w:t xml:space="preserve"> </w:t>
      </w:r>
    </w:p>
    <w:p w:rsidR="005F031A" w:rsidRPr="009A139B" w:rsidRDefault="005F031A" w:rsidP="00D72A77">
      <w:pPr>
        <w:pStyle w:val="a8"/>
        <w:numPr>
          <w:ilvl w:val="3"/>
          <w:numId w:val="39"/>
        </w:numPr>
        <w:spacing w:before="120" w:after="120" w:line="384" w:lineRule="auto"/>
        <w:ind w:left="0" w:firstLine="567"/>
        <w:jc w:val="both"/>
        <w:rPr>
          <w:rStyle w:val="aa"/>
          <w:rFonts w:eastAsia="Times New Roman"/>
          <w:color w:val="000000" w:themeColor="text1"/>
          <w:spacing w:val="2"/>
          <w:sz w:val="28"/>
          <w:szCs w:val="28"/>
          <w:u w:val="none"/>
          <w:lang w:val="en-US" w:eastAsia="ru-RU"/>
        </w:rPr>
      </w:pPr>
      <w:r w:rsidRPr="009A139B">
        <w:rPr>
          <w:rFonts w:eastAsia="Times New Roman"/>
          <w:color w:val="000000" w:themeColor="text1"/>
          <w:spacing w:val="2"/>
          <w:sz w:val="28"/>
          <w:szCs w:val="28"/>
          <w:lang w:val="en-US" w:eastAsia="ru-RU"/>
        </w:rPr>
        <w:t xml:space="preserve">To evaluate how early operative intervention will increase the chances of limb survival in electrical burns-At a tertiary Burn care centre /P. Duggirala, S. Sarabahi, VK Tiwari [et al.] // International Journal of Surgery Science.2019. – </w:t>
      </w:r>
      <w:r w:rsidRPr="009A139B">
        <w:rPr>
          <w:rFonts w:eastAsia="Times New Roman"/>
          <w:color w:val="000000" w:themeColor="text1"/>
          <w:spacing w:val="2"/>
          <w:sz w:val="28"/>
          <w:szCs w:val="28"/>
          <w:lang w:eastAsia="ru-RU"/>
        </w:rPr>
        <w:t>№</w:t>
      </w:r>
      <w:r w:rsidRPr="009A139B">
        <w:rPr>
          <w:rFonts w:eastAsia="Times New Roman"/>
          <w:color w:val="000000" w:themeColor="text1"/>
          <w:spacing w:val="2"/>
          <w:sz w:val="28"/>
          <w:szCs w:val="28"/>
          <w:lang w:val="en-US" w:eastAsia="ru-RU"/>
        </w:rPr>
        <w:t>3(4)</w:t>
      </w:r>
      <w:r w:rsidRPr="009A139B">
        <w:rPr>
          <w:rFonts w:eastAsia="Times New Roman"/>
          <w:color w:val="000000" w:themeColor="text1"/>
          <w:spacing w:val="2"/>
          <w:sz w:val="28"/>
          <w:szCs w:val="28"/>
          <w:lang w:eastAsia="ru-RU"/>
        </w:rPr>
        <w:t>.</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w:t>
      </w:r>
      <w:r w:rsidRPr="009A139B">
        <w:rPr>
          <w:rFonts w:eastAsia="Times New Roman"/>
          <w:color w:val="000000" w:themeColor="text1"/>
          <w:spacing w:val="2"/>
          <w:sz w:val="28"/>
          <w:szCs w:val="28"/>
          <w:lang w:val="en-US" w:eastAsia="ru-RU"/>
        </w:rPr>
        <w:t xml:space="preserve"> </w:t>
      </w:r>
      <w:r w:rsidRPr="009A139B">
        <w:rPr>
          <w:rFonts w:eastAsia="Times New Roman"/>
          <w:color w:val="000000" w:themeColor="text1"/>
          <w:spacing w:val="2"/>
          <w:sz w:val="28"/>
          <w:szCs w:val="28"/>
          <w:lang w:eastAsia="ru-RU"/>
        </w:rPr>
        <w:t>Р.</w:t>
      </w:r>
      <w:r w:rsidRPr="009A139B">
        <w:rPr>
          <w:rFonts w:eastAsia="Times New Roman"/>
          <w:color w:val="000000" w:themeColor="text1"/>
          <w:spacing w:val="2"/>
          <w:sz w:val="28"/>
          <w:szCs w:val="28"/>
          <w:lang w:val="en-US" w:eastAsia="ru-RU"/>
        </w:rPr>
        <w:t xml:space="preserve"> 448–453. </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val="en-US" w:eastAsia="ru-RU"/>
        </w:rPr>
        <w:t>Nettelblad H</w:t>
      </w:r>
      <w:r w:rsidRPr="009A139B">
        <w:rPr>
          <w:rFonts w:eastAsia="Times New Roman"/>
          <w:spacing w:val="2"/>
          <w:sz w:val="28"/>
          <w:szCs w:val="28"/>
          <w:lang w:eastAsia="ru-RU"/>
        </w:rPr>
        <w:t xml:space="preserve">. Magnetic resonance imaging: A new diagnostic aid in the care of high-voltage electrical burns / </w:t>
      </w:r>
      <w:r w:rsidRPr="009A139B">
        <w:rPr>
          <w:rFonts w:eastAsia="Times New Roman"/>
          <w:spacing w:val="2"/>
          <w:sz w:val="28"/>
          <w:szCs w:val="28"/>
          <w:lang w:val="en-US" w:eastAsia="ru-RU"/>
        </w:rPr>
        <w:t>H</w:t>
      </w:r>
      <w:r w:rsidRPr="009A139B">
        <w:rPr>
          <w:rFonts w:eastAsia="Times New Roman"/>
          <w:spacing w:val="2"/>
          <w:sz w:val="28"/>
          <w:szCs w:val="28"/>
          <w:lang w:eastAsia="ru-RU"/>
        </w:rPr>
        <w:t>.</w:t>
      </w:r>
      <w:r w:rsidRPr="009A139B">
        <w:rPr>
          <w:rFonts w:eastAsia="Times New Roman"/>
          <w:spacing w:val="2"/>
          <w:sz w:val="28"/>
          <w:szCs w:val="28"/>
          <w:lang w:val="en-US" w:eastAsia="ru-RU"/>
        </w:rPr>
        <w:t> </w:t>
      </w:r>
      <w:r w:rsidRPr="009A139B">
        <w:rPr>
          <w:rFonts w:eastAsia="Times New Roman"/>
          <w:spacing w:val="2"/>
          <w:sz w:val="28"/>
          <w:szCs w:val="28"/>
          <w:lang w:eastAsia="ru-RU"/>
        </w:rPr>
        <w:t xml:space="preserve">Nettelblad, </w:t>
      </w:r>
      <w:r w:rsidRPr="009A139B">
        <w:rPr>
          <w:rFonts w:eastAsia="Times New Roman"/>
          <w:spacing w:val="2"/>
          <w:sz w:val="28"/>
          <w:szCs w:val="28"/>
          <w:lang w:val="en-US" w:eastAsia="ru-RU"/>
        </w:rPr>
        <w:t>K</w:t>
      </w:r>
      <w:r w:rsidRPr="009A139B">
        <w:rPr>
          <w:rFonts w:eastAsia="Times New Roman"/>
          <w:spacing w:val="2"/>
          <w:sz w:val="28"/>
          <w:szCs w:val="28"/>
          <w:lang w:eastAsia="ru-RU"/>
        </w:rPr>
        <w:t>.</w:t>
      </w:r>
      <w:r w:rsidRPr="009A139B">
        <w:rPr>
          <w:rFonts w:eastAsia="Times New Roman"/>
          <w:spacing w:val="2"/>
          <w:sz w:val="28"/>
          <w:szCs w:val="28"/>
          <w:lang w:val="en-US" w:eastAsia="ru-RU"/>
        </w:rPr>
        <w:t> A</w:t>
      </w:r>
      <w:r w:rsidRPr="009A139B">
        <w:rPr>
          <w:rFonts w:eastAsia="Times New Roman"/>
          <w:spacing w:val="2"/>
          <w:sz w:val="28"/>
          <w:szCs w:val="28"/>
          <w:lang w:eastAsia="ru-RU"/>
        </w:rPr>
        <w:t>.</w:t>
      </w:r>
      <w:r w:rsidRPr="009A139B">
        <w:rPr>
          <w:rFonts w:eastAsia="Times New Roman"/>
          <w:spacing w:val="2"/>
          <w:sz w:val="28"/>
          <w:szCs w:val="28"/>
          <w:lang w:val="en-US" w:eastAsia="ru-RU"/>
        </w:rPr>
        <w:t> </w:t>
      </w:r>
      <w:r w:rsidRPr="009A139B">
        <w:rPr>
          <w:rFonts w:eastAsia="Times New Roman"/>
          <w:spacing w:val="2"/>
          <w:sz w:val="28"/>
          <w:szCs w:val="28"/>
          <w:lang w:eastAsia="ru-RU"/>
        </w:rPr>
        <w:t>Thuomas.,</w:t>
      </w:r>
      <w:r w:rsidRPr="009A139B">
        <w:rPr>
          <w:rFonts w:eastAsia="Times New Roman"/>
          <w:spacing w:val="2"/>
          <w:sz w:val="28"/>
          <w:szCs w:val="28"/>
          <w:lang w:val="en-US" w:eastAsia="ru-RU"/>
        </w:rPr>
        <w:t>F</w:t>
      </w:r>
      <w:r w:rsidRPr="009A139B">
        <w:rPr>
          <w:rFonts w:eastAsia="Times New Roman"/>
          <w:spacing w:val="2"/>
          <w:sz w:val="28"/>
          <w:szCs w:val="28"/>
          <w:lang w:eastAsia="ru-RU"/>
        </w:rPr>
        <w:t>.</w:t>
      </w:r>
      <w:r w:rsidRPr="009A139B">
        <w:rPr>
          <w:rFonts w:eastAsia="Times New Roman"/>
          <w:spacing w:val="2"/>
          <w:sz w:val="28"/>
          <w:szCs w:val="28"/>
          <w:lang w:val="en-US" w:eastAsia="ru-RU"/>
        </w:rPr>
        <w:t> </w:t>
      </w:r>
      <w:r w:rsidRPr="009A139B">
        <w:rPr>
          <w:rFonts w:eastAsia="Times New Roman"/>
          <w:spacing w:val="2"/>
          <w:sz w:val="28"/>
          <w:szCs w:val="28"/>
          <w:lang w:eastAsia="ru-RU"/>
        </w:rPr>
        <w:t>Sjoberg // Burns. – 1996. – №22(2). – Р. 117–119.</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 xml:space="preserve">Биофизика /Б. Н. Тарусов </w:t>
      </w:r>
      <w:r w:rsidRPr="009A139B">
        <w:rPr>
          <w:rFonts w:eastAsia="Times New Roman"/>
          <w:spacing w:val="2"/>
          <w:sz w:val="28"/>
          <w:szCs w:val="28"/>
          <w:lang w:val="ru-RU" w:eastAsia="ru-RU"/>
        </w:rPr>
        <w:t>[и др.]</w:t>
      </w:r>
      <w:r w:rsidRPr="009A139B">
        <w:rPr>
          <w:rFonts w:eastAsia="Times New Roman"/>
          <w:spacing w:val="2"/>
          <w:sz w:val="28"/>
          <w:szCs w:val="28"/>
          <w:lang w:eastAsia="ru-RU"/>
        </w:rPr>
        <w:t xml:space="preserve"> М.: Высшая школа, 1968. – 468 с.</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val="ru-RU" w:eastAsia="ru-RU"/>
        </w:rPr>
      </w:pPr>
      <w:r w:rsidRPr="009A139B">
        <w:rPr>
          <w:rFonts w:eastAsia="Times New Roman"/>
          <w:spacing w:val="2"/>
          <w:sz w:val="28"/>
          <w:szCs w:val="28"/>
          <w:lang w:eastAsia="ru-RU"/>
        </w:rPr>
        <w:t>Тихомиров А. М. Импеданс биологических тканей и его применение в медицине / А. М. Тихомиров. – М.: РГМУ, 2006. – 12 с.</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Белик Д. В. Импедансная электрохирургия / Д. В. Белик – Новосибирск: Наука, 2000. – 274 с.</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 xml:space="preserve">Device for measurement of biological tissue characteristics / U. I. Kosin, V. I. Leonidov, A. V. Kravtsov </w:t>
      </w:r>
      <w:r w:rsidRPr="009A139B">
        <w:rPr>
          <w:rFonts w:eastAsia="Times New Roman"/>
          <w:spacing w:val="2"/>
          <w:sz w:val="28"/>
          <w:szCs w:val="28"/>
          <w:lang w:val="en-US" w:eastAsia="ru-RU"/>
        </w:rPr>
        <w:t>[et al.]</w:t>
      </w:r>
      <w:r w:rsidRPr="009A139B">
        <w:rPr>
          <w:rFonts w:eastAsia="Times New Roman"/>
          <w:spacing w:val="2"/>
          <w:sz w:val="28"/>
          <w:szCs w:val="28"/>
          <w:lang w:eastAsia="ru-RU"/>
        </w:rPr>
        <w:t xml:space="preserve"> // TelecomRadEng</w:t>
      </w:r>
      <w:r w:rsidRPr="009A139B">
        <w:rPr>
          <w:rFonts w:eastAsia="Times New Roman"/>
          <w:spacing w:val="2"/>
          <w:sz w:val="28"/>
          <w:szCs w:val="28"/>
          <w:lang w:val="en-US" w:eastAsia="ru-RU"/>
        </w:rPr>
        <w:t xml:space="preserve">. - </w:t>
      </w:r>
      <w:r w:rsidRPr="009A139B">
        <w:rPr>
          <w:rFonts w:eastAsia="Times New Roman"/>
          <w:spacing w:val="2"/>
          <w:sz w:val="28"/>
          <w:szCs w:val="28"/>
          <w:lang w:eastAsia="ru-RU"/>
        </w:rPr>
        <w:t>№76</w:t>
      </w:r>
      <w:r w:rsidRPr="009A139B">
        <w:rPr>
          <w:rFonts w:eastAsia="Times New Roman"/>
          <w:spacing w:val="2"/>
          <w:sz w:val="28"/>
          <w:szCs w:val="28"/>
          <w:lang w:val="en-US" w:eastAsia="ru-RU"/>
        </w:rPr>
        <w:t>(</w:t>
      </w:r>
      <w:r w:rsidRPr="009A139B">
        <w:rPr>
          <w:rFonts w:eastAsia="Times New Roman"/>
          <w:spacing w:val="2"/>
          <w:sz w:val="28"/>
          <w:szCs w:val="28"/>
          <w:lang w:eastAsia="ru-RU"/>
        </w:rPr>
        <w:t>13.50</w:t>
      </w:r>
      <w:r w:rsidRPr="009A139B">
        <w:rPr>
          <w:rFonts w:eastAsia="Times New Roman"/>
          <w:spacing w:val="2"/>
          <w:sz w:val="28"/>
          <w:szCs w:val="28"/>
          <w:lang w:val="en-US" w:eastAsia="ru-RU"/>
        </w:rPr>
        <w:t xml:space="preserve">). – P. </w:t>
      </w:r>
      <w:r w:rsidRPr="009A139B">
        <w:rPr>
          <w:rFonts w:eastAsia="Times New Roman"/>
          <w:spacing w:val="2"/>
          <w:sz w:val="28"/>
          <w:szCs w:val="28"/>
          <w:lang w:eastAsia="ru-RU"/>
        </w:rPr>
        <w:t>1173–1179</w:t>
      </w:r>
      <w:r w:rsidRPr="009A139B">
        <w:rPr>
          <w:rFonts w:eastAsia="Times New Roman"/>
          <w:spacing w:val="2"/>
          <w:sz w:val="28"/>
          <w:szCs w:val="28"/>
          <w:lang w:val="en-US" w:eastAsia="ru-RU"/>
        </w:rPr>
        <w:t>.</w:t>
      </w:r>
      <w:r w:rsidRPr="009A139B">
        <w:rPr>
          <w:rFonts w:eastAsia="Times New Roman"/>
          <w:spacing w:val="2"/>
          <w:sz w:val="28"/>
          <w:szCs w:val="28"/>
          <w:lang w:eastAsia="ru-RU"/>
        </w:rPr>
        <w:t xml:space="preserve"> </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val="ru-RU" w:eastAsia="ru-RU"/>
        </w:rPr>
      </w:pPr>
      <w:r w:rsidRPr="009A139B">
        <w:rPr>
          <w:rFonts w:eastAsia="Times New Roman"/>
          <w:spacing w:val="2"/>
          <w:sz w:val="28"/>
          <w:szCs w:val="28"/>
          <w:lang w:eastAsia="ru-RU"/>
        </w:rPr>
        <w:t xml:space="preserve">Электроимпедансометрия в гистологической технологии / Ю. В. Торнуев, Е. В. Колдышева, Г. А. Лапий </w:t>
      </w:r>
      <w:r w:rsidRPr="009A139B">
        <w:rPr>
          <w:rFonts w:eastAsia="Times New Roman"/>
          <w:spacing w:val="2"/>
          <w:sz w:val="28"/>
          <w:szCs w:val="28"/>
          <w:lang w:val="ru-RU" w:eastAsia="ru-RU"/>
        </w:rPr>
        <w:t>[и др.]</w:t>
      </w:r>
      <w:r w:rsidRPr="009A139B">
        <w:rPr>
          <w:rFonts w:eastAsia="Times New Roman"/>
          <w:spacing w:val="2"/>
          <w:sz w:val="28"/>
          <w:szCs w:val="28"/>
          <w:lang w:eastAsia="ru-RU"/>
        </w:rPr>
        <w:t xml:space="preserve"> // Биологические науки. Фундаментальные исследования. – 2013. – №6. – С. 1164–1167</w:t>
      </w:r>
      <w:r w:rsidRPr="009A139B">
        <w:rPr>
          <w:rFonts w:eastAsia="Times New Roman"/>
          <w:spacing w:val="2"/>
          <w:sz w:val="28"/>
          <w:szCs w:val="28"/>
          <w:lang w:val="ru-RU" w:eastAsia="ru-RU"/>
        </w:rPr>
        <w:t>.</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 xml:space="preserve"> Милюков В. Е. Современные методы определения жизнеспособности мышечной ткани при выборе объема операции /В. </w:t>
      </w:r>
      <w:r w:rsidRPr="009A139B">
        <w:rPr>
          <w:rFonts w:eastAsia="Times New Roman"/>
          <w:spacing w:val="2"/>
          <w:sz w:val="28"/>
          <w:szCs w:val="28"/>
          <w:lang w:val="ru-RU" w:eastAsia="ru-RU"/>
        </w:rPr>
        <w:t>Е. М</w:t>
      </w:r>
      <w:r w:rsidRPr="009A139B">
        <w:rPr>
          <w:rFonts w:eastAsia="Times New Roman"/>
          <w:spacing w:val="2"/>
          <w:sz w:val="28"/>
          <w:szCs w:val="28"/>
          <w:lang w:eastAsia="ru-RU"/>
        </w:rPr>
        <w:t xml:space="preserve">илюков, </w:t>
      </w:r>
      <w:r w:rsidRPr="009A139B">
        <w:rPr>
          <w:rFonts w:eastAsia="Times New Roman"/>
          <w:spacing w:val="2"/>
          <w:sz w:val="28"/>
          <w:szCs w:val="28"/>
          <w:lang w:val="ru-RU" w:eastAsia="ru-RU"/>
        </w:rPr>
        <w:t>С. В. </w:t>
      </w:r>
      <w:r w:rsidRPr="009A139B">
        <w:rPr>
          <w:rFonts w:eastAsia="Times New Roman"/>
          <w:spacing w:val="2"/>
          <w:sz w:val="28"/>
          <w:szCs w:val="28"/>
          <w:lang w:eastAsia="ru-RU"/>
        </w:rPr>
        <w:t>Полунин</w:t>
      </w:r>
      <w:r w:rsidRPr="009A139B">
        <w:rPr>
          <w:rFonts w:eastAsia="Times New Roman"/>
          <w:spacing w:val="2"/>
          <w:sz w:val="28"/>
          <w:szCs w:val="28"/>
          <w:lang w:val="ru-RU" w:eastAsia="ru-RU"/>
        </w:rPr>
        <w:t xml:space="preserve"> </w:t>
      </w:r>
      <w:r w:rsidRPr="009A139B">
        <w:rPr>
          <w:rFonts w:eastAsia="Times New Roman"/>
          <w:spacing w:val="2"/>
          <w:sz w:val="28"/>
          <w:szCs w:val="28"/>
          <w:lang w:eastAsia="ru-RU"/>
        </w:rPr>
        <w:t>// Хирургия. Журнал им. Н.И. Пирогова</w:t>
      </w:r>
      <w:r w:rsidRPr="009A139B">
        <w:rPr>
          <w:rFonts w:eastAsia="Times New Roman"/>
          <w:spacing w:val="2"/>
          <w:sz w:val="28"/>
          <w:szCs w:val="28"/>
          <w:lang w:val="ru-RU" w:eastAsia="ru-RU"/>
        </w:rPr>
        <w:t xml:space="preserve">. – </w:t>
      </w:r>
      <w:r w:rsidRPr="009A139B">
        <w:rPr>
          <w:rFonts w:eastAsia="Times New Roman"/>
          <w:spacing w:val="2"/>
          <w:sz w:val="28"/>
          <w:szCs w:val="28"/>
          <w:lang w:eastAsia="ru-RU"/>
        </w:rPr>
        <w:t xml:space="preserve">2011. – </w:t>
      </w:r>
      <w:r w:rsidRPr="009A139B">
        <w:rPr>
          <w:rFonts w:eastAsia="Times New Roman"/>
          <w:spacing w:val="2"/>
          <w:sz w:val="28"/>
          <w:szCs w:val="28"/>
          <w:lang w:val="ru-RU" w:eastAsia="ru-RU"/>
        </w:rPr>
        <w:t>№</w:t>
      </w:r>
      <w:r w:rsidRPr="009A139B">
        <w:rPr>
          <w:rFonts w:eastAsia="Times New Roman"/>
          <w:spacing w:val="2"/>
          <w:sz w:val="28"/>
          <w:szCs w:val="28"/>
          <w:lang w:eastAsia="ru-RU"/>
        </w:rPr>
        <w:t>73 – 76 с.</w:t>
      </w:r>
    </w:p>
    <w:p w:rsidR="005F031A" w:rsidRPr="009A139B" w:rsidRDefault="005F031A" w:rsidP="00D72A77">
      <w:pPr>
        <w:pStyle w:val="a8"/>
        <w:numPr>
          <w:ilvl w:val="3"/>
          <w:numId w:val="39"/>
        </w:numPr>
        <w:spacing w:before="120" w:after="120" w:line="384" w:lineRule="auto"/>
        <w:ind w:left="0" w:firstLine="567"/>
        <w:jc w:val="both"/>
        <w:rPr>
          <w:rFonts w:eastAsia="Times New Roman"/>
          <w:spacing w:val="2"/>
          <w:sz w:val="28"/>
          <w:szCs w:val="28"/>
          <w:lang w:eastAsia="ru-RU"/>
        </w:rPr>
      </w:pPr>
      <w:r w:rsidRPr="009A139B">
        <w:rPr>
          <w:rFonts w:eastAsia="Times New Roman"/>
          <w:spacing w:val="2"/>
          <w:sz w:val="28"/>
          <w:szCs w:val="28"/>
          <w:lang w:eastAsia="ru-RU"/>
        </w:rPr>
        <w:t>Парай</w:t>
      </w:r>
      <w:r w:rsidRPr="009A139B">
        <w:rPr>
          <w:rFonts w:eastAsia="Times New Roman"/>
          <w:spacing w:val="2"/>
          <w:sz w:val="28"/>
          <w:szCs w:val="28"/>
          <w:lang w:val="ru-RU" w:eastAsia="ru-RU"/>
        </w:rPr>
        <w:t> </w:t>
      </w:r>
      <w:r w:rsidRPr="009A139B">
        <w:rPr>
          <w:rFonts w:eastAsia="Times New Roman"/>
          <w:spacing w:val="2"/>
          <w:sz w:val="28"/>
          <w:szCs w:val="28"/>
          <w:lang w:eastAsia="ru-RU"/>
        </w:rPr>
        <w:t>А.</w:t>
      </w:r>
      <w:r w:rsidRPr="009A139B">
        <w:rPr>
          <w:rFonts w:eastAsia="Times New Roman"/>
          <w:spacing w:val="2"/>
          <w:sz w:val="28"/>
          <w:szCs w:val="28"/>
          <w:lang w:val="ru-RU" w:eastAsia="ru-RU"/>
        </w:rPr>
        <w:t> </w:t>
      </w:r>
      <w:r w:rsidRPr="009A139B">
        <w:rPr>
          <w:rFonts w:eastAsia="Times New Roman"/>
          <w:spacing w:val="2"/>
          <w:sz w:val="28"/>
          <w:szCs w:val="28"/>
          <w:lang w:eastAsia="ru-RU"/>
        </w:rPr>
        <w:t xml:space="preserve">Е. Импедансометрия как способ определения «готовности» пролежня к пластической операции у больных со стойкой </w:t>
      </w:r>
      <w:r w:rsidRPr="009A139B">
        <w:rPr>
          <w:rFonts w:eastAsia="Times New Roman"/>
          <w:spacing w:val="2"/>
          <w:sz w:val="28"/>
          <w:szCs w:val="28"/>
          <w:lang w:eastAsia="ru-RU"/>
        </w:rPr>
        <w:lastRenderedPageBreak/>
        <w:t>утратой моторных функций / А.</w:t>
      </w:r>
      <w:r w:rsidRPr="009A139B">
        <w:rPr>
          <w:rFonts w:eastAsia="Times New Roman"/>
          <w:spacing w:val="2"/>
          <w:sz w:val="28"/>
          <w:szCs w:val="28"/>
          <w:lang w:val="ru-RU" w:eastAsia="ru-RU"/>
        </w:rPr>
        <w:t> </w:t>
      </w:r>
      <w:r w:rsidRPr="009A139B">
        <w:rPr>
          <w:rFonts w:eastAsia="Times New Roman"/>
          <w:spacing w:val="2"/>
          <w:sz w:val="28"/>
          <w:szCs w:val="28"/>
          <w:lang w:eastAsia="ru-RU"/>
        </w:rPr>
        <w:t>Е.</w:t>
      </w:r>
      <w:r w:rsidRPr="009A139B">
        <w:rPr>
          <w:rFonts w:eastAsia="Times New Roman"/>
          <w:spacing w:val="2"/>
          <w:sz w:val="28"/>
          <w:szCs w:val="28"/>
          <w:lang w:val="ru-RU" w:eastAsia="ru-RU"/>
        </w:rPr>
        <w:t> </w:t>
      </w:r>
      <w:r w:rsidRPr="009A139B">
        <w:rPr>
          <w:rFonts w:eastAsia="Times New Roman"/>
          <w:spacing w:val="2"/>
          <w:sz w:val="28"/>
          <w:szCs w:val="28"/>
          <w:lang w:eastAsia="ru-RU"/>
        </w:rPr>
        <w:t>Парай, А.</w:t>
      </w:r>
      <w:r w:rsidRPr="009A139B">
        <w:rPr>
          <w:rFonts w:eastAsia="Times New Roman"/>
          <w:spacing w:val="2"/>
          <w:sz w:val="28"/>
          <w:szCs w:val="28"/>
          <w:lang w:val="ru-RU" w:eastAsia="ru-RU"/>
        </w:rPr>
        <w:t> </w:t>
      </w:r>
      <w:r w:rsidRPr="009A139B">
        <w:rPr>
          <w:rFonts w:eastAsia="Times New Roman"/>
          <w:spacing w:val="2"/>
          <w:sz w:val="28"/>
          <w:szCs w:val="28"/>
          <w:lang w:eastAsia="ru-RU"/>
        </w:rPr>
        <w:t>Г.</w:t>
      </w:r>
      <w:r w:rsidRPr="009A139B">
        <w:rPr>
          <w:rFonts w:eastAsia="Times New Roman"/>
          <w:spacing w:val="2"/>
          <w:sz w:val="28"/>
          <w:szCs w:val="28"/>
          <w:lang w:val="ru-RU" w:eastAsia="ru-RU"/>
        </w:rPr>
        <w:t> </w:t>
      </w:r>
      <w:r w:rsidRPr="009A139B">
        <w:rPr>
          <w:rFonts w:eastAsia="Times New Roman"/>
          <w:spacing w:val="2"/>
          <w:sz w:val="28"/>
          <w:szCs w:val="28"/>
          <w:lang w:eastAsia="ru-RU"/>
        </w:rPr>
        <w:t>Бутырский // Український журнал хірургії. – 2012. – № 2. – С. 86–88.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Медико</w:t>
      </w:r>
      <w:r w:rsidRPr="009A139B">
        <w:rPr>
          <w:spacing w:val="2"/>
          <w:sz w:val="28"/>
          <w:szCs w:val="28"/>
          <w:lang w:val="ru-RU"/>
        </w:rPr>
        <w:t>-</w:t>
      </w:r>
      <w:r w:rsidRPr="009A139B">
        <w:rPr>
          <w:spacing w:val="2"/>
          <w:sz w:val="28"/>
          <w:szCs w:val="28"/>
        </w:rPr>
        <w:t>социальные характеристики пациентов с термической травмой, полученной на фоне гемоконтактных вирусных инфекций / С.</w:t>
      </w:r>
      <w:r w:rsidRPr="009A139B">
        <w:rPr>
          <w:spacing w:val="2"/>
          <w:sz w:val="28"/>
          <w:szCs w:val="28"/>
          <w:lang w:val="ru-RU"/>
        </w:rPr>
        <w:t> </w:t>
      </w:r>
      <w:r w:rsidRPr="009A139B">
        <w:rPr>
          <w:spacing w:val="2"/>
          <w:sz w:val="28"/>
          <w:szCs w:val="28"/>
        </w:rPr>
        <w:t>В.</w:t>
      </w:r>
      <w:r w:rsidRPr="009A139B">
        <w:rPr>
          <w:spacing w:val="2"/>
          <w:sz w:val="28"/>
          <w:szCs w:val="28"/>
          <w:lang w:val="ru-RU"/>
        </w:rPr>
        <w:t> </w:t>
      </w:r>
      <w:r w:rsidRPr="009A139B">
        <w:rPr>
          <w:spacing w:val="2"/>
          <w:sz w:val="28"/>
          <w:szCs w:val="28"/>
        </w:rPr>
        <w:t xml:space="preserve">Смирнов, </w:t>
      </w:r>
      <w:r w:rsidRPr="009A139B">
        <w:rPr>
          <w:spacing w:val="2"/>
          <w:sz w:val="28"/>
          <w:szCs w:val="28"/>
          <w:lang w:val="ru-RU"/>
        </w:rPr>
        <w:t>М. А. </w:t>
      </w:r>
      <w:r w:rsidRPr="009A139B">
        <w:rPr>
          <w:spacing w:val="2"/>
          <w:sz w:val="28"/>
          <w:szCs w:val="28"/>
        </w:rPr>
        <w:t xml:space="preserve">Годков, </w:t>
      </w:r>
      <w:r w:rsidRPr="009A139B">
        <w:rPr>
          <w:spacing w:val="2"/>
          <w:sz w:val="28"/>
          <w:szCs w:val="28"/>
          <w:lang w:val="ru-RU"/>
        </w:rPr>
        <w:t>М. В. </w:t>
      </w:r>
      <w:r w:rsidRPr="009A139B">
        <w:rPr>
          <w:spacing w:val="2"/>
          <w:sz w:val="28"/>
          <w:szCs w:val="28"/>
        </w:rPr>
        <w:t>Шахламов</w:t>
      </w:r>
      <w:r w:rsidRPr="009A139B">
        <w:rPr>
          <w:spacing w:val="2"/>
          <w:sz w:val="28"/>
          <w:szCs w:val="28"/>
          <w:lang w:val="ru-RU"/>
        </w:rPr>
        <w:t xml:space="preserve"> </w:t>
      </w:r>
      <w:r w:rsidRPr="009A139B">
        <w:rPr>
          <w:rFonts w:eastAsia="Times New Roman"/>
          <w:spacing w:val="2"/>
          <w:sz w:val="28"/>
          <w:szCs w:val="28"/>
          <w:lang w:val="ru-RU" w:eastAsia="ru-RU"/>
        </w:rPr>
        <w:t>[и др.]</w:t>
      </w:r>
      <w:r w:rsidRPr="009A139B">
        <w:rPr>
          <w:spacing w:val="2"/>
          <w:sz w:val="28"/>
          <w:szCs w:val="28"/>
        </w:rPr>
        <w:t xml:space="preserve"> // Хирургия. – 2011. – С.</w:t>
      </w:r>
      <w:r w:rsidRPr="009A139B">
        <w:rPr>
          <w:spacing w:val="2"/>
          <w:sz w:val="28"/>
          <w:szCs w:val="28"/>
          <w:lang w:val="ru-RU"/>
        </w:rPr>
        <w:t xml:space="preserve"> </w:t>
      </w:r>
      <w:r w:rsidRPr="009A139B">
        <w:rPr>
          <w:spacing w:val="2"/>
          <w:sz w:val="28"/>
          <w:szCs w:val="28"/>
        </w:rPr>
        <w:t>32 – 35.</w:t>
      </w:r>
    </w:p>
    <w:p w:rsidR="005F031A" w:rsidRPr="009A139B" w:rsidRDefault="005F031A" w:rsidP="00D72A77">
      <w:pPr>
        <w:pStyle w:val="a8"/>
        <w:numPr>
          <w:ilvl w:val="3"/>
          <w:numId w:val="39"/>
        </w:numPr>
        <w:shd w:val="clear" w:color="auto" w:fill="FFFFFF"/>
        <w:spacing w:before="120" w:after="120" w:line="384" w:lineRule="auto"/>
        <w:ind w:left="0" w:firstLine="567"/>
        <w:jc w:val="both"/>
        <w:rPr>
          <w:rStyle w:val="bkciteavail"/>
          <w:color w:val="000000" w:themeColor="text1"/>
          <w:spacing w:val="2"/>
          <w:sz w:val="28"/>
          <w:szCs w:val="28"/>
          <w:shd w:val="clear" w:color="auto" w:fill="FFFFFF"/>
          <w:lang w:val="en-US"/>
        </w:rPr>
      </w:pPr>
      <w:r w:rsidRPr="009A139B">
        <w:rPr>
          <w:color w:val="000000" w:themeColor="text1"/>
          <w:spacing w:val="2"/>
          <w:sz w:val="28"/>
          <w:szCs w:val="28"/>
          <w:shd w:val="clear" w:color="auto" w:fill="FFFFFF"/>
        </w:rPr>
        <w:t xml:space="preserve">Thermal Burns </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T</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J</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Schaefer, S</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C.</w:t>
      </w:r>
      <w:r w:rsidRPr="009A139B">
        <w:rPr>
          <w:color w:val="000000" w:themeColor="text1"/>
          <w:spacing w:val="2"/>
          <w:sz w:val="28"/>
          <w:szCs w:val="28"/>
          <w:shd w:val="clear" w:color="auto" w:fill="FFFFFF"/>
          <w:lang w:val="en-US"/>
        </w:rPr>
        <w:t> </w:t>
      </w:r>
      <w:r w:rsidRPr="009A139B">
        <w:rPr>
          <w:color w:val="000000" w:themeColor="text1"/>
          <w:spacing w:val="2"/>
          <w:sz w:val="28"/>
          <w:szCs w:val="28"/>
          <w:shd w:val="clear" w:color="auto" w:fill="FFFFFF"/>
        </w:rPr>
        <w:t>Tannan</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In: StatPearls [Internet]. Treasure Island (FL): StatPearls Publishing; 2019 Jan-. </w:t>
      </w:r>
      <w:r w:rsidRPr="009A139B">
        <w:rPr>
          <w:rStyle w:val="bkciteavail"/>
          <w:color w:val="000000" w:themeColor="text1"/>
          <w:spacing w:val="2"/>
          <w:sz w:val="28"/>
          <w:szCs w:val="28"/>
          <w:shd w:val="clear" w:color="auto" w:fill="FFFFFF"/>
        </w:rPr>
        <w:t xml:space="preserve">Available from: </w:t>
      </w:r>
      <w:hyperlink r:id="rId276" w:history="1">
        <w:r w:rsidRPr="009A139B">
          <w:rPr>
            <w:rStyle w:val="aa"/>
            <w:spacing w:val="2"/>
            <w:sz w:val="28"/>
            <w:szCs w:val="28"/>
            <w:shd w:val="clear" w:color="auto" w:fill="FFFFFF"/>
          </w:rPr>
          <w:t>https://www.ncbi.nlm.nih.gov/books/NBK430773/</w:t>
        </w:r>
      </w:hyperlink>
      <w:r w:rsidRPr="009A139B">
        <w:rPr>
          <w:rStyle w:val="bkciteavail"/>
          <w:color w:val="000000" w:themeColor="text1"/>
          <w:spacing w:val="2"/>
          <w:sz w:val="28"/>
          <w:szCs w:val="28"/>
          <w:shd w:val="clear" w:color="auto" w:fill="FFFFFF"/>
          <w:lang w:val="en-US"/>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Style w:val="bkciteavail"/>
          <w:color w:val="000000" w:themeColor="text1"/>
          <w:spacing w:val="2"/>
          <w:sz w:val="28"/>
          <w:szCs w:val="28"/>
          <w:shd w:val="clear" w:color="auto" w:fill="FFFFFF"/>
          <w:lang w:val="en-US"/>
        </w:rPr>
        <w:t xml:space="preserve">Burd A. Research in burns – present and future / A. Burd // Indian J. Plast Surg. – 2010. – </w:t>
      </w:r>
      <w:r w:rsidRPr="009A139B">
        <w:rPr>
          <w:rStyle w:val="bkciteavail"/>
          <w:color w:val="000000" w:themeColor="text1"/>
          <w:spacing w:val="2"/>
          <w:sz w:val="28"/>
          <w:szCs w:val="28"/>
          <w:shd w:val="clear" w:color="auto" w:fill="FFFFFF"/>
        </w:rPr>
        <w:t>№</w:t>
      </w:r>
      <w:r w:rsidRPr="009A139B">
        <w:rPr>
          <w:rStyle w:val="bkciteavail"/>
          <w:color w:val="000000" w:themeColor="text1"/>
          <w:spacing w:val="2"/>
          <w:sz w:val="28"/>
          <w:szCs w:val="28"/>
          <w:shd w:val="clear" w:color="auto" w:fill="FFFFFF"/>
          <w:lang w:val="en-US"/>
        </w:rPr>
        <w:t>43</w:t>
      </w:r>
      <w:r w:rsidRPr="009A139B">
        <w:rPr>
          <w:rStyle w:val="bkciteavail"/>
          <w:color w:val="000000" w:themeColor="text1"/>
          <w:spacing w:val="2"/>
          <w:sz w:val="28"/>
          <w:szCs w:val="28"/>
          <w:shd w:val="clear" w:color="auto" w:fill="FFFFFF"/>
        </w:rPr>
        <w:t xml:space="preserve">. – </w:t>
      </w:r>
      <w:r w:rsidRPr="009A139B">
        <w:rPr>
          <w:rStyle w:val="bkciteavail"/>
          <w:color w:val="000000" w:themeColor="text1"/>
          <w:spacing w:val="2"/>
          <w:sz w:val="28"/>
          <w:szCs w:val="28"/>
          <w:shd w:val="clear" w:color="auto" w:fill="FFFFFF"/>
          <w:lang w:val="en-US"/>
        </w:rPr>
        <w:t>S</w:t>
      </w:r>
      <w:r w:rsidRPr="009A139B">
        <w:rPr>
          <w:rStyle w:val="bkciteavail"/>
          <w:color w:val="000000" w:themeColor="text1"/>
          <w:spacing w:val="2"/>
          <w:sz w:val="28"/>
          <w:szCs w:val="28"/>
          <w:shd w:val="clear" w:color="auto" w:fill="FFFFFF"/>
        </w:rPr>
        <w:t xml:space="preserve">. </w:t>
      </w:r>
      <w:r w:rsidRPr="009A139B">
        <w:rPr>
          <w:rStyle w:val="bkciteavail"/>
          <w:color w:val="000000" w:themeColor="text1"/>
          <w:spacing w:val="2"/>
          <w:sz w:val="28"/>
          <w:szCs w:val="28"/>
          <w:shd w:val="clear" w:color="auto" w:fill="FFFFFF"/>
          <w:lang w:val="en-US"/>
        </w:rPr>
        <w:t>11–</w:t>
      </w:r>
      <w:r w:rsidRPr="009A139B">
        <w:rPr>
          <w:rStyle w:val="bkciteavail"/>
          <w:color w:val="000000" w:themeColor="text1"/>
          <w:spacing w:val="2"/>
          <w:sz w:val="28"/>
          <w:szCs w:val="28"/>
          <w:shd w:val="clear" w:color="auto" w:fill="FFFFFF"/>
        </w:rPr>
        <w:t>1</w:t>
      </w:r>
      <w:r w:rsidRPr="009A139B">
        <w:rPr>
          <w:rStyle w:val="bkciteavail"/>
          <w:color w:val="000000" w:themeColor="text1"/>
          <w:spacing w:val="2"/>
          <w:sz w:val="28"/>
          <w:szCs w:val="28"/>
          <w:shd w:val="clear" w:color="auto" w:fill="FFFFFF"/>
          <w:lang w:val="en-US"/>
        </w:rPr>
        <w:t>4.</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rPr>
      </w:pPr>
      <w:r w:rsidRPr="009A139B">
        <w:rPr>
          <w:color w:val="000000" w:themeColor="text1"/>
          <w:spacing w:val="2"/>
          <w:sz w:val="28"/>
          <w:szCs w:val="28"/>
        </w:rPr>
        <w:t xml:space="preserve">Коваленко А. О. Оптимізація хірургічного лікування постраждалих з поверхневими та глибокими дермальними опіками / А. О. Коваленко, О. М. Коваленко, Г. П. Козинець // Хірургія України – 2018. – №2. – С. 75–79. </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lang w:val="en-US"/>
        </w:rPr>
      </w:pPr>
      <w:r w:rsidRPr="009A139B">
        <w:rPr>
          <w:color w:val="000000" w:themeColor="text1"/>
          <w:spacing w:val="2"/>
          <w:sz w:val="28"/>
          <w:szCs w:val="28"/>
          <w:shd w:val="clear" w:color="auto" w:fill="FFFFFF"/>
        </w:rPr>
        <w:t>Pathophysiologic Response to Burns in the Elderly</w:t>
      </w:r>
      <w:r w:rsidRPr="009A139B">
        <w:rPr>
          <w:color w:val="000000" w:themeColor="text1"/>
          <w:spacing w:val="2"/>
          <w:sz w:val="28"/>
          <w:szCs w:val="28"/>
          <w:shd w:val="clear" w:color="auto" w:fill="FFFFFF"/>
          <w:lang w:val="en-US"/>
        </w:rPr>
        <w:t xml:space="preserve"> / M. G. </w:t>
      </w:r>
      <w:r w:rsidRPr="009A139B">
        <w:rPr>
          <w:color w:val="000000" w:themeColor="text1"/>
          <w:spacing w:val="2"/>
          <w:sz w:val="28"/>
          <w:szCs w:val="28"/>
          <w:shd w:val="clear" w:color="auto" w:fill="FFFFFF"/>
        </w:rPr>
        <w:t xml:space="preserve">Jeschke, </w:t>
      </w:r>
      <w:r w:rsidRPr="009A139B">
        <w:rPr>
          <w:color w:val="000000" w:themeColor="text1"/>
          <w:spacing w:val="2"/>
          <w:sz w:val="28"/>
          <w:szCs w:val="28"/>
          <w:shd w:val="clear" w:color="auto" w:fill="FFFFFF"/>
          <w:lang w:val="en-US"/>
        </w:rPr>
        <w:t>D. </w:t>
      </w:r>
      <w:r w:rsidRPr="009A139B">
        <w:rPr>
          <w:color w:val="000000" w:themeColor="text1"/>
          <w:spacing w:val="2"/>
          <w:sz w:val="28"/>
          <w:szCs w:val="28"/>
          <w:shd w:val="clear" w:color="auto" w:fill="FFFFFF"/>
        </w:rPr>
        <w:t xml:space="preserve">Patsouris, </w:t>
      </w:r>
      <w:r w:rsidRPr="009A139B">
        <w:rPr>
          <w:color w:val="000000" w:themeColor="text1"/>
          <w:spacing w:val="2"/>
          <w:sz w:val="28"/>
          <w:szCs w:val="28"/>
          <w:shd w:val="clear" w:color="auto" w:fill="FFFFFF"/>
          <w:lang w:val="en-US"/>
        </w:rPr>
        <w:t>M. </w:t>
      </w:r>
      <w:r w:rsidRPr="009A139B">
        <w:rPr>
          <w:color w:val="000000" w:themeColor="text1"/>
          <w:spacing w:val="2"/>
          <w:sz w:val="28"/>
          <w:szCs w:val="28"/>
          <w:shd w:val="clear" w:color="auto" w:fill="FFFFFF"/>
        </w:rPr>
        <w:t xml:space="preserve">Stanojcic </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et al.</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 xml:space="preserve">EBioMedicine. </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2015</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№2(10)</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1536</w:t>
      </w:r>
      <w:r w:rsidRPr="009A139B">
        <w:rPr>
          <w:color w:val="000000" w:themeColor="text1"/>
          <w:spacing w:val="2"/>
          <w:sz w:val="28"/>
          <w:szCs w:val="28"/>
          <w:shd w:val="clear" w:color="auto" w:fill="FFFFFF"/>
          <w:lang w:val="en-US"/>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lang w:val="ru-RU"/>
        </w:rPr>
      </w:pPr>
      <w:r w:rsidRPr="009A139B">
        <w:rPr>
          <w:color w:val="000000" w:themeColor="text1"/>
          <w:spacing w:val="2"/>
          <w:sz w:val="28"/>
          <w:szCs w:val="28"/>
          <w:shd w:val="clear" w:color="auto" w:fill="FFFFFF"/>
        </w:rPr>
        <w:t>Яковлев С. В. Системная антибактериальная</w:t>
      </w:r>
      <w:r w:rsidRPr="009A139B">
        <w:rPr>
          <w:color w:val="000000" w:themeColor="text1"/>
          <w:spacing w:val="2"/>
          <w:sz w:val="28"/>
          <w:szCs w:val="28"/>
          <w:shd w:val="clear" w:color="auto" w:fill="FFFFFF"/>
          <w:lang w:val="ru-RU"/>
        </w:rPr>
        <w:t xml:space="preserve"> </w:t>
      </w:r>
      <w:r w:rsidRPr="009A139B">
        <w:rPr>
          <w:color w:val="000000" w:themeColor="text1"/>
          <w:spacing w:val="2"/>
          <w:sz w:val="28"/>
          <w:szCs w:val="28"/>
          <w:shd w:val="clear" w:color="auto" w:fill="FFFFFF"/>
        </w:rPr>
        <w:t>терапия ожоговой болезни / С. В. Яковлев // Фундаментальные исследования. – 2013. – № 3(1). – С. 184–188.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color w:val="000000" w:themeColor="text1"/>
          <w:spacing w:val="2"/>
          <w:sz w:val="28"/>
          <w:szCs w:val="28"/>
          <w:shd w:val="clear" w:color="auto" w:fill="FFFFFF"/>
          <w:lang w:val="en-US"/>
        </w:rPr>
        <w:t>Burn wound healing: present concepts, treatment strategies and future directions</w:t>
      </w:r>
      <w:r w:rsidRPr="009A139B">
        <w:rPr>
          <w:color w:val="000000" w:themeColor="text1"/>
          <w:spacing w:val="2"/>
          <w:sz w:val="28"/>
          <w:szCs w:val="28"/>
          <w:shd w:val="clear" w:color="auto" w:fill="FFFFFF"/>
        </w:rPr>
        <w:t xml:space="preserve"> / А. </w:t>
      </w:r>
      <w:r w:rsidRPr="009A139B">
        <w:rPr>
          <w:color w:val="000000" w:themeColor="text1"/>
          <w:spacing w:val="2"/>
          <w:sz w:val="28"/>
          <w:szCs w:val="28"/>
          <w:shd w:val="clear" w:color="auto" w:fill="FFFFFF"/>
          <w:lang w:val="en-US"/>
        </w:rPr>
        <w:t xml:space="preserve">Oryan, </w:t>
      </w:r>
      <w:r w:rsidRPr="009A139B">
        <w:rPr>
          <w:color w:val="000000" w:themeColor="text1"/>
          <w:spacing w:val="2"/>
          <w:sz w:val="28"/>
          <w:szCs w:val="28"/>
          <w:shd w:val="clear" w:color="auto" w:fill="FFFFFF"/>
        </w:rPr>
        <w:t>Е. </w:t>
      </w:r>
      <w:r w:rsidRPr="009A139B">
        <w:rPr>
          <w:color w:val="000000" w:themeColor="text1"/>
          <w:spacing w:val="2"/>
          <w:sz w:val="28"/>
          <w:szCs w:val="28"/>
          <w:shd w:val="clear" w:color="auto" w:fill="FFFFFF"/>
          <w:lang w:val="en-US"/>
        </w:rPr>
        <w:t xml:space="preserve">Alemzadeh, </w:t>
      </w:r>
      <w:r w:rsidRPr="009A139B">
        <w:rPr>
          <w:color w:val="000000" w:themeColor="text1"/>
          <w:spacing w:val="2"/>
          <w:sz w:val="28"/>
          <w:szCs w:val="28"/>
          <w:shd w:val="clear" w:color="auto" w:fill="FFFFFF"/>
        </w:rPr>
        <w:t>А. </w:t>
      </w:r>
      <w:r w:rsidRPr="009A139B">
        <w:rPr>
          <w:color w:val="000000" w:themeColor="text1"/>
          <w:spacing w:val="2"/>
          <w:sz w:val="28"/>
          <w:szCs w:val="28"/>
          <w:shd w:val="clear" w:color="auto" w:fill="FFFFFF"/>
          <w:lang w:val="en-US"/>
        </w:rPr>
        <w:t>Moshiri</w:t>
      </w:r>
      <w:r w:rsidRPr="009A139B">
        <w:rPr>
          <w:color w:val="000000" w:themeColor="text1"/>
          <w:spacing w:val="2"/>
          <w:sz w:val="28"/>
          <w:szCs w:val="28"/>
          <w:shd w:val="clear" w:color="auto" w:fill="FFFFFF"/>
        </w:rPr>
        <w:t xml:space="preserve"> // Journal of Wound Care. – 2017 – №26(1). – </w:t>
      </w:r>
      <w:r w:rsidRPr="009A139B">
        <w:rPr>
          <w:color w:val="000000" w:themeColor="text1"/>
          <w:spacing w:val="2"/>
          <w:sz w:val="28"/>
          <w:szCs w:val="28"/>
          <w:shd w:val="clear" w:color="auto" w:fill="FFFFFF"/>
          <w:lang w:val="en-US"/>
        </w:rPr>
        <w:t xml:space="preserve">P. </w:t>
      </w:r>
      <w:r w:rsidRPr="009A139B">
        <w:rPr>
          <w:color w:val="000000" w:themeColor="text1"/>
          <w:spacing w:val="2"/>
          <w:sz w:val="28"/>
          <w:szCs w:val="28"/>
          <w:shd w:val="clear" w:color="auto" w:fill="FFFFFF"/>
        </w:rPr>
        <w:t xml:space="preserve">5–19.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color w:val="000000" w:themeColor="text1"/>
          <w:spacing w:val="2"/>
          <w:sz w:val="28"/>
          <w:szCs w:val="28"/>
        </w:rPr>
        <w:t>Бабичев</w:t>
      </w:r>
      <w:r w:rsidRPr="009A139B">
        <w:rPr>
          <w:color w:val="000000" w:themeColor="text1"/>
          <w:spacing w:val="2"/>
          <w:sz w:val="28"/>
          <w:szCs w:val="28"/>
          <w:lang w:val="ru-RU"/>
        </w:rPr>
        <w:t> </w:t>
      </w:r>
      <w:r w:rsidRPr="009A139B">
        <w:rPr>
          <w:color w:val="000000" w:themeColor="text1"/>
          <w:spacing w:val="2"/>
          <w:sz w:val="28"/>
          <w:szCs w:val="28"/>
        </w:rPr>
        <w:t>Р.</w:t>
      </w:r>
      <w:r w:rsidRPr="009A139B">
        <w:rPr>
          <w:color w:val="000000" w:themeColor="text1"/>
          <w:spacing w:val="2"/>
          <w:sz w:val="28"/>
          <w:szCs w:val="28"/>
          <w:lang w:val="ru-RU"/>
        </w:rPr>
        <w:t> </w:t>
      </w:r>
      <w:r w:rsidRPr="009A139B">
        <w:rPr>
          <w:color w:val="000000" w:themeColor="text1"/>
          <w:spacing w:val="2"/>
          <w:sz w:val="28"/>
          <w:szCs w:val="28"/>
        </w:rPr>
        <w:t>Г. Актуальные вопросы хирургического лечения ожогов тыльной поверхности кисти / Р.</w:t>
      </w:r>
      <w:r w:rsidRPr="009A139B">
        <w:rPr>
          <w:color w:val="000000" w:themeColor="text1"/>
          <w:spacing w:val="2"/>
          <w:sz w:val="28"/>
          <w:szCs w:val="28"/>
          <w:lang w:val="ru-RU"/>
        </w:rPr>
        <w:t> </w:t>
      </w:r>
      <w:r w:rsidRPr="009A139B">
        <w:rPr>
          <w:color w:val="000000" w:themeColor="text1"/>
          <w:spacing w:val="2"/>
          <w:sz w:val="28"/>
          <w:szCs w:val="28"/>
        </w:rPr>
        <w:t>Г.</w:t>
      </w:r>
      <w:r w:rsidRPr="009A139B">
        <w:rPr>
          <w:color w:val="000000" w:themeColor="text1"/>
          <w:spacing w:val="2"/>
          <w:sz w:val="28"/>
          <w:szCs w:val="28"/>
          <w:lang w:val="ru-RU"/>
        </w:rPr>
        <w:t> </w:t>
      </w:r>
      <w:r w:rsidRPr="009A139B">
        <w:rPr>
          <w:color w:val="000000" w:themeColor="text1"/>
          <w:spacing w:val="2"/>
          <w:sz w:val="28"/>
          <w:szCs w:val="28"/>
        </w:rPr>
        <w:t xml:space="preserve">Бабичев, С. Б. Богданов, Ю. П. Савченко // Кубанский научный медицинский вестник. – 2016. – №2. – </w:t>
      </w:r>
      <w:r w:rsidRPr="009A139B">
        <w:rPr>
          <w:color w:val="000000" w:themeColor="text1"/>
          <w:spacing w:val="2"/>
          <w:sz w:val="28"/>
          <w:szCs w:val="28"/>
          <w:lang w:val="en-US"/>
        </w:rPr>
        <w:t>P</w:t>
      </w:r>
      <w:r w:rsidRPr="009A139B">
        <w:rPr>
          <w:color w:val="000000" w:themeColor="text1"/>
          <w:spacing w:val="2"/>
          <w:sz w:val="28"/>
          <w:szCs w:val="28"/>
        </w:rPr>
        <w:t>. 20–24.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Macri L. K. Immediate tangential excision accelerates wound closure </w:t>
      </w:r>
      <w:r w:rsidRPr="009A139B">
        <w:rPr>
          <w:spacing w:val="2"/>
          <w:sz w:val="28"/>
          <w:szCs w:val="28"/>
        </w:rPr>
        <w:lastRenderedPageBreak/>
        <w:t>but does not reduce scarring of mid-dermal porcine burns / L. K. Macri, A. J. Singer,</w:t>
      </w:r>
      <w:r w:rsidRPr="009A139B">
        <w:rPr>
          <w:spacing w:val="2"/>
          <w:sz w:val="28"/>
          <w:szCs w:val="28"/>
          <w:lang w:val="en-US"/>
        </w:rPr>
        <w:t xml:space="preserve"> </w:t>
      </w:r>
      <w:r w:rsidRPr="009A139B">
        <w:rPr>
          <w:spacing w:val="2"/>
          <w:sz w:val="28"/>
          <w:szCs w:val="28"/>
        </w:rPr>
        <w:t xml:space="preserve">S. A. McClain </w:t>
      </w:r>
      <w:r w:rsidRPr="009A139B">
        <w:rPr>
          <w:rFonts w:eastAsia="Times New Roman"/>
          <w:spacing w:val="2"/>
          <w:sz w:val="28"/>
          <w:szCs w:val="28"/>
          <w:lang w:val="en-US" w:eastAsia="ru-RU"/>
        </w:rPr>
        <w:t>[et al.]</w:t>
      </w:r>
      <w:r w:rsidRPr="009A139B">
        <w:rPr>
          <w:spacing w:val="2"/>
          <w:sz w:val="28"/>
          <w:szCs w:val="28"/>
        </w:rPr>
        <w:t xml:space="preserve"> //Ann. Burns Fire</w:t>
      </w:r>
      <w:r w:rsidRPr="009A139B">
        <w:rPr>
          <w:spacing w:val="2"/>
          <w:sz w:val="28"/>
          <w:szCs w:val="28"/>
          <w:lang w:val="en-US"/>
        </w:rPr>
        <w:t xml:space="preserve"> </w:t>
      </w:r>
      <w:r w:rsidRPr="009A139B">
        <w:rPr>
          <w:spacing w:val="2"/>
          <w:sz w:val="28"/>
          <w:szCs w:val="28"/>
        </w:rPr>
        <w:t>Disasters. – 2016. – №29(1). – P. 54–61.</w:t>
      </w:r>
      <w:r w:rsidRPr="009A139B">
        <w:rPr>
          <w:spacing w:val="2"/>
          <w:sz w:val="28"/>
          <w:szCs w:val="28"/>
          <w:lang w:val="en-US"/>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rFonts w:eastAsiaTheme="minorHAnsi"/>
          <w:spacing w:val="2"/>
          <w:sz w:val="28"/>
          <w:szCs w:val="28"/>
          <w:lang w:val="en-US" w:eastAsia="en-US"/>
        </w:rPr>
      </w:pPr>
      <w:r w:rsidRPr="009A139B">
        <w:rPr>
          <w:rFonts w:eastAsiaTheme="minorHAnsi"/>
          <w:spacing w:val="2"/>
          <w:sz w:val="28"/>
          <w:szCs w:val="28"/>
          <w:lang w:val="en-US" w:eastAsia="en-US"/>
        </w:rPr>
        <w:t>Sliesarenko</w:t>
      </w:r>
      <w:r w:rsidRPr="009A139B">
        <w:rPr>
          <w:rFonts w:eastAsiaTheme="minorHAnsi"/>
          <w:spacing w:val="2"/>
          <w:sz w:val="28"/>
          <w:szCs w:val="28"/>
          <w:lang w:eastAsia="en-US"/>
        </w:rPr>
        <w:t> </w:t>
      </w:r>
      <w:r w:rsidRPr="009A139B">
        <w:rPr>
          <w:rFonts w:eastAsiaTheme="minorHAnsi"/>
          <w:spacing w:val="2"/>
          <w:sz w:val="28"/>
          <w:szCs w:val="28"/>
          <w:lang w:val="en-US" w:eastAsia="en-US"/>
        </w:rPr>
        <w:t>S.</w:t>
      </w:r>
      <w:r w:rsidRPr="009A139B">
        <w:rPr>
          <w:rFonts w:eastAsiaTheme="minorHAnsi"/>
          <w:spacing w:val="2"/>
          <w:sz w:val="28"/>
          <w:szCs w:val="28"/>
          <w:lang w:eastAsia="en-US"/>
        </w:rPr>
        <w:t> </w:t>
      </w:r>
      <w:r w:rsidRPr="009A139B">
        <w:rPr>
          <w:rFonts w:eastAsiaTheme="minorHAnsi"/>
          <w:spacing w:val="2"/>
          <w:sz w:val="28"/>
          <w:szCs w:val="28"/>
          <w:lang w:val="en-US" w:eastAsia="en-US"/>
        </w:rPr>
        <w:t>V. Salvage and reconstruction of critical electrical hand injury: Case report / S.</w:t>
      </w:r>
      <w:r w:rsidRPr="009A139B">
        <w:rPr>
          <w:rFonts w:eastAsiaTheme="minorHAnsi"/>
          <w:spacing w:val="2"/>
          <w:sz w:val="28"/>
          <w:szCs w:val="28"/>
          <w:lang w:eastAsia="en-US"/>
        </w:rPr>
        <w:t> </w:t>
      </w:r>
      <w:r w:rsidRPr="009A139B">
        <w:rPr>
          <w:rFonts w:eastAsiaTheme="minorHAnsi"/>
          <w:spacing w:val="2"/>
          <w:sz w:val="28"/>
          <w:szCs w:val="28"/>
          <w:lang w:val="en-US" w:eastAsia="en-US"/>
        </w:rPr>
        <w:t>V.</w:t>
      </w:r>
      <w:r w:rsidRPr="009A139B">
        <w:rPr>
          <w:rFonts w:eastAsiaTheme="minorHAnsi"/>
          <w:spacing w:val="2"/>
          <w:sz w:val="28"/>
          <w:szCs w:val="28"/>
          <w:lang w:eastAsia="en-US"/>
        </w:rPr>
        <w:t> </w:t>
      </w:r>
      <w:r w:rsidRPr="009A139B">
        <w:rPr>
          <w:rFonts w:eastAsiaTheme="minorHAnsi"/>
          <w:spacing w:val="2"/>
          <w:sz w:val="28"/>
          <w:szCs w:val="28"/>
          <w:lang w:val="en-US" w:eastAsia="en-US"/>
        </w:rPr>
        <w:t>Sliesarenko, P.</w:t>
      </w:r>
      <w:r w:rsidRPr="009A139B">
        <w:rPr>
          <w:rFonts w:eastAsiaTheme="minorHAnsi"/>
          <w:spacing w:val="2"/>
          <w:sz w:val="28"/>
          <w:szCs w:val="28"/>
          <w:lang w:eastAsia="en-US"/>
        </w:rPr>
        <w:t> </w:t>
      </w:r>
      <w:r w:rsidRPr="009A139B">
        <w:rPr>
          <w:rFonts w:eastAsiaTheme="minorHAnsi"/>
          <w:spacing w:val="2"/>
          <w:sz w:val="28"/>
          <w:szCs w:val="28"/>
          <w:lang w:val="en-US" w:eastAsia="en-US"/>
        </w:rPr>
        <w:t>A.</w:t>
      </w:r>
      <w:r w:rsidRPr="009A139B">
        <w:rPr>
          <w:rFonts w:eastAsiaTheme="minorHAnsi"/>
          <w:spacing w:val="2"/>
          <w:sz w:val="28"/>
          <w:szCs w:val="28"/>
          <w:lang w:eastAsia="en-US"/>
        </w:rPr>
        <w:t> </w:t>
      </w:r>
      <w:r w:rsidRPr="009A139B">
        <w:rPr>
          <w:rFonts w:eastAsiaTheme="minorHAnsi"/>
          <w:spacing w:val="2"/>
          <w:sz w:val="28"/>
          <w:szCs w:val="28"/>
          <w:lang w:val="en-US" w:eastAsia="en-US"/>
        </w:rPr>
        <w:t>Badyul // Burns. – 2014. – Vol. 40, №1. – P. 1–3.</w:t>
      </w:r>
    </w:p>
    <w:p w:rsidR="005F031A" w:rsidRPr="009A139B" w:rsidRDefault="005F031A" w:rsidP="00D72A77">
      <w:pPr>
        <w:pStyle w:val="a8"/>
        <w:numPr>
          <w:ilvl w:val="3"/>
          <w:numId w:val="39"/>
        </w:numPr>
        <w:shd w:val="clear" w:color="auto" w:fill="FFFFFF"/>
        <w:spacing w:before="120" w:after="120" w:line="384" w:lineRule="auto"/>
        <w:ind w:left="0" w:firstLine="567"/>
        <w:jc w:val="both"/>
        <w:rPr>
          <w:rFonts w:eastAsiaTheme="minorHAnsi"/>
          <w:color w:val="000000" w:themeColor="text1"/>
          <w:spacing w:val="2"/>
          <w:sz w:val="28"/>
          <w:szCs w:val="28"/>
          <w:lang w:val="en-US" w:eastAsia="en-US"/>
        </w:rPr>
      </w:pPr>
      <w:r w:rsidRPr="009A139B">
        <w:rPr>
          <w:color w:val="000000" w:themeColor="text1"/>
          <w:spacing w:val="2"/>
          <w:sz w:val="28"/>
          <w:szCs w:val="28"/>
          <w:shd w:val="clear" w:color="auto" w:fill="FFFFFF"/>
        </w:rPr>
        <w:t>Staged excisions of moderate-sized burns compared with total excision with immediate autograft: an evaluation of two strategies</w:t>
      </w:r>
      <w:r w:rsidRPr="009A139B">
        <w:rPr>
          <w:color w:val="000000" w:themeColor="text1"/>
          <w:spacing w:val="2"/>
          <w:sz w:val="28"/>
          <w:szCs w:val="28"/>
          <w:shd w:val="clear" w:color="auto" w:fill="FFFFFF"/>
          <w:lang w:val="en-US"/>
        </w:rPr>
        <w:t xml:space="preserve"> / M. </w:t>
      </w:r>
      <w:r w:rsidRPr="009A139B">
        <w:rPr>
          <w:color w:val="000000" w:themeColor="text1"/>
          <w:spacing w:val="2"/>
          <w:sz w:val="28"/>
          <w:szCs w:val="28"/>
          <w:shd w:val="clear" w:color="auto" w:fill="FFFFFF"/>
        </w:rPr>
        <w:t xml:space="preserve">Elmasry, </w:t>
      </w:r>
      <w:r w:rsidRPr="009A139B">
        <w:rPr>
          <w:color w:val="000000" w:themeColor="text1"/>
          <w:spacing w:val="2"/>
          <w:sz w:val="28"/>
          <w:szCs w:val="28"/>
          <w:shd w:val="clear" w:color="auto" w:fill="FFFFFF"/>
          <w:lang w:val="en-US"/>
        </w:rPr>
        <w:t>I. </w:t>
      </w:r>
      <w:r w:rsidRPr="009A139B">
        <w:rPr>
          <w:color w:val="000000" w:themeColor="text1"/>
          <w:spacing w:val="2"/>
          <w:sz w:val="28"/>
          <w:szCs w:val="28"/>
          <w:shd w:val="clear" w:color="auto" w:fill="FFFFFF"/>
        </w:rPr>
        <w:t xml:space="preserve">Steinvall, </w:t>
      </w:r>
      <w:r w:rsidRPr="009A139B">
        <w:rPr>
          <w:color w:val="000000" w:themeColor="text1"/>
          <w:spacing w:val="2"/>
          <w:sz w:val="28"/>
          <w:szCs w:val="28"/>
          <w:shd w:val="clear" w:color="auto" w:fill="FFFFFF"/>
          <w:lang w:val="en-US"/>
        </w:rPr>
        <w:t>J. </w:t>
      </w:r>
      <w:r w:rsidRPr="009A139B">
        <w:rPr>
          <w:color w:val="000000" w:themeColor="text1"/>
          <w:spacing w:val="2"/>
          <w:sz w:val="28"/>
          <w:szCs w:val="28"/>
          <w:shd w:val="clear" w:color="auto" w:fill="FFFFFF"/>
        </w:rPr>
        <w:t>Thorfinn</w:t>
      </w:r>
      <w:r w:rsidRPr="009A139B">
        <w:rPr>
          <w:color w:val="000000" w:themeColor="text1"/>
          <w:spacing w:val="2"/>
          <w:sz w:val="28"/>
          <w:szCs w:val="28"/>
          <w:shd w:val="clear" w:color="auto" w:fill="FFFFFF"/>
          <w:lang w:val="en-US"/>
        </w:rPr>
        <w:t xml:space="preserve"> [et al.] // </w:t>
      </w:r>
      <w:r w:rsidRPr="009A139B">
        <w:rPr>
          <w:iCs/>
          <w:color w:val="000000" w:themeColor="text1"/>
          <w:spacing w:val="2"/>
          <w:sz w:val="28"/>
          <w:szCs w:val="28"/>
          <w:shd w:val="clear" w:color="auto" w:fill="FFFFFF"/>
        </w:rPr>
        <w:t>Int</w:t>
      </w:r>
      <w:r w:rsidRPr="009A139B">
        <w:rPr>
          <w:iCs/>
          <w:color w:val="000000" w:themeColor="text1"/>
          <w:spacing w:val="2"/>
          <w:sz w:val="28"/>
          <w:szCs w:val="28"/>
          <w:shd w:val="clear" w:color="auto" w:fill="FFFFFF"/>
          <w:lang w:val="en-US"/>
        </w:rPr>
        <w:t>.</w:t>
      </w:r>
      <w:r w:rsidRPr="009A139B">
        <w:rPr>
          <w:iCs/>
          <w:color w:val="000000" w:themeColor="text1"/>
          <w:spacing w:val="2"/>
          <w:sz w:val="28"/>
          <w:szCs w:val="28"/>
          <w:shd w:val="clear" w:color="auto" w:fill="FFFFFF"/>
        </w:rPr>
        <w:t xml:space="preserve"> J</w:t>
      </w:r>
      <w:r w:rsidRPr="009A139B">
        <w:rPr>
          <w:iCs/>
          <w:color w:val="000000" w:themeColor="text1"/>
          <w:spacing w:val="2"/>
          <w:sz w:val="28"/>
          <w:szCs w:val="28"/>
          <w:shd w:val="clear" w:color="auto" w:fill="FFFFFF"/>
          <w:lang w:val="en-US"/>
        </w:rPr>
        <w:t>.</w:t>
      </w:r>
      <w:r w:rsidRPr="009A139B">
        <w:rPr>
          <w:iCs/>
          <w:color w:val="000000" w:themeColor="text1"/>
          <w:spacing w:val="2"/>
          <w:sz w:val="28"/>
          <w:szCs w:val="28"/>
          <w:shd w:val="clear" w:color="auto" w:fill="FFFFFF"/>
        </w:rPr>
        <w:t xml:space="preserve"> Burns Trauma</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2017</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№7(1)</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6</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xml:space="preserve">11.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spacing w:val="2"/>
          <w:sz w:val="28"/>
          <w:szCs w:val="28"/>
          <w:lang w:val="en-US" w:eastAsia="en-US"/>
        </w:rPr>
        <w:t>Damage</w:t>
      </w:r>
      <w:r w:rsidRPr="009A139B">
        <w:rPr>
          <w:rFonts w:eastAsia="Calibri"/>
          <w:spacing w:val="2"/>
          <w:sz w:val="28"/>
          <w:szCs w:val="28"/>
          <w:lang w:eastAsia="en-US"/>
        </w:rPr>
        <w:t xml:space="preserve"> </w:t>
      </w:r>
      <w:r w:rsidRPr="009A139B">
        <w:rPr>
          <w:rFonts w:eastAsia="Calibri"/>
          <w:spacing w:val="2"/>
          <w:sz w:val="28"/>
          <w:szCs w:val="28"/>
          <w:lang w:val="en-US" w:eastAsia="en-US"/>
        </w:rPr>
        <w:t>Control</w:t>
      </w:r>
      <w:r w:rsidRPr="009A139B">
        <w:rPr>
          <w:rFonts w:eastAsia="Calibri"/>
          <w:spacing w:val="2"/>
          <w:sz w:val="28"/>
          <w:szCs w:val="28"/>
          <w:lang w:eastAsia="en-US"/>
        </w:rPr>
        <w:t xml:space="preserve"> </w:t>
      </w:r>
      <w:r w:rsidRPr="009A139B">
        <w:rPr>
          <w:rFonts w:eastAsia="Calibri"/>
          <w:spacing w:val="2"/>
          <w:sz w:val="28"/>
          <w:szCs w:val="28"/>
          <w:lang w:val="en-US" w:eastAsia="en-US"/>
        </w:rPr>
        <w:t>Surgery</w:t>
      </w:r>
      <w:r w:rsidRPr="009A139B">
        <w:rPr>
          <w:rFonts w:eastAsia="Calibri"/>
          <w:spacing w:val="2"/>
          <w:sz w:val="28"/>
          <w:szCs w:val="28"/>
          <w:lang w:eastAsia="en-US"/>
        </w:rPr>
        <w:t xml:space="preserve"> в хирургии ожогов при комбинированных огнестрельных повреждениях </w:t>
      </w:r>
      <w:r w:rsidRPr="009A139B">
        <w:rPr>
          <w:rFonts w:eastAsia="Calibri"/>
          <w:spacing w:val="2"/>
          <w:sz w:val="28"/>
          <w:szCs w:val="28"/>
          <w:lang w:val="ru-RU" w:eastAsia="en-US"/>
        </w:rPr>
        <w:t xml:space="preserve">/ </w:t>
      </w:r>
      <w:r w:rsidRPr="009A139B">
        <w:rPr>
          <w:rFonts w:eastAsia="Calibri"/>
          <w:spacing w:val="2"/>
          <w:sz w:val="28"/>
          <w:szCs w:val="28"/>
          <w:lang w:eastAsia="en-US"/>
        </w:rPr>
        <w:t>Г. Е. Самойленко, П. Г</w:t>
      </w:r>
      <w:r w:rsidRPr="009A139B">
        <w:rPr>
          <w:rFonts w:eastAsia="Calibri"/>
          <w:spacing w:val="2"/>
          <w:sz w:val="28"/>
          <w:szCs w:val="28"/>
          <w:lang w:val="ru-RU" w:eastAsia="en-US"/>
        </w:rPr>
        <w:t>.</w:t>
      </w:r>
      <w:r w:rsidRPr="009A139B">
        <w:rPr>
          <w:rFonts w:eastAsia="Calibri"/>
          <w:spacing w:val="2"/>
          <w:sz w:val="28"/>
          <w:szCs w:val="28"/>
          <w:lang w:val="en-US" w:eastAsia="en-US"/>
        </w:rPr>
        <w:t> </w:t>
      </w:r>
      <w:r w:rsidRPr="009A139B">
        <w:rPr>
          <w:rFonts w:eastAsia="Calibri"/>
          <w:spacing w:val="2"/>
          <w:sz w:val="28"/>
          <w:szCs w:val="28"/>
          <w:lang w:eastAsia="en-US"/>
        </w:rPr>
        <w:t xml:space="preserve">Кондратенко, </w:t>
      </w:r>
      <w:r w:rsidRPr="009A139B">
        <w:rPr>
          <w:rFonts w:eastAsia="Calibri"/>
          <w:spacing w:val="2"/>
          <w:sz w:val="28"/>
          <w:szCs w:val="28"/>
          <w:lang w:val="en-US" w:eastAsia="en-US"/>
        </w:rPr>
        <w:t>C</w:t>
      </w:r>
      <w:r w:rsidRPr="009A139B">
        <w:rPr>
          <w:rFonts w:eastAsia="Calibri"/>
          <w:spacing w:val="2"/>
          <w:sz w:val="28"/>
          <w:szCs w:val="28"/>
          <w:lang w:val="ru-RU" w:eastAsia="en-US"/>
        </w:rPr>
        <w:t>.</w:t>
      </w:r>
      <w:r w:rsidRPr="009A139B">
        <w:rPr>
          <w:rFonts w:eastAsia="Calibri"/>
          <w:spacing w:val="2"/>
          <w:sz w:val="28"/>
          <w:szCs w:val="28"/>
          <w:lang w:val="en-US" w:eastAsia="en-US"/>
        </w:rPr>
        <w:t> O</w:t>
      </w:r>
      <w:r w:rsidRPr="009A139B">
        <w:rPr>
          <w:rFonts w:eastAsia="Calibri"/>
          <w:spacing w:val="2"/>
          <w:sz w:val="28"/>
          <w:szCs w:val="28"/>
          <w:lang w:val="ru-RU" w:eastAsia="en-US"/>
        </w:rPr>
        <w:t>.</w:t>
      </w:r>
      <w:r w:rsidRPr="009A139B">
        <w:rPr>
          <w:rFonts w:eastAsia="Calibri"/>
          <w:spacing w:val="2"/>
          <w:sz w:val="28"/>
          <w:szCs w:val="28"/>
          <w:lang w:val="en-US" w:eastAsia="en-US"/>
        </w:rPr>
        <w:t> </w:t>
      </w:r>
      <w:r w:rsidRPr="009A139B">
        <w:rPr>
          <w:rFonts w:eastAsia="Calibri"/>
          <w:spacing w:val="2"/>
          <w:sz w:val="28"/>
          <w:szCs w:val="28"/>
          <w:lang w:eastAsia="en-US"/>
        </w:rPr>
        <w:t>Жариков</w:t>
      </w:r>
      <w:r w:rsidRPr="009A139B">
        <w:rPr>
          <w:rFonts w:eastAsia="Calibri"/>
          <w:spacing w:val="2"/>
          <w:sz w:val="28"/>
          <w:szCs w:val="28"/>
          <w:lang w:val="ru-RU" w:eastAsia="en-US"/>
        </w:rPr>
        <w:t xml:space="preserve"> [</w:t>
      </w:r>
      <w:r w:rsidRPr="009A139B">
        <w:rPr>
          <w:rFonts w:eastAsia="Calibri"/>
          <w:spacing w:val="2"/>
          <w:sz w:val="28"/>
          <w:szCs w:val="28"/>
          <w:lang w:eastAsia="en-US"/>
        </w:rPr>
        <w:t>и др.</w:t>
      </w:r>
      <w:r w:rsidRPr="009A139B">
        <w:rPr>
          <w:rFonts w:eastAsia="Calibri"/>
          <w:spacing w:val="2"/>
          <w:sz w:val="28"/>
          <w:szCs w:val="28"/>
          <w:lang w:val="ru-RU" w:eastAsia="en-US"/>
        </w:rPr>
        <w:t>]</w:t>
      </w:r>
      <w:r w:rsidRPr="009A139B">
        <w:rPr>
          <w:rFonts w:eastAsia="Calibri"/>
          <w:spacing w:val="2"/>
          <w:sz w:val="28"/>
          <w:szCs w:val="28"/>
          <w:lang w:eastAsia="en-US"/>
        </w:rPr>
        <w:t xml:space="preserve"> // Український журнал хірургії. – 2017. - №4(35). –</w:t>
      </w:r>
      <w:r w:rsidRPr="009A139B">
        <w:rPr>
          <w:rFonts w:eastAsia="Calibri"/>
          <w:spacing w:val="2"/>
          <w:sz w:val="28"/>
          <w:szCs w:val="28"/>
          <w:lang w:val="ru-RU" w:eastAsia="en-US"/>
        </w:rPr>
        <w:t xml:space="preserve"> </w:t>
      </w:r>
      <w:r w:rsidRPr="009A139B">
        <w:rPr>
          <w:rFonts w:eastAsia="Calibri"/>
          <w:spacing w:val="2"/>
          <w:sz w:val="28"/>
          <w:szCs w:val="28"/>
          <w:lang w:eastAsia="en-US"/>
        </w:rPr>
        <w:t xml:space="preserve">С. 19 - 23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Karavdi</w:t>
      </w:r>
      <w:r w:rsidRPr="009A139B">
        <w:rPr>
          <w:spacing w:val="2"/>
          <w:sz w:val="28"/>
          <w:szCs w:val="28"/>
        </w:rPr>
        <w:t xml:space="preserve">ć, </w:t>
      </w:r>
      <w:r w:rsidRPr="009A139B">
        <w:rPr>
          <w:spacing w:val="2"/>
          <w:sz w:val="28"/>
          <w:szCs w:val="28"/>
          <w:lang w:val="en-US"/>
        </w:rPr>
        <w:t>K</w:t>
      </w:r>
      <w:r w:rsidRPr="009A139B">
        <w:rPr>
          <w:spacing w:val="2"/>
          <w:sz w:val="28"/>
          <w:szCs w:val="28"/>
        </w:rPr>
        <w:t xml:space="preserve">. </w:t>
      </w:r>
      <w:r w:rsidRPr="009A139B">
        <w:rPr>
          <w:spacing w:val="2"/>
          <w:sz w:val="28"/>
          <w:szCs w:val="28"/>
          <w:lang w:val="en-US"/>
        </w:rPr>
        <w:t>Advantage</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Early</w:t>
      </w:r>
      <w:r w:rsidRPr="009A139B">
        <w:rPr>
          <w:spacing w:val="2"/>
          <w:sz w:val="28"/>
          <w:szCs w:val="28"/>
        </w:rPr>
        <w:t xml:space="preserve"> </w:t>
      </w:r>
      <w:r w:rsidRPr="009A139B">
        <w:rPr>
          <w:spacing w:val="2"/>
          <w:sz w:val="28"/>
          <w:szCs w:val="28"/>
          <w:lang w:val="en-US"/>
        </w:rPr>
        <w:t>Tangential</w:t>
      </w:r>
      <w:r w:rsidRPr="009A139B">
        <w:rPr>
          <w:spacing w:val="2"/>
          <w:sz w:val="28"/>
          <w:szCs w:val="28"/>
        </w:rPr>
        <w:t xml:space="preserve"> </w:t>
      </w:r>
      <w:r w:rsidRPr="009A139B">
        <w:rPr>
          <w:spacing w:val="2"/>
          <w:sz w:val="28"/>
          <w:szCs w:val="28"/>
          <w:lang w:val="en-US"/>
        </w:rPr>
        <w:t>Necrectomy</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Extensive</w:t>
      </w:r>
      <w:r w:rsidRPr="009A139B">
        <w:rPr>
          <w:spacing w:val="2"/>
          <w:sz w:val="28"/>
          <w:szCs w:val="28"/>
        </w:rPr>
        <w:t xml:space="preserve"> </w:t>
      </w:r>
      <w:r w:rsidRPr="009A139B">
        <w:rPr>
          <w:spacing w:val="2"/>
          <w:sz w:val="28"/>
          <w:szCs w:val="28"/>
          <w:lang w:val="en-US"/>
        </w:rPr>
        <w:t>Pediatric</w:t>
      </w:r>
      <w:r w:rsidRPr="009A139B">
        <w:rPr>
          <w:spacing w:val="2"/>
          <w:sz w:val="28"/>
          <w:szCs w:val="28"/>
        </w:rPr>
        <w:t xml:space="preserve"> </w:t>
      </w:r>
      <w:r w:rsidRPr="009A139B">
        <w:rPr>
          <w:spacing w:val="2"/>
          <w:sz w:val="28"/>
          <w:szCs w:val="28"/>
          <w:lang w:val="en-US"/>
        </w:rPr>
        <w:t>Burns</w:t>
      </w:r>
      <w:r w:rsidRPr="009A139B">
        <w:rPr>
          <w:spacing w:val="2"/>
          <w:sz w:val="28"/>
          <w:szCs w:val="28"/>
        </w:rPr>
        <w:t xml:space="preserve"> / </w:t>
      </w:r>
      <w:r w:rsidRPr="009A139B">
        <w:rPr>
          <w:spacing w:val="2"/>
          <w:sz w:val="28"/>
          <w:szCs w:val="28"/>
          <w:lang w:val="en-US"/>
        </w:rPr>
        <w:t>K</w:t>
      </w:r>
      <w:r w:rsidRPr="009A139B">
        <w:rPr>
          <w:spacing w:val="2"/>
          <w:sz w:val="28"/>
          <w:szCs w:val="28"/>
        </w:rPr>
        <w:t>.</w:t>
      </w:r>
      <w:r w:rsidRPr="009A139B">
        <w:rPr>
          <w:spacing w:val="2"/>
          <w:sz w:val="28"/>
          <w:szCs w:val="28"/>
          <w:lang w:val="en-US"/>
        </w:rPr>
        <w:t> Karavdic</w:t>
      </w:r>
      <w:r w:rsidRPr="009A139B">
        <w:rPr>
          <w:spacing w:val="2"/>
          <w:sz w:val="28"/>
          <w:szCs w:val="28"/>
        </w:rPr>
        <w:t xml:space="preserve"> // </w:t>
      </w:r>
      <w:r w:rsidRPr="009A139B">
        <w:rPr>
          <w:spacing w:val="2"/>
          <w:sz w:val="28"/>
          <w:szCs w:val="28"/>
          <w:lang w:val="en-US"/>
        </w:rPr>
        <w:t>Albanian</w:t>
      </w:r>
      <w:r w:rsidRPr="009A139B">
        <w:rPr>
          <w:spacing w:val="2"/>
          <w:sz w:val="28"/>
          <w:szCs w:val="28"/>
        </w:rPr>
        <w:t xml:space="preserve"> </w:t>
      </w:r>
      <w:r w:rsidRPr="009A139B">
        <w:rPr>
          <w:spacing w:val="2"/>
          <w:sz w:val="28"/>
          <w:szCs w:val="28"/>
          <w:lang w:val="en-US"/>
        </w:rPr>
        <w:t>Journal</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Trauma</w:t>
      </w:r>
      <w:r w:rsidRPr="009A139B">
        <w:rPr>
          <w:spacing w:val="2"/>
          <w:sz w:val="28"/>
          <w:szCs w:val="28"/>
        </w:rPr>
        <w:t xml:space="preserve"> </w:t>
      </w:r>
      <w:r w:rsidRPr="009A139B">
        <w:rPr>
          <w:spacing w:val="2"/>
          <w:sz w:val="28"/>
          <w:szCs w:val="28"/>
          <w:lang w:val="en-US"/>
        </w:rPr>
        <w:t xml:space="preserve">and Emergency Surgery. – 2019. – </w:t>
      </w:r>
      <w:r w:rsidRPr="009A139B">
        <w:rPr>
          <w:spacing w:val="2"/>
          <w:sz w:val="28"/>
          <w:szCs w:val="28"/>
        </w:rPr>
        <w:t>№</w:t>
      </w:r>
      <w:r w:rsidRPr="009A139B">
        <w:rPr>
          <w:spacing w:val="2"/>
          <w:sz w:val="28"/>
          <w:szCs w:val="28"/>
          <w:lang w:val="en-US"/>
        </w:rPr>
        <w:t>3(2). https://doi.org/10.32391/ajtes.v3i2.47</w:t>
      </w:r>
      <w:r w:rsidRPr="009A139B">
        <w:rPr>
          <w:spacing w:val="2"/>
          <w:sz w:val="28"/>
          <w:szCs w:val="28"/>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Вибір тактики хірургічного лікування опіків в осіб похилого та старечого віку / Г. П. Козинець, В. П. Циганков, О. М. Коваленко </w:t>
      </w:r>
      <w:r w:rsidRPr="009A139B">
        <w:rPr>
          <w:rFonts w:eastAsia="Times New Roman"/>
          <w:spacing w:val="2"/>
          <w:sz w:val="28"/>
          <w:szCs w:val="28"/>
          <w:lang w:eastAsia="ru-RU"/>
        </w:rPr>
        <w:t xml:space="preserve">[та ін.] </w:t>
      </w:r>
      <w:r w:rsidRPr="009A139B">
        <w:rPr>
          <w:spacing w:val="2"/>
          <w:sz w:val="28"/>
          <w:szCs w:val="28"/>
        </w:rPr>
        <w:t xml:space="preserve">// Збірник наукових праць співробітників НМАПО ім. П. Л. Шупика. – 2015. - Вип. 24(1). – С. 63–68.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The pathogenesis of burn wound conversion / </w:t>
      </w:r>
      <w:r w:rsidRPr="009A139B">
        <w:rPr>
          <w:spacing w:val="2"/>
          <w:sz w:val="28"/>
          <w:szCs w:val="28"/>
          <w:lang w:val="en-US"/>
        </w:rPr>
        <w:t>V. </w:t>
      </w:r>
      <w:r w:rsidRPr="009A139B">
        <w:rPr>
          <w:spacing w:val="2"/>
          <w:sz w:val="28"/>
          <w:szCs w:val="28"/>
        </w:rPr>
        <w:t xml:space="preserve">Singh, </w:t>
      </w:r>
      <w:r w:rsidRPr="009A139B">
        <w:rPr>
          <w:spacing w:val="2"/>
          <w:sz w:val="28"/>
          <w:szCs w:val="28"/>
          <w:lang w:val="en-US"/>
        </w:rPr>
        <w:t>L. </w:t>
      </w:r>
      <w:r w:rsidRPr="009A139B">
        <w:rPr>
          <w:spacing w:val="2"/>
          <w:sz w:val="28"/>
          <w:szCs w:val="28"/>
        </w:rPr>
        <w:t xml:space="preserve">Devgan, </w:t>
      </w:r>
      <w:r w:rsidRPr="009A139B">
        <w:rPr>
          <w:spacing w:val="2"/>
          <w:sz w:val="28"/>
          <w:szCs w:val="28"/>
          <w:lang w:val="en-US"/>
        </w:rPr>
        <w:t>S. </w:t>
      </w:r>
      <w:r w:rsidRPr="009A139B">
        <w:rPr>
          <w:spacing w:val="2"/>
          <w:sz w:val="28"/>
          <w:szCs w:val="28"/>
        </w:rPr>
        <w:t>Bhat</w:t>
      </w:r>
      <w:r w:rsidRPr="009A139B">
        <w:rPr>
          <w:spacing w:val="2"/>
          <w:sz w:val="28"/>
          <w:szCs w:val="28"/>
          <w:lang w:val="en-US"/>
        </w:rPr>
        <w:t xml:space="preserve"> </w:t>
      </w:r>
      <w:r w:rsidRPr="009A139B">
        <w:rPr>
          <w:rFonts w:eastAsia="Times New Roman"/>
          <w:spacing w:val="2"/>
          <w:sz w:val="28"/>
          <w:szCs w:val="28"/>
          <w:lang w:val="en-US" w:eastAsia="ru-RU"/>
        </w:rPr>
        <w:t>[et al.]</w:t>
      </w:r>
      <w:r w:rsidRPr="009A139B">
        <w:rPr>
          <w:rFonts w:eastAsia="Times New Roman"/>
          <w:spacing w:val="2"/>
          <w:sz w:val="28"/>
          <w:szCs w:val="28"/>
          <w:lang w:eastAsia="ru-RU"/>
        </w:rPr>
        <w:t xml:space="preserve"> </w:t>
      </w:r>
      <w:r w:rsidRPr="009A139B">
        <w:rPr>
          <w:rFonts w:eastAsia="Times New Roman"/>
          <w:spacing w:val="2"/>
          <w:sz w:val="28"/>
          <w:szCs w:val="28"/>
          <w:lang w:val="en-US" w:eastAsia="ru-RU"/>
        </w:rPr>
        <w:t>//</w:t>
      </w:r>
      <w:r w:rsidRPr="009A139B">
        <w:rPr>
          <w:spacing w:val="2"/>
          <w:sz w:val="28"/>
          <w:szCs w:val="28"/>
        </w:rPr>
        <w:t xml:space="preserve"> Ann</w:t>
      </w:r>
      <w:r w:rsidRPr="009A139B">
        <w:rPr>
          <w:spacing w:val="2"/>
          <w:sz w:val="28"/>
          <w:szCs w:val="28"/>
          <w:lang w:val="en-US"/>
        </w:rPr>
        <w:t>.</w:t>
      </w:r>
      <w:r w:rsidRPr="009A139B">
        <w:rPr>
          <w:spacing w:val="2"/>
          <w:sz w:val="28"/>
          <w:szCs w:val="28"/>
        </w:rPr>
        <w:t xml:space="preserve"> Plast</w:t>
      </w:r>
      <w:r w:rsidRPr="009A139B">
        <w:rPr>
          <w:spacing w:val="2"/>
          <w:sz w:val="28"/>
          <w:szCs w:val="28"/>
          <w:lang w:val="en-US"/>
        </w:rPr>
        <w:t>.</w:t>
      </w:r>
      <w:r w:rsidRPr="009A139B">
        <w:rPr>
          <w:spacing w:val="2"/>
          <w:sz w:val="28"/>
          <w:szCs w:val="28"/>
        </w:rPr>
        <w:t xml:space="preserve"> Surg</w:t>
      </w:r>
      <w:r w:rsidRPr="009A139B">
        <w:rPr>
          <w:spacing w:val="2"/>
          <w:sz w:val="28"/>
          <w:szCs w:val="28"/>
          <w:lang w:val="en-US"/>
        </w:rPr>
        <w:t xml:space="preserve">. – </w:t>
      </w:r>
      <w:r w:rsidRPr="009A139B">
        <w:rPr>
          <w:spacing w:val="2"/>
          <w:sz w:val="28"/>
          <w:szCs w:val="28"/>
        </w:rPr>
        <w:t>2007</w:t>
      </w:r>
      <w:r w:rsidRPr="009A139B">
        <w:rPr>
          <w:spacing w:val="2"/>
          <w:sz w:val="28"/>
          <w:szCs w:val="28"/>
          <w:lang w:val="en-US"/>
        </w:rPr>
        <w:t xml:space="preserve">. – </w:t>
      </w:r>
      <w:r w:rsidRPr="009A139B">
        <w:rPr>
          <w:spacing w:val="2"/>
          <w:sz w:val="28"/>
          <w:szCs w:val="28"/>
        </w:rPr>
        <w:t>№59. – Р. 109–115.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Burn wound infections </w:t>
      </w:r>
      <w:r w:rsidRPr="009A139B">
        <w:rPr>
          <w:spacing w:val="2"/>
          <w:sz w:val="28"/>
          <w:szCs w:val="28"/>
        </w:rPr>
        <w:t xml:space="preserve">/ </w:t>
      </w:r>
      <w:r w:rsidRPr="009A139B">
        <w:rPr>
          <w:spacing w:val="2"/>
          <w:sz w:val="28"/>
          <w:szCs w:val="28"/>
          <w:lang w:val="en-US"/>
        </w:rPr>
        <w:t xml:space="preserve">D. Church, S. Elsayed, O. Reid </w:t>
      </w:r>
      <w:r w:rsidRPr="009A139B">
        <w:rPr>
          <w:rFonts w:eastAsia="Times New Roman"/>
          <w:spacing w:val="2"/>
          <w:sz w:val="28"/>
          <w:szCs w:val="28"/>
          <w:lang w:val="en-US" w:eastAsia="ru-RU"/>
        </w:rPr>
        <w:t>[et al.] //</w:t>
      </w:r>
      <w:r w:rsidRPr="009A139B">
        <w:rPr>
          <w:spacing w:val="2"/>
          <w:sz w:val="28"/>
          <w:szCs w:val="28"/>
          <w:lang w:val="en-US"/>
        </w:rPr>
        <w:t xml:space="preserve"> Clin. Microbiol. Rev. – 2006. – </w:t>
      </w:r>
      <w:r w:rsidRPr="009A139B">
        <w:rPr>
          <w:spacing w:val="2"/>
          <w:sz w:val="28"/>
          <w:szCs w:val="28"/>
        </w:rPr>
        <w:t>№</w:t>
      </w:r>
      <w:r w:rsidRPr="009A139B">
        <w:rPr>
          <w:spacing w:val="2"/>
          <w:sz w:val="28"/>
          <w:szCs w:val="28"/>
          <w:lang w:val="en-US"/>
        </w:rPr>
        <w:t>19</w:t>
      </w:r>
      <w:r w:rsidRPr="009A139B">
        <w:rPr>
          <w:spacing w:val="2"/>
          <w:sz w:val="28"/>
          <w:szCs w:val="28"/>
        </w:rPr>
        <w:t>. – Р. </w:t>
      </w:r>
      <w:r w:rsidRPr="009A139B">
        <w:rPr>
          <w:spacing w:val="2"/>
          <w:sz w:val="28"/>
          <w:szCs w:val="28"/>
          <w:lang w:val="en-US"/>
        </w:rPr>
        <w:t>403–</w:t>
      </w:r>
      <w:r w:rsidRPr="009A139B">
        <w:rPr>
          <w:spacing w:val="2"/>
          <w:sz w:val="28"/>
          <w:szCs w:val="28"/>
        </w:rPr>
        <w:t>4</w:t>
      </w:r>
      <w:r w:rsidRPr="009A139B">
        <w:rPr>
          <w:spacing w:val="2"/>
          <w:sz w:val="28"/>
          <w:szCs w:val="28"/>
          <w:lang w:val="en-US"/>
        </w:rPr>
        <w:t xml:space="preserve">34.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Emerging infections in burns / L</w:t>
      </w:r>
      <w:r w:rsidRPr="009A139B">
        <w:rPr>
          <w:spacing w:val="2"/>
          <w:sz w:val="28"/>
          <w:szCs w:val="28"/>
        </w:rPr>
        <w:t>. </w:t>
      </w:r>
      <w:r w:rsidRPr="009A139B">
        <w:rPr>
          <w:spacing w:val="2"/>
          <w:sz w:val="28"/>
          <w:szCs w:val="28"/>
          <w:lang w:val="en-US"/>
        </w:rPr>
        <w:t>K</w:t>
      </w:r>
      <w:r w:rsidRPr="009A139B">
        <w:rPr>
          <w:spacing w:val="2"/>
          <w:sz w:val="28"/>
          <w:szCs w:val="28"/>
        </w:rPr>
        <w:t>. </w:t>
      </w:r>
      <w:r w:rsidRPr="009A139B">
        <w:rPr>
          <w:spacing w:val="2"/>
          <w:sz w:val="28"/>
          <w:szCs w:val="28"/>
          <w:lang w:val="en-US"/>
        </w:rPr>
        <w:t xml:space="preserve">Branski, A. Al-Mousawi, H. Rivero </w:t>
      </w:r>
      <w:r w:rsidRPr="009A139B">
        <w:rPr>
          <w:rFonts w:eastAsia="Times New Roman"/>
          <w:spacing w:val="2"/>
          <w:sz w:val="28"/>
          <w:szCs w:val="28"/>
          <w:lang w:val="en-US" w:eastAsia="ru-RU"/>
        </w:rPr>
        <w:t>[et al.]</w:t>
      </w:r>
      <w:r w:rsidRPr="009A139B">
        <w:rPr>
          <w:spacing w:val="2"/>
          <w:sz w:val="28"/>
          <w:szCs w:val="28"/>
        </w:rPr>
        <w:t xml:space="preserve"> </w:t>
      </w:r>
      <w:r w:rsidRPr="009A139B">
        <w:rPr>
          <w:spacing w:val="2"/>
          <w:sz w:val="28"/>
          <w:szCs w:val="28"/>
          <w:lang w:val="en-US"/>
        </w:rPr>
        <w:t xml:space="preserve">// Surg. Infect. – 2009. – </w:t>
      </w:r>
      <w:r w:rsidRPr="009A139B">
        <w:rPr>
          <w:spacing w:val="2"/>
          <w:sz w:val="28"/>
          <w:szCs w:val="28"/>
        </w:rPr>
        <w:t>№</w:t>
      </w:r>
      <w:r w:rsidRPr="009A139B">
        <w:rPr>
          <w:spacing w:val="2"/>
          <w:sz w:val="28"/>
          <w:szCs w:val="28"/>
          <w:lang w:val="en-US"/>
        </w:rPr>
        <w:t xml:space="preserve">10. – </w:t>
      </w:r>
      <w:r w:rsidRPr="009A139B">
        <w:rPr>
          <w:spacing w:val="2"/>
          <w:sz w:val="28"/>
          <w:szCs w:val="28"/>
          <w:lang w:val="ru-RU"/>
        </w:rPr>
        <w:t>Р</w:t>
      </w:r>
      <w:r w:rsidRPr="009A139B">
        <w:rPr>
          <w:spacing w:val="2"/>
          <w:sz w:val="28"/>
          <w:szCs w:val="28"/>
          <w:lang w:val="en-US"/>
        </w:rPr>
        <w:t>.</w:t>
      </w:r>
      <w:r w:rsidRPr="009A139B">
        <w:rPr>
          <w:spacing w:val="2"/>
          <w:sz w:val="28"/>
          <w:szCs w:val="28"/>
          <w:lang w:val="ru-RU"/>
        </w:rPr>
        <w:t xml:space="preserve"> </w:t>
      </w:r>
      <w:r w:rsidRPr="009A139B">
        <w:rPr>
          <w:spacing w:val="2"/>
          <w:sz w:val="28"/>
          <w:szCs w:val="28"/>
          <w:lang w:val="en-US"/>
        </w:rPr>
        <w:t>389–</w:t>
      </w:r>
      <w:r w:rsidRPr="009A139B">
        <w:rPr>
          <w:spacing w:val="2"/>
          <w:sz w:val="28"/>
          <w:szCs w:val="28"/>
          <w:lang w:val="ru-RU"/>
        </w:rPr>
        <w:t>3</w:t>
      </w:r>
      <w:r w:rsidRPr="009A139B">
        <w:rPr>
          <w:spacing w:val="2"/>
          <w:sz w:val="28"/>
          <w:szCs w:val="28"/>
          <w:lang w:val="en-US"/>
        </w:rPr>
        <w:t xml:space="preserve">97.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Tredget</w:t>
      </w:r>
      <w:r w:rsidRPr="009A139B">
        <w:rPr>
          <w:spacing w:val="2"/>
          <w:sz w:val="28"/>
          <w:szCs w:val="28"/>
          <w:lang w:val="en-US"/>
        </w:rPr>
        <w:t> </w:t>
      </w:r>
      <w:r w:rsidRPr="009A139B">
        <w:rPr>
          <w:spacing w:val="2"/>
          <w:sz w:val="28"/>
          <w:szCs w:val="28"/>
        </w:rPr>
        <w:t>E. Management of the acutely burned upper extremity</w:t>
      </w:r>
      <w:r w:rsidRPr="009A139B">
        <w:rPr>
          <w:spacing w:val="2"/>
          <w:sz w:val="28"/>
          <w:szCs w:val="28"/>
          <w:lang w:val="en-US"/>
        </w:rPr>
        <w:t xml:space="preserve"> / </w:t>
      </w:r>
      <w:r w:rsidRPr="009A139B">
        <w:rPr>
          <w:spacing w:val="2"/>
          <w:sz w:val="28"/>
          <w:szCs w:val="28"/>
          <w:lang w:val="ru-RU"/>
        </w:rPr>
        <w:lastRenderedPageBreak/>
        <w:t>Е</w:t>
      </w:r>
      <w:r w:rsidRPr="009A139B">
        <w:rPr>
          <w:spacing w:val="2"/>
          <w:sz w:val="28"/>
          <w:szCs w:val="28"/>
          <w:lang w:val="en-US"/>
        </w:rPr>
        <w:t>. Tredget //</w:t>
      </w:r>
      <w:r w:rsidRPr="009A139B">
        <w:rPr>
          <w:spacing w:val="2"/>
          <w:sz w:val="28"/>
          <w:szCs w:val="28"/>
        </w:rPr>
        <w:t xml:space="preserve"> Hand Clin</w:t>
      </w:r>
      <w:r w:rsidRPr="009A139B">
        <w:rPr>
          <w:spacing w:val="2"/>
          <w:sz w:val="28"/>
          <w:szCs w:val="28"/>
          <w:lang w:val="en-US"/>
        </w:rPr>
        <w:t>.</w:t>
      </w:r>
      <w:r w:rsidRPr="009A139B">
        <w:rPr>
          <w:spacing w:val="2"/>
          <w:sz w:val="28"/>
          <w:szCs w:val="28"/>
        </w:rPr>
        <w:t xml:space="preserve"> </w:t>
      </w:r>
      <w:r w:rsidRPr="009A139B">
        <w:rPr>
          <w:spacing w:val="2"/>
          <w:sz w:val="28"/>
          <w:szCs w:val="28"/>
          <w:lang w:val="en-US"/>
        </w:rPr>
        <w:t xml:space="preserve">– </w:t>
      </w:r>
      <w:r w:rsidRPr="009A139B">
        <w:rPr>
          <w:spacing w:val="2"/>
          <w:sz w:val="28"/>
          <w:szCs w:val="28"/>
        </w:rPr>
        <w:t>2000</w:t>
      </w:r>
      <w:r w:rsidRPr="009A139B">
        <w:rPr>
          <w:spacing w:val="2"/>
          <w:sz w:val="28"/>
          <w:szCs w:val="28"/>
          <w:lang w:val="en-US"/>
        </w:rPr>
        <w:t xml:space="preserve">. – </w:t>
      </w:r>
      <w:r w:rsidRPr="009A139B">
        <w:rPr>
          <w:spacing w:val="2"/>
          <w:sz w:val="28"/>
          <w:szCs w:val="28"/>
        </w:rPr>
        <w:t>№16. – Р. 187–203.</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rPr>
      </w:pPr>
      <w:r w:rsidRPr="009A139B">
        <w:rPr>
          <w:color w:val="000000" w:themeColor="text1"/>
          <w:spacing w:val="2"/>
          <w:sz w:val="28"/>
          <w:szCs w:val="28"/>
          <w:shd w:val="clear" w:color="auto" w:fill="FFFFFF"/>
        </w:rPr>
        <w:t>Hydrosurgical debridement versus conventional surgical debridement for acute partial</w:t>
      </w:r>
      <w:r w:rsidRPr="009A139B">
        <w:rPr>
          <w:rFonts w:ascii="Cambria Math" w:hAnsi="Cambria Math" w:cs="Cambria Math"/>
          <w:color w:val="000000" w:themeColor="text1"/>
          <w:spacing w:val="2"/>
          <w:sz w:val="28"/>
          <w:szCs w:val="28"/>
          <w:shd w:val="clear" w:color="auto" w:fill="FFFFFF"/>
        </w:rPr>
        <w:t>‐</w:t>
      </w:r>
      <w:r w:rsidRPr="009A139B">
        <w:rPr>
          <w:color w:val="000000" w:themeColor="text1"/>
          <w:spacing w:val="2"/>
          <w:sz w:val="28"/>
          <w:szCs w:val="28"/>
          <w:shd w:val="clear" w:color="auto" w:fill="FFFFFF"/>
        </w:rPr>
        <w:t>thickness burns</w:t>
      </w:r>
      <w:r w:rsidRPr="009A139B">
        <w:rPr>
          <w:color w:val="000000" w:themeColor="text1"/>
          <w:spacing w:val="2"/>
          <w:sz w:val="28"/>
          <w:szCs w:val="28"/>
          <w:shd w:val="clear" w:color="auto" w:fill="FFFFFF"/>
          <w:lang w:val="en-US"/>
        </w:rPr>
        <w:t xml:space="preserve"> / J. C. R. </w:t>
      </w:r>
      <w:r w:rsidRPr="009A139B">
        <w:rPr>
          <w:color w:val="000000" w:themeColor="text1"/>
          <w:spacing w:val="2"/>
          <w:sz w:val="28"/>
          <w:szCs w:val="28"/>
          <w:shd w:val="clear" w:color="auto" w:fill="FFFFFF"/>
        </w:rPr>
        <w:t xml:space="preserve">Wormald, </w:t>
      </w:r>
      <w:r w:rsidRPr="009A139B">
        <w:rPr>
          <w:color w:val="000000" w:themeColor="text1"/>
          <w:spacing w:val="2"/>
          <w:sz w:val="28"/>
          <w:szCs w:val="28"/>
          <w:shd w:val="clear" w:color="auto" w:fill="FFFFFF"/>
          <w:lang w:val="en-US"/>
        </w:rPr>
        <w:t>R. G. </w:t>
      </w:r>
      <w:r w:rsidRPr="009A139B">
        <w:rPr>
          <w:color w:val="000000" w:themeColor="text1"/>
          <w:spacing w:val="2"/>
          <w:sz w:val="28"/>
          <w:szCs w:val="28"/>
          <w:shd w:val="clear" w:color="auto" w:fill="FFFFFF"/>
        </w:rPr>
        <w:t xml:space="preserve">Wade, </w:t>
      </w:r>
      <w:r w:rsidRPr="009A139B">
        <w:rPr>
          <w:color w:val="000000" w:themeColor="text1"/>
          <w:spacing w:val="2"/>
          <w:sz w:val="28"/>
          <w:szCs w:val="28"/>
          <w:shd w:val="clear" w:color="auto" w:fill="FFFFFF"/>
          <w:lang w:val="en-US"/>
        </w:rPr>
        <w:t>J. A. </w:t>
      </w:r>
      <w:r w:rsidRPr="009A139B">
        <w:rPr>
          <w:color w:val="000000" w:themeColor="text1"/>
          <w:spacing w:val="2"/>
          <w:sz w:val="28"/>
          <w:szCs w:val="28"/>
          <w:shd w:val="clear" w:color="auto" w:fill="FFFFFF"/>
        </w:rPr>
        <w:t>Dunne</w:t>
      </w:r>
      <w:r w:rsidRPr="009A139B">
        <w:rPr>
          <w:color w:val="000000" w:themeColor="text1"/>
          <w:spacing w:val="2"/>
          <w:sz w:val="28"/>
          <w:szCs w:val="28"/>
          <w:shd w:val="clear" w:color="auto" w:fill="FFFFFF"/>
          <w:lang w:val="en-US"/>
        </w:rPr>
        <w:t xml:space="preserve"> [et al.]</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 xml:space="preserve">// </w:t>
      </w:r>
      <w:r w:rsidRPr="009A139B">
        <w:rPr>
          <w:iCs/>
          <w:color w:val="000000" w:themeColor="text1"/>
          <w:spacing w:val="2"/>
          <w:sz w:val="28"/>
          <w:szCs w:val="28"/>
          <w:shd w:val="clear" w:color="auto" w:fill="FFFFFF"/>
        </w:rPr>
        <w:t>Cochrane Database Syst Rev</w:t>
      </w:r>
      <w:r w:rsidRPr="009A139B">
        <w:rPr>
          <w:color w:val="000000" w:themeColor="text1"/>
          <w:spacing w:val="2"/>
          <w:sz w:val="28"/>
          <w:szCs w:val="28"/>
          <w:shd w:val="clear" w:color="auto" w:fill="FFFFFF"/>
        </w:rPr>
        <w:t xml:space="preserve">. </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2017(10):</w:t>
      </w:r>
      <w:r w:rsidRPr="009A139B">
        <w:rPr>
          <w:color w:val="000000" w:themeColor="text1"/>
          <w:spacing w:val="2"/>
          <w:sz w:val="28"/>
          <w:szCs w:val="28"/>
          <w:shd w:val="clear" w:color="auto" w:fill="FFFFFF"/>
          <w:lang w:val="en-US"/>
        </w:rPr>
        <w:t xml:space="preserve"> </w:t>
      </w:r>
      <w:r w:rsidRPr="009A139B">
        <w:rPr>
          <w:color w:val="000000" w:themeColor="text1"/>
          <w:spacing w:val="2"/>
          <w:sz w:val="28"/>
          <w:szCs w:val="28"/>
          <w:shd w:val="clear" w:color="auto" w:fill="FFFFFF"/>
        </w:rPr>
        <w:t xml:space="preserve"> doi:10.1002/14651858.CD012826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Kowalske KJ. Burn wound care. Phys Med Rehab Clin North Am. 2011;22:213–27. doi: 10.1016/j.pmr.2011.03.004.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Steel wool-aided dermabrasion of deep partial-thickness burns / </w:t>
      </w:r>
      <w:r w:rsidRPr="009A139B">
        <w:rPr>
          <w:spacing w:val="2"/>
          <w:sz w:val="28"/>
          <w:szCs w:val="28"/>
          <w:lang w:val="en-US"/>
        </w:rPr>
        <w:t>Y. </w:t>
      </w:r>
      <w:r w:rsidRPr="009A139B">
        <w:rPr>
          <w:spacing w:val="2"/>
          <w:sz w:val="28"/>
          <w:szCs w:val="28"/>
        </w:rPr>
        <w:t xml:space="preserve">Yontar, </w:t>
      </w:r>
      <w:r w:rsidRPr="009A139B">
        <w:rPr>
          <w:spacing w:val="2"/>
          <w:sz w:val="28"/>
          <w:szCs w:val="28"/>
          <w:lang w:val="en-US"/>
        </w:rPr>
        <w:t>A. </w:t>
      </w:r>
      <w:r w:rsidRPr="009A139B">
        <w:rPr>
          <w:spacing w:val="2"/>
          <w:sz w:val="28"/>
          <w:szCs w:val="28"/>
        </w:rPr>
        <w:t xml:space="preserve">Coruh, </w:t>
      </w:r>
      <w:r w:rsidRPr="009A139B">
        <w:rPr>
          <w:spacing w:val="2"/>
          <w:sz w:val="28"/>
          <w:szCs w:val="28"/>
          <w:lang w:val="en-US"/>
        </w:rPr>
        <w:t>N. </w:t>
      </w:r>
      <w:r w:rsidRPr="009A139B">
        <w:rPr>
          <w:spacing w:val="2"/>
          <w:sz w:val="28"/>
          <w:szCs w:val="28"/>
        </w:rPr>
        <w:t>Dinc</w:t>
      </w:r>
      <w:r w:rsidRPr="009A139B">
        <w:rPr>
          <w:spacing w:val="2"/>
          <w:sz w:val="28"/>
          <w:szCs w:val="28"/>
          <w:lang w:val="en-US"/>
        </w:rPr>
        <w:t xml:space="preserve"> </w:t>
      </w:r>
      <w:r w:rsidRPr="009A139B">
        <w:rPr>
          <w:rFonts w:eastAsia="Times New Roman"/>
          <w:spacing w:val="2"/>
          <w:sz w:val="28"/>
          <w:szCs w:val="28"/>
          <w:lang w:val="en-US" w:eastAsia="ru-RU"/>
        </w:rPr>
        <w:t>[et al.]</w:t>
      </w:r>
      <w:r w:rsidRPr="009A139B">
        <w:rPr>
          <w:spacing w:val="2"/>
          <w:sz w:val="28"/>
          <w:szCs w:val="28"/>
        </w:rPr>
        <w:t xml:space="preserve"> //</w:t>
      </w:r>
      <w:r w:rsidRPr="009A139B">
        <w:rPr>
          <w:spacing w:val="2"/>
          <w:sz w:val="28"/>
          <w:szCs w:val="28"/>
          <w:lang w:val="en-US"/>
        </w:rPr>
        <w:t xml:space="preserve"> </w:t>
      </w:r>
      <w:r w:rsidRPr="009A139B">
        <w:rPr>
          <w:spacing w:val="2"/>
          <w:sz w:val="28"/>
          <w:szCs w:val="28"/>
        </w:rPr>
        <w:t>J</w:t>
      </w:r>
      <w:r w:rsidRPr="009A139B">
        <w:rPr>
          <w:spacing w:val="2"/>
          <w:sz w:val="28"/>
          <w:szCs w:val="28"/>
          <w:lang w:val="en-US"/>
        </w:rPr>
        <w:t>.</w:t>
      </w:r>
      <w:r w:rsidRPr="009A139B">
        <w:rPr>
          <w:spacing w:val="2"/>
          <w:sz w:val="28"/>
          <w:szCs w:val="28"/>
        </w:rPr>
        <w:t xml:space="preserve"> Burn</w:t>
      </w:r>
      <w:r w:rsidRPr="009A139B">
        <w:rPr>
          <w:spacing w:val="2"/>
          <w:sz w:val="28"/>
          <w:szCs w:val="28"/>
          <w:lang w:val="en-US"/>
        </w:rPr>
        <w:t>.</w:t>
      </w:r>
      <w:r w:rsidRPr="009A139B">
        <w:rPr>
          <w:spacing w:val="2"/>
          <w:sz w:val="28"/>
          <w:szCs w:val="28"/>
        </w:rPr>
        <w:t xml:space="preserve"> Care Res. </w:t>
      </w:r>
      <w:r w:rsidRPr="009A139B">
        <w:rPr>
          <w:spacing w:val="2"/>
          <w:sz w:val="28"/>
          <w:szCs w:val="28"/>
          <w:lang w:val="en-US"/>
        </w:rPr>
        <w:t xml:space="preserve">– </w:t>
      </w:r>
      <w:r w:rsidRPr="009A139B">
        <w:rPr>
          <w:spacing w:val="2"/>
          <w:sz w:val="28"/>
          <w:szCs w:val="28"/>
        </w:rPr>
        <w:t>2017</w:t>
      </w:r>
      <w:r w:rsidRPr="009A139B">
        <w:rPr>
          <w:spacing w:val="2"/>
          <w:sz w:val="28"/>
          <w:szCs w:val="28"/>
          <w:lang w:val="en-US"/>
        </w:rPr>
        <w:t xml:space="preserve">. – </w:t>
      </w:r>
      <w:r w:rsidRPr="009A139B">
        <w:rPr>
          <w:spacing w:val="2"/>
          <w:sz w:val="28"/>
          <w:szCs w:val="28"/>
        </w:rPr>
        <w:t xml:space="preserve">№38(3). – Р. 179–186. </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lang w:val="en-US"/>
        </w:rPr>
      </w:pPr>
      <w:r w:rsidRPr="009A139B">
        <w:rPr>
          <w:color w:val="000000" w:themeColor="text1"/>
          <w:spacing w:val="2"/>
          <w:sz w:val="28"/>
          <w:szCs w:val="28"/>
          <w:shd w:val="clear" w:color="auto" w:fill="FFFFFF"/>
          <w:lang w:val="en-US"/>
        </w:rPr>
        <w:t>W</w:t>
      </w:r>
      <w:r w:rsidRPr="009A139B">
        <w:rPr>
          <w:color w:val="000000" w:themeColor="text1"/>
          <w:spacing w:val="2"/>
          <w:sz w:val="28"/>
          <w:szCs w:val="28"/>
          <w:shd w:val="clear" w:color="auto" w:fill="FFFFFF"/>
        </w:rPr>
        <w:t>ound Coverage Technologies in Burn Care: Established Techniques</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 xml:space="preserve">Jeschke, </w:t>
      </w:r>
      <w:r w:rsidRPr="009A139B">
        <w:rPr>
          <w:color w:val="000000" w:themeColor="text1"/>
          <w:spacing w:val="2"/>
          <w:sz w:val="28"/>
          <w:szCs w:val="28"/>
          <w:shd w:val="clear" w:color="auto" w:fill="FFFFFF"/>
          <w:lang w:val="en-US"/>
        </w:rPr>
        <w:t>G. </w:t>
      </w:r>
      <w:r w:rsidRPr="009A139B">
        <w:rPr>
          <w:color w:val="000000" w:themeColor="text1"/>
          <w:spacing w:val="2"/>
          <w:sz w:val="28"/>
          <w:szCs w:val="28"/>
          <w:shd w:val="clear" w:color="auto" w:fill="FFFFFF"/>
        </w:rPr>
        <w:t xml:space="preserve">Marc </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et al.</w:t>
      </w:r>
      <w:r w:rsidRPr="009A139B">
        <w:rPr>
          <w:color w:val="000000" w:themeColor="text1"/>
          <w:spacing w:val="2"/>
          <w:sz w:val="28"/>
          <w:szCs w:val="28"/>
          <w:shd w:val="clear" w:color="auto" w:fill="FFFFFF"/>
          <w:lang w:val="en-US"/>
        </w:rPr>
        <w:t xml:space="preserve">] // </w:t>
      </w:r>
      <w:r w:rsidRPr="009A139B">
        <w:rPr>
          <w:color w:val="000000" w:themeColor="text1"/>
          <w:spacing w:val="2"/>
          <w:sz w:val="28"/>
          <w:szCs w:val="28"/>
          <w:shd w:val="clear" w:color="auto" w:fill="FFFFFF"/>
        </w:rPr>
        <w:t xml:space="preserve"> </w:t>
      </w:r>
      <w:r w:rsidRPr="009A139B">
        <w:rPr>
          <w:iCs/>
          <w:color w:val="000000" w:themeColor="text1"/>
          <w:spacing w:val="2"/>
          <w:sz w:val="28"/>
          <w:szCs w:val="28"/>
          <w:shd w:val="clear" w:color="auto" w:fill="FFFFFF"/>
        </w:rPr>
        <w:t>Journal of burn care &amp; research: official publication of the American Burn Association</w:t>
      </w:r>
      <w:r w:rsidRPr="009A139B">
        <w:rPr>
          <w:iCs/>
          <w:color w:val="000000" w:themeColor="text1"/>
          <w:spacing w:val="2"/>
          <w:sz w:val="28"/>
          <w:szCs w:val="28"/>
          <w:shd w:val="clear" w:color="auto" w:fill="FFFFFF"/>
          <w:lang w:val="en-US"/>
        </w:rPr>
        <w:t xml:space="preserve">. – 2018. – </w:t>
      </w:r>
      <w:r w:rsidRPr="009A139B">
        <w:rPr>
          <w:iCs/>
          <w:color w:val="000000" w:themeColor="text1"/>
          <w:spacing w:val="2"/>
          <w:sz w:val="28"/>
          <w:szCs w:val="28"/>
          <w:shd w:val="clear" w:color="auto" w:fill="FFFFFF"/>
        </w:rPr>
        <w:t>№</w:t>
      </w:r>
      <w:r w:rsidRPr="009A139B">
        <w:rPr>
          <w:color w:val="000000" w:themeColor="text1"/>
          <w:spacing w:val="2"/>
          <w:sz w:val="28"/>
          <w:szCs w:val="28"/>
          <w:shd w:val="clear" w:color="auto" w:fill="FFFFFF"/>
        </w:rPr>
        <w:t>39</w:t>
      </w:r>
      <w:r w:rsidRPr="009A139B">
        <w:rPr>
          <w:color w:val="000000" w:themeColor="text1"/>
          <w:spacing w:val="2"/>
          <w:sz w:val="28"/>
          <w:szCs w:val="28"/>
          <w:shd w:val="clear" w:color="auto" w:fill="FFFFFF"/>
          <w:lang w:val="en-US"/>
        </w:rPr>
        <w:t>(</w:t>
      </w:r>
      <w:r w:rsidRPr="009A139B">
        <w:rPr>
          <w:color w:val="000000" w:themeColor="text1"/>
          <w:spacing w:val="2"/>
          <w:sz w:val="28"/>
          <w:szCs w:val="28"/>
          <w:shd w:val="clear" w:color="auto" w:fill="FFFFFF"/>
        </w:rPr>
        <w:t>3</w:t>
      </w:r>
      <w:r w:rsidRPr="009A139B">
        <w:rPr>
          <w:color w:val="000000" w:themeColor="text1"/>
          <w:spacing w:val="2"/>
          <w:sz w:val="28"/>
          <w:szCs w:val="28"/>
          <w:shd w:val="clear" w:color="auto" w:fill="FFFFFF"/>
          <w:lang w:val="en-US"/>
        </w:rPr>
        <w:t xml:space="preserve">). – P. </w:t>
      </w:r>
      <w:r w:rsidRPr="009A139B">
        <w:rPr>
          <w:color w:val="000000" w:themeColor="text1"/>
          <w:spacing w:val="2"/>
          <w:sz w:val="28"/>
          <w:szCs w:val="28"/>
          <w:shd w:val="clear" w:color="auto" w:fill="FFFFFF"/>
        </w:rPr>
        <w:t xml:space="preserve">313–318.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Вонс Б. В. Проблема лікування опікових травм і характеристика лікарських засобів для місцевого лікування опіків /Б. В. Вонс, М. Б. Чубка, Т. А. Грошовий // Актуальні питання фармацевтичної і медичної науки та практики. – 2018, Том 11, №1. – С. 119–125.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Черняков Г. М. Сучасний погляд на місцеве лікування опіків з інфекційною складовою // Г. М. Чернякова, В. В. Мінухін, Є. П. Воронін // Вісник проблем біології і медицини. – 2016, Том 1 (133). Вып. 4. – С. 68–72.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Mortality and causes of death in a burn centre </w:t>
      </w:r>
      <w:r w:rsidRPr="009A139B">
        <w:rPr>
          <w:spacing w:val="2"/>
          <w:sz w:val="28"/>
          <w:szCs w:val="28"/>
        </w:rPr>
        <w:t xml:space="preserve">/ </w:t>
      </w:r>
      <w:r w:rsidRPr="009A139B">
        <w:rPr>
          <w:spacing w:val="2"/>
          <w:sz w:val="28"/>
          <w:szCs w:val="28"/>
          <w:lang w:val="en-US"/>
        </w:rPr>
        <w:t>G. C. Bloemsma</w:t>
      </w:r>
      <w:r w:rsidRPr="009A139B">
        <w:rPr>
          <w:spacing w:val="2"/>
          <w:sz w:val="28"/>
          <w:szCs w:val="28"/>
        </w:rPr>
        <w:t xml:space="preserve">, </w:t>
      </w:r>
      <w:r w:rsidRPr="009A139B">
        <w:rPr>
          <w:spacing w:val="2"/>
          <w:sz w:val="28"/>
          <w:szCs w:val="28"/>
          <w:lang w:val="en-US"/>
        </w:rPr>
        <w:t>J. Dokter</w:t>
      </w:r>
      <w:r w:rsidRPr="009A139B">
        <w:rPr>
          <w:spacing w:val="2"/>
          <w:sz w:val="28"/>
          <w:szCs w:val="28"/>
        </w:rPr>
        <w:t xml:space="preserve">, </w:t>
      </w:r>
      <w:r w:rsidRPr="009A139B">
        <w:rPr>
          <w:spacing w:val="2"/>
          <w:sz w:val="28"/>
          <w:szCs w:val="28"/>
          <w:lang w:val="en-US"/>
        </w:rPr>
        <w:t xml:space="preserve">H. Boxma </w:t>
      </w:r>
      <w:r w:rsidRPr="009A139B">
        <w:rPr>
          <w:rFonts w:eastAsia="Times New Roman"/>
          <w:spacing w:val="2"/>
          <w:sz w:val="28"/>
          <w:szCs w:val="28"/>
          <w:lang w:val="en-US" w:eastAsia="ru-RU"/>
        </w:rPr>
        <w:t>[et al.]</w:t>
      </w:r>
      <w:r w:rsidRPr="009A139B">
        <w:rPr>
          <w:spacing w:val="2"/>
          <w:sz w:val="28"/>
          <w:szCs w:val="28"/>
        </w:rPr>
        <w:t xml:space="preserve"> </w:t>
      </w:r>
      <w:r w:rsidRPr="009A139B">
        <w:rPr>
          <w:spacing w:val="2"/>
          <w:sz w:val="28"/>
          <w:szCs w:val="28"/>
          <w:lang w:val="en-US"/>
        </w:rPr>
        <w:t xml:space="preserve">// Burns. – 2008. – </w:t>
      </w:r>
      <w:r w:rsidRPr="009A139B">
        <w:rPr>
          <w:spacing w:val="2"/>
          <w:sz w:val="28"/>
          <w:szCs w:val="28"/>
        </w:rPr>
        <w:t>№</w:t>
      </w:r>
      <w:r w:rsidRPr="009A139B">
        <w:rPr>
          <w:spacing w:val="2"/>
          <w:sz w:val="28"/>
          <w:szCs w:val="28"/>
          <w:lang w:val="en-US"/>
        </w:rPr>
        <w:t>34</w:t>
      </w:r>
      <w:r w:rsidRPr="009A139B">
        <w:rPr>
          <w:spacing w:val="2"/>
          <w:sz w:val="28"/>
          <w:szCs w:val="28"/>
        </w:rPr>
        <w:t xml:space="preserve">. – Р. </w:t>
      </w:r>
      <w:r w:rsidRPr="009A139B">
        <w:rPr>
          <w:spacing w:val="2"/>
          <w:sz w:val="28"/>
          <w:szCs w:val="28"/>
          <w:lang w:val="en-US"/>
        </w:rPr>
        <w:t>1103–</w:t>
      </w:r>
      <w:r w:rsidRPr="009A139B">
        <w:rPr>
          <w:spacing w:val="2"/>
          <w:sz w:val="28"/>
          <w:szCs w:val="28"/>
        </w:rPr>
        <w:t>110</w:t>
      </w:r>
      <w:r w:rsidRPr="009A139B">
        <w:rPr>
          <w:spacing w:val="2"/>
          <w:sz w:val="28"/>
          <w:szCs w:val="28"/>
          <w:lang w:val="en-US"/>
        </w:rPr>
        <w:t>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Bowler P. G. Wound microbiology and associated approaches to wound management / P. G. Bowler, B. I. Duerden, D. G. Armstrong // Clinical Microbiology Reviews. – 2001. – V. 14 (2). – P. 244–269.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 xml:space="preserve">Спиридонова Т. Г. Консервативное лечение ожоговых ран / Т. Г. Спиридонова // «РМЖ». – 2001. – №13. – С. 560–564.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 xml:space="preserve">Подойницына М. Г. Изменение микроциркуляции при дермальных ожогах / М. Г. Подойницына, В. Л. Цепелев, А. В. Степанов // </w:t>
      </w:r>
      <w:r w:rsidRPr="009A139B">
        <w:rPr>
          <w:spacing w:val="2"/>
          <w:sz w:val="28"/>
          <w:szCs w:val="28"/>
        </w:rPr>
        <w:lastRenderedPageBreak/>
        <w:t>Фундаментальные исследования. – 2015. – №1. – С. 1893–1896.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Coban Y. K. Infection control in severely burned patients / </w:t>
      </w:r>
      <w:r w:rsidRPr="009A139B">
        <w:rPr>
          <w:spacing w:val="2"/>
          <w:sz w:val="28"/>
          <w:szCs w:val="28"/>
          <w:lang w:val="en-US"/>
        </w:rPr>
        <w:t xml:space="preserve">Y. K. Coban // </w:t>
      </w:r>
      <w:r w:rsidRPr="009A139B">
        <w:rPr>
          <w:spacing w:val="2"/>
          <w:sz w:val="28"/>
          <w:szCs w:val="28"/>
        </w:rPr>
        <w:t>World J</w:t>
      </w:r>
      <w:r w:rsidRPr="009A139B">
        <w:rPr>
          <w:spacing w:val="2"/>
          <w:sz w:val="28"/>
          <w:szCs w:val="28"/>
          <w:lang w:val="en-US"/>
        </w:rPr>
        <w:t>.</w:t>
      </w:r>
      <w:r w:rsidRPr="009A139B">
        <w:rPr>
          <w:spacing w:val="2"/>
          <w:sz w:val="28"/>
          <w:szCs w:val="28"/>
        </w:rPr>
        <w:t xml:space="preserve"> Crit</w:t>
      </w:r>
      <w:r w:rsidRPr="009A139B">
        <w:rPr>
          <w:spacing w:val="2"/>
          <w:sz w:val="28"/>
          <w:szCs w:val="28"/>
          <w:lang w:val="en-US"/>
        </w:rPr>
        <w:t>.</w:t>
      </w:r>
      <w:r w:rsidRPr="009A139B">
        <w:rPr>
          <w:spacing w:val="2"/>
          <w:sz w:val="28"/>
          <w:szCs w:val="28"/>
        </w:rPr>
        <w:t xml:space="preserve"> Care Med.</w:t>
      </w:r>
      <w:r w:rsidRPr="009A139B">
        <w:rPr>
          <w:spacing w:val="2"/>
          <w:sz w:val="28"/>
          <w:szCs w:val="28"/>
          <w:lang w:val="en-US"/>
        </w:rPr>
        <w:t xml:space="preserve"> – </w:t>
      </w:r>
      <w:r w:rsidRPr="009A139B">
        <w:rPr>
          <w:spacing w:val="2"/>
          <w:sz w:val="28"/>
          <w:szCs w:val="28"/>
        </w:rPr>
        <w:t>2012</w:t>
      </w:r>
      <w:r w:rsidRPr="009A139B">
        <w:rPr>
          <w:spacing w:val="2"/>
          <w:sz w:val="28"/>
          <w:szCs w:val="28"/>
          <w:lang w:val="en-US"/>
        </w:rPr>
        <w:t xml:space="preserve">. – </w:t>
      </w:r>
      <w:r w:rsidRPr="009A139B">
        <w:rPr>
          <w:spacing w:val="2"/>
          <w:sz w:val="28"/>
          <w:szCs w:val="28"/>
        </w:rPr>
        <w:t xml:space="preserve">№1. – Р. 94–101.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Fouda Use of chitosan/polyamine biopolymers based cotton as a model system to prepare antimicrobial wound dressing / M. G. Moustafa Fouda, R. Wittke, D. Knittel </w:t>
      </w:r>
      <w:r w:rsidRPr="009A139B">
        <w:rPr>
          <w:rFonts w:eastAsia="Times New Roman"/>
          <w:spacing w:val="2"/>
          <w:sz w:val="28"/>
          <w:szCs w:val="28"/>
          <w:lang w:val="en-US" w:eastAsia="ru-RU"/>
        </w:rPr>
        <w:t>[et al.]</w:t>
      </w:r>
      <w:r w:rsidRPr="009A139B">
        <w:rPr>
          <w:spacing w:val="2"/>
          <w:sz w:val="28"/>
          <w:szCs w:val="28"/>
        </w:rPr>
        <w:t xml:space="preserve"> // International Journal of Diabetes Mellitus. – 2009. — №1. – </w:t>
      </w:r>
      <w:r w:rsidR="00E55306" w:rsidRPr="009A139B">
        <w:rPr>
          <w:spacing w:val="2"/>
          <w:sz w:val="28"/>
          <w:szCs w:val="28"/>
        </w:rPr>
        <w:br/>
      </w:r>
      <w:r w:rsidRPr="009A139B">
        <w:rPr>
          <w:spacing w:val="2"/>
          <w:sz w:val="28"/>
          <w:szCs w:val="28"/>
        </w:rPr>
        <w:t>Р. 61–64.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Purna S. K. Collagen based dressings – a review / S. K. Purna, М. Babu // Burns. – 2000. – №26. – Р. 54–62.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Shan-Yang Lin. Design and evaluation of drug loaded wound dressing having thermo responsive, adhesive, absorptive and easy peeling properties / Shan-Yang Lin, Ko-Shao Chen, Liang Run Chu // Biomaterials. – 2001. – № 22. – </w:t>
      </w:r>
      <w:r w:rsidR="00E55306" w:rsidRPr="009A139B">
        <w:rPr>
          <w:spacing w:val="2"/>
          <w:sz w:val="28"/>
          <w:szCs w:val="28"/>
        </w:rPr>
        <w:br/>
      </w:r>
      <w:r w:rsidRPr="009A139B">
        <w:rPr>
          <w:spacing w:val="2"/>
          <w:sz w:val="28"/>
          <w:szCs w:val="28"/>
        </w:rPr>
        <w:t>Р. 2999-3004.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Місцеве медикаментозне лікування опіків (методичні рекомендації) / Г. П. Козинець, О. А. Жернов, В. П. Циганков </w:t>
      </w:r>
      <w:r w:rsidRPr="009A139B">
        <w:rPr>
          <w:rFonts w:eastAsia="Times New Roman"/>
          <w:spacing w:val="2"/>
          <w:sz w:val="28"/>
          <w:szCs w:val="28"/>
          <w:lang w:eastAsia="ru-RU"/>
        </w:rPr>
        <w:t>[та ін.].</w:t>
      </w:r>
      <w:r w:rsidRPr="009A139B">
        <w:rPr>
          <w:spacing w:val="2"/>
          <w:sz w:val="28"/>
          <w:szCs w:val="28"/>
        </w:rPr>
        <w:t xml:space="preserve"> М. Київ. – 2017. – 43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Dressings for superficial and partial thickness burns </w:t>
      </w:r>
      <w:r w:rsidRPr="009A139B">
        <w:rPr>
          <w:spacing w:val="2"/>
          <w:sz w:val="28"/>
          <w:szCs w:val="28"/>
        </w:rPr>
        <w:t xml:space="preserve">/ </w:t>
      </w:r>
      <w:r w:rsidRPr="009A139B">
        <w:rPr>
          <w:spacing w:val="2"/>
          <w:sz w:val="28"/>
          <w:szCs w:val="28"/>
          <w:lang w:val="en-US"/>
        </w:rPr>
        <w:t xml:space="preserve">J. Wasiak, H. Cleland, F. Campbell // Database Syst Rev. – 2013. – </w:t>
      </w:r>
      <w:r w:rsidRPr="009A139B">
        <w:rPr>
          <w:spacing w:val="2"/>
          <w:sz w:val="28"/>
          <w:szCs w:val="28"/>
        </w:rPr>
        <w:t>№</w:t>
      </w:r>
      <w:r w:rsidRPr="009A139B">
        <w:rPr>
          <w:spacing w:val="2"/>
          <w:sz w:val="28"/>
          <w:szCs w:val="28"/>
          <w:lang w:val="en-US"/>
        </w:rPr>
        <w:t>3</w:t>
      </w:r>
      <w:r w:rsidRPr="009A139B">
        <w:rPr>
          <w:spacing w:val="2"/>
          <w:sz w:val="28"/>
          <w:szCs w:val="28"/>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П’ятницький Ю. С. Експериментальне дослідження фармаколо-гічних властивостей субстрату кріоконсервованої шкіри свині / Ю. С. П’ятницький, Л. В. Яковлєва, О. Ю. Кошова // Клінічна фармація. – 2013. – Т. 17. – №1. – С. 56–63.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Xenoderm</w:t>
      </w:r>
      <w:r w:rsidRPr="009A139B">
        <w:rPr>
          <w:spacing w:val="2"/>
          <w:sz w:val="28"/>
          <w:szCs w:val="28"/>
        </w:rPr>
        <w:t xml:space="preserve"> </w:t>
      </w:r>
      <w:r w:rsidRPr="009A139B">
        <w:rPr>
          <w:spacing w:val="2"/>
          <w:sz w:val="28"/>
          <w:szCs w:val="28"/>
          <w:lang w:val="en-US"/>
        </w:rPr>
        <w:t>vs</w:t>
      </w:r>
      <w:r w:rsidRPr="009A139B">
        <w:rPr>
          <w:spacing w:val="2"/>
          <w:sz w:val="28"/>
          <w:szCs w:val="28"/>
        </w:rPr>
        <w:t xml:space="preserve"> </w:t>
      </w:r>
      <w:r w:rsidRPr="009A139B">
        <w:rPr>
          <w:spacing w:val="2"/>
          <w:sz w:val="28"/>
          <w:szCs w:val="28"/>
          <w:lang w:val="en-US"/>
        </w:rPr>
        <w:t>Silver</w:t>
      </w:r>
      <w:r w:rsidRPr="009A139B">
        <w:rPr>
          <w:spacing w:val="2"/>
          <w:sz w:val="28"/>
          <w:szCs w:val="28"/>
        </w:rPr>
        <w:t xml:space="preserve"> </w:t>
      </w:r>
      <w:r w:rsidRPr="009A139B">
        <w:rPr>
          <w:spacing w:val="2"/>
          <w:sz w:val="28"/>
          <w:szCs w:val="28"/>
          <w:lang w:val="en-US"/>
        </w:rPr>
        <w:t>Sulfadiazine</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partial</w:t>
      </w:r>
      <w:r w:rsidRPr="009A139B">
        <w:rPr>
          <w:spacing w:val="2"/>
          <w:sz w:val="28"/>
          <w:szCs w:val="28"/>
        </w:rPr>
        <w:t>-</w:t>
      </w:r>
      <w:r w:rsidRPr="009A139B">
        <w:rPr>
          <w:spacing w:val="2"/>
          <w:sz w:val="28"/>
          <w:szCs w:val="28"/>
          <w:lang w:val="en-US"/>
        </w:rPr>
        <w:t>thikness</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 </w:t>
      </w:r>
      <w:r w:rsidRPr="009A139B">
        <w:rPr>
          <w:spacing w:val="2"/>
          <w:sz w:val="28"/>
          <w:szCs w:val="28"/>
          <w:lang w:val="en-US"/>
        </w:rPr>
        <w:t>S</w:t>
      </w:r>
      <w:r w:rsidRPr="009A139B">
        <w:rPr>
          <w:spacing w:val="2"/>
          <w:sz w:val="28"/>
          <w:szCs w:val="28"/>
        </w:rPr>
        <w:t>. </w:t>
      </w:r>
      <w:r w:rsidRPr="009A139B">
        <w:rPr>
          <w:spacing w:val="2"/>
          <w:sz w:val="28"/>
          <w:szCs w:val="28"/>
          <w:lang w:val="en-US"/>
        </w:rPr>
        <w:t>N</w:t>
      </w:r>
      <w:r w:rsidRPr="009A139B">
        <w:rPr>
          <w:spacing w:val="2"/>
          <w:sz w:val="28"/>
          <w:szCs w:val="28"/>
        </w:rPr>
        <w:t>. </w:t>
      </w:r>
      <w:r w:rsidRPr="009A139B">
        <w:rPr>
          <w:spacing w:val="2"/>
          <w:sz w:val="28"/>
          <w:szCs w:val="28"/>
          <w:lang w:val="en-US"/>
        </w:rPr>
        <w:t>Hosseini</w:t>
      </w:r>
      <w:r w:rsidRPr="009A139B">
        <w:rPr>
          <w:spacing w:val="2"/>
          <w:sz w:val="28"/>
          <w:szCs w:val="28"/>
        </w:rPr>
        <w:t xml:space="preserve">, </w:t>
      </w:r>
      <w:r w:rsidRPr="009A139B">
        <w:rPr>
          <w:spacing w:val="2"/>
          <w:sz w:val="28"/>
          <w:szCs w:val="28"/>
          <w:lang w:val="en-US"/>
        </w:rPr>
        <w:t>A</w:t>
      </w:r>
      <w:r w:rsidRPr="009A139B">
        <w:rPr>
          <w:spacing w:val="2"/>
          <w:sz w:val="28"/>
          <w:szCs w:val="28"/>
        </w:rPr>
        <w:t>. </w:t>
      </w:r>
      <w:r w:rsidRPr="009A139B">
        <w:rPr>
          <w:spacing w:val="2"/>
          <w:sz w:val="28"/>
          <w:szCs w:val="28"/>
          <w:lang w:val="en-US"/>
        </w:rPr>
        <w:t>Karimian</w:t>
      </w:r>
      <w:r w:rsidRPr="009A139B">
        <w:rPr>
          <w:spacing w:val="2"/>
          <w:sz w:val="28"/>
          <w:szCs w:val="28"/>
        </w:rPr>
        <w:t xml:space="preserve">, </w:t>
      </w:r>
      <w:r w:rsidRPr="009A139B">
        <w:rPr>
          <w:spacing w:val="2"/>
          <w:sz w:val="28"/>
          <w:szCs w:val="28"/>
          <w:lang w:val="en-US"/>
        </w:rPr>
        <w:t>S</w:t>
      </w:r>
      <w:r w:rsidRPr="009A139B">
        <w:rPr>
          <w:spacing w:val="2"/>
          <w:sz w:val="28"/>
          <w:szCs w:val="28"/>
        </w:rPr>
        <w:t>. </w:t>
      </w:r>
      <w:r w:rsidRPr="009A139B">
        <w:rPr>
          <w:spacing w:val="2"/>
          <w:sz w:val="28"/>
          <w:szCs w:val="28"/>
          <w:lang w:val="en-US"/>
        </w:rPr>
        <w:t>Moussavinassab</w:t>
      </w:r>
      <w:r w:rsidRPr="009A139B">
        <w:rPr>
          <w:spacing w:val="2"/>
          <w:sz w:val="28"/>
          <w:szCs w:val="28"/>
        </w:rPr>
        <w:t xml:space="preserve"> [</w:t>
      </w:r>
      <w:r w:rsidRPr="009A139B">
        <w:rPr>
          <w:spacing w:val="2"/>
          <w:sz w:val="28"/>
          <w:szCs w:val="28"/>
          <w:lang w:val="en-US"/>
        </w:rPr>
        <w:t>et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 </w:t>
      </w:r>
      <w:r w:rsidRPr="009A139B">
        <w:rPr>
          <w:spacing w:val="2"/>
          <w:sz w:val="28"/>
          <w:szCs w:val="28"/>
          <w:lang w:val="en-US"/>
        </w:rPr>
        <w:t>Asian</w:t>
      </w:r>
      <w:r w:rsidRPr="009A139B">
        <w:rPr>
          <w:spacing w:val="2"/>
          <w:sz w:val="28"/>
          <w:szCs w:val="28"/>
        </w:rPr>
        <w:t xml:space="preserve"> </w:t>
      </w:r>
      <w:r w:rsidRPr="009A139B">
        <w:rPr>
          <w:spacing w:val="2"/>
          <w:sz w:val="28"/>
          <w:szCs w:val="28"/>
          <w:lang w:val="en-US"/>
        </w:rPr>
        <w:t>J</w:t>
      </w:r>
      <w:r w:rsidRPr="009A139B">
        <w:rPr>
          <w:spacing w:val="2"/>
          <w:sz w:val="28"/>
          <w:szCs w:val="28"/>
        </w:rPr>
        <w:t xml:space="preserve">. </w:t>
      </w:r>
      <w:r w:rsidRPr="009A139B">
        <w:rPr>
          <w:spacing w:val="2"/>
          <w:sz w:val="28"/>
          <w:szCs w:val="28"/>
          <w:lang w:val="en-US"/>
        </w:rPr>
        <w:t>Surg</w:t>
      </w:r>
      <w:r w:rsidRPr="009A139B">
        <w:rPr>
          <w:spacing w:val="2"/>
          <w:sz w:val="28"/>
          <w:szCs w:val="28"/>
        </w:rPr>
        <w:t xml:space="preserve">. – 2009. – </w:t>
      </w:r>
      <w:r w:rsidRPr="009A139B">
        <w:rPr>
          <w:spacing w:val="2"/>
          <w:sz w:val="28"/>
          <w:szCs w:val="28"/>
          <w:lang w:val="en-US"/>
        </w:rPr>
        <w:t>Vol</w:t>
      </w:r>
      <w:r w:rsidRPr="009A139B">
        <w:rPr>
          <w:spacing w:val="2"/>
          <w:sz w:val="28"/>
          <w:szCs w:val="28"/>
        </w:rPr>
        <w:t xml:space="preserve">. 32, №4. – </w:t>
      </w:r>
      <w:r w:rsidRPr="009A139B">
        <w:rPr>
          <w:spacing w:val="2"/>
          <w:sz w:val="28"/>
          <w:szCs w:val="28"/>
          <w:lang w:val="en-US"/>
        </w:rPr>
        <w:t>P</w:t>
      </w:r>
      <w:r w:rsidRPr="009A139B">
        <w:rPr>
          <w:spacing w:val="2"/>
          <w:sz w:val="28"/>
          <w:szCs w:val="28"/>
        </w:rPr>
        <w:t>. 234–239.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Hermans  M. H. Porcine xenografts vs. (cryopreserved) allografts in the management of partial thickness burns: is there a clinical difference? / </w:t>
      </w:r>
      <w:r w:rsidRPr="009A139B">
        <w:rPr>
          <w:spacing w:val="2"/>
          <w:sz w:val="28"/>
          <w:szCs w:val="28"/>
          <w:lang w:val="en-US"/>
        </w:rPr>
        <w:lastRenderedPageBreak/>
        <w:t xml:space="preserve">M. H. Hermans </w:t>
      </w:r>
      <w:r w:rsidRPr="009A139B">
        <w:rPr>
          <w:spacing w:val="2"/>
          <w:sz w:val="28"/>
          <w:szCs w:val="28"/>
        </w:rPr>
        <w:t xml:space="preserve">// Burns. – 2014. – №40. – Р. 408–415. </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shd w:val="clear" w:color="auto" w:fill="FFFFFF"/>
          <w:lang w:val="en-US"/>
        </w:rPr>
      </w:pPr>
      <w:r w:rsidRPr="009A139B">
        <w:rPr>
          <w:color w:val="000000" w:themeColor="text1"/>
          <w:spacing w:val="2"/>
          <w:sz w:val="28"/>
          <w:szCs w:val="28"/>
          <w:shd w:val="clear" w:color="auto" w:fill="FFFFFF"/>
        </w:rPr>
        <w:t xml:space="preserve">The use of skin substitutes and burn care-a survey / </w:t>
      </w:r>
      <w:r w:rsidRPr="009A139B">
        <w:rPr>
          <w:color w:val="000000" w:themeColor="text1"/>
          <w:spacing w:val="2"/>
          <w:sz w:val="28"/>
          <w:szCs w:val="28"/>
          <w:shd w:val="clear" w:color="auto" w:fill="FFFFFF"/>
          <w:lang w:val="en-US"/>
        </w:rPr>
        <w:t>P. </w:t>
      </w:r>
      <w:r w:rsidRPr="009A139B">
        <w:rPr>
          <w:color w:val="000000" w:themeColor="text1"/>
          <w:spacing w:val="2"/>
          <w:sz w:val="28"/>
          <w:szCs w:val="28"/>
          <w:shd w:val="clear" w:color="auto" w:fill="FFFFFF"/>
        </w:rPr>
        <w:t xml:space="preserve">Wurzer, </w:t>
      </w:r>
      <w:r w:rsidRPr="009A139B">
        <w:rPr>
          <w:color w:val="000000" w:themeColor="text1"/>
          <w:spacing w:val="2"/>
          <w:sz w:val="28"/>
          <w:szCs w:val="28"/>
          <w:shd w:val="clear" w:color="auto" w:fill="FFFFFF"/>
          <w:lang w:val="en-US"/>
        </w:rPr>
        <w:t>H. </w:t>
      </w:r>
      <w:r w:rsidRPr="009A139B">
        <w:rPr>
          <w:color w:val="000000" w:themeColor="text1"/>
          <w:spacing w:val="2"/>
          <w:sz w:val="28"/>
          <w:szCs w:val="28"/>
          <w:shd w:val="clear" w:color="auto" w:fill="FFFFFF"/>
        </w:rPr>
        <w:t xml:space="preserve">Keil, </w:t>
      </w:r>
      <w:r w:rsidRPr="009A139B">
        <w:rPr>
          <w:color w:val="000000" w:themeColor="text1"/>
          <w:spacing w:val="2"/>
          <w:sz w:val="28"/>
          <w:szCs w:val="28"/>
          <w:shd w:val="clear" w:color="auto" w:fill="FFFFFF"/>
          <w:lang w:val="en-US"/>
        </w:rPr>
        <w:t>L. K. </w:t>
      </w:r>
      <w:r w:rsidRPr="009A139B">
        <w:rPr>
          <w:color w:val="000000" w:themeColor="text1"/>
          <w:spacing w:val="2"/>
          <w:sz w:val="28"/>
          <w:szCs w:val="28"/>
          <w:shd w:val="clear" w:color="auto" w:fill="FFFFFF"/>
        </w:rPr>
        <w:t>Branski</w:t>
      </w:r>
      <w:r w:rsidRPr="009A139B">
        <w:rPr>
          <w:color w:val="000000" w:themeColor="text1"/>
          <w:spacing w:val="2"/>
          <w:sz w:val="28"/>
          <w:szCs w:val="28"/>
          <w:shd w:val="clear" w:color="auto" w:fill="FFFFFF"/>
          <w:lang w:val="en-US"/>
        </w:rPr>
        <w:t xml:space="preserve"> </w:t>
      </w:r>
      <w:r w:rsidRPr="009A139B">
        <w:rPr>
          <w:rFonts w:eastAsia="Times New Roman"/>
          <w:spacing w:val="2"/>
          <w:sz w:val="28"/>
          <w:szCs w:val="28"/>
          <w:lang w:val="en-US" w:eastAsia="ru-RU"/>
        </w:rPr>
        <w:t xml:space="preserve">[et al.] // </w:t>
      </w:r>
      <w:r w:rsidRPr="009A139B">
        <w:rPr>
          <w:iCs/>
          <w:color w:val="000000" w:themeColor="text1"/>
          <w:spacing w:val="2"/>
          <w:sz w:val="28"/>
          <w:szCs w:val="28"/>
          <w:shd w:val="clear" w:color="auto" w:fill="FFFFFF"/>
        </w:rPr>
        <w:t>J. Surg. Res.</w:t>
      </w:r>
      <w:r w:rsidRPr="009A139B">
        <w:rPr>
          <w:iCs/>
          <w:color w:val="000000" w:themeColor="text1"/>
          <w:spacing w:val="2"/>
          <w:sz w:val="28"/>
          <w:szCs w:val="28"/>
          <w:shd w:val="clear" w:color="auto" w:fill="FFFFFF"/>
          <w:lang w:val="en-US"/>
        </w:rPr>
        <w:t xml:space="preserve"> – 2016. – </w:t>
      </w:r>
      <w:r w:rsidRPr="009A139B">
        <w:rPr>
          <w:iCs/>
          <w:color w:val="000000" w:themeColor="text1"/>
          <w:spacing w:val="2"/>
          <w:sz w:val="28"/>
          <w:szCs w:val="28"/>
          <w:shd w:val="clear" w:color="auto" w:fill="FFFFFF"/>
        </w:rPr>
        <w:t>№</w:t>
      </w:r>
      <w:r w:rsidRPr="009A139B">
        <w:rPr>
          <w:color w:val="000000" w:themeColor="text1"/>
          <w:spacing w:val="2"/>
          <w:sz w:val="28"/>
          <w:szCs w:val="28"/>
          <w:shd w:val="clear" w:color="auto" w:fill="FFFFFF"/>
        </w:rPr>
        <w:t>201. – Р. 293–298.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ru-RU"/>
        </w:rPr>
        <w:t>П</w:t>
      </w:r>
      <w:r w:rsidRPr="009A139B">
        <w:rPr>
          <w:spacing w:val="2"/>
          <w:sz w:val="28"/>
          <w:szCs w:val="28"/>
        </w:rPr>
        <w:t>ат. 66353 Україна, МПК А01N1/02. Спосіб виготовлення ксенотрансплантатів / В. В. Бігуняк, Н. В. Бігуняк; патентовласник ДВНЗ «Тернопільський державний медичний університет імені І. Я. Горбачевського МОЗ України».  № 99084730; заявл. 19.08.99; опубл. 17.05.04. Бюлетень №5.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 xml:space="preserve">Козинець Г. П. </w:t>
      </w:r>
      <w:r w:rsidRPr="009A139B">
        <w:rPr>
          <w:spacing w:val="2"/>
          <w:sz w:val="28"/>
          <w:szCs w:val="28"/>
        </w:rPr>
        <w:t>Модулювання ранового процесу у хворих з поширеними та глибокими опіками / Г.</w:t>
      </w:r>
      <w:r w:rsidRPr="009A139B">
        <w:rPr>
          <w:spacing w:val="2"/>
          <w:sz w:val="28"/>
          <w:szCs w:val="28"/>
          <w:lang w:val="ru-RU"/>
        </w:rPr>
        <w:t> </w:t>
      </w:r>
      <w:r w:rsidRPr="009A139B">
        <w:rPr>
          <w:spacing w:val="2"/>
          <w:sz w:val="28"/>
          <w:szCs w:val="28"/>
        </w:rPr>
        <w:t>П.</w:t>
      </w:r>
      <w:r w:rsidRPr="009A139B">
        <w:rPr>
          <w:spacing w:val="2"/>
          <w:sz w:val="28"/>
          <w:szCs w:val="28"/>
          <w:lang w:val="ru-RU"/>
        </w:rPr>
        <w:t> </w:t>
      </w:r>
      <w:r w:rsidRPr="009A139B">
        <w:rPr>
          <w:spacing w:val="2"/>
          <w:sz w:val="28"/>
          <w:szCs w:val="28"/>
        </w:rPr>
        <w:t>Козинець, В.</w:t>
      </w:r>
      <w:r w:rsidRPr="009A139B">
        <w:rPr>
          <w:spacing w:val="2"/>
          <w:sz w:val="28"/>
          <w:szCs w:val="28"/>
          <w:lang w:val="ru-RU"/>
        </w:rPr>
        <w:t> </w:t>
      </w:r>
      <w:r w:rsidRPr="009A139B">
        <w:rPr>
          <w:spacing w:val="2"/>
          <w:sz w:val="28"/>
          <w:szCs w:val="28"/>
        </w:rPr>
        <w:t>П.</w:t>
      </w:r>
      <w:r w:rsidRPr="009A139B">
        <w:rPr>
          <w:spacing w:val="2"/>
          <w:sz w:val="28"/>
          <w:szCs w:val="28"/>
          <w:lang w:val="ru-RU"/>
        </w:rPr>
        <w:t> </w:t>
      </w:r>
      <w:r w:rsidRPr="009A139B">
        <w:rPr>
          <w:spacing w:val="2"/>
          <w:sz w:val="28"/>
          <w:szCs w:val="28"/>
        </w:rPr>
        <w:t>Циганков, О.</w:t>
      </w:r>
      <w:r w:rsidRPr="009A139B">
        <w:rPr>
          <w:spacing w:val="2"/>
          <w:sz w:val="28"/>
          <w:szCs w:val="28"/>
          <w:lang w:val="ru-RU"/>
        </w:rPr>
        <w:t> </w:t>
      </w:r>
      <w:r w:rsidRPr="009A139B">
        <w:rPr>
          <w:spacing w:val="2"/>
          <w:sz w:val="28"/>
          <w:szCs w:val="28"/>
        </w:rPr>
        <w:t>М.</w:t>
      </w:r>
      <w:r w:rsidRPr="009A139B">
        <w:rPr>
          <w:spacing w:val="2"/>
          <w:sz w:val="28"/>
          <w:szCs w:val="28"/>
          <w:lang w:val="ru-RU"/>
        </w:rPr>
        <w:t> </w:t>
      </w:r>
      <w:r w:rsidRPr="009A139B">
        <w:rPr>
          <w:spacing w:val="2"/>
          <w:sz w:val="28"/>
          <w:szCs w:val="28"/>
        </w:rPr>
        <w:t>Коваленко // Актуал. пробл. сучасн. мед.: Вісн. Укр. мед. стомат. акад.: Науково-практичний ж-л. – 2013. – Том 13, № 1. – С. 212–216.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Hydrocolloid dressing in pediatric burns may decrease operative intervention rates / F. T. Martin, J. B. O'Sullivan, P. J. Regan </w:t>
      </w:r>
      <w:r w:rsidRPr="009A139B">
        <w:rPr>
          <w:spacing w:val="2"/>
          <w:sz w:val="28"/>
          <w:szCs w:val="28"/>
          <w:lang w:val="en-US"/>
        </w:rPr>
        <w:t>[et al.]</w:t>
      </w:r>
      <w:r w:rsidRPr="009A139B">
        <w:rPr>
          <w:spacing w:val="2"/>
          <w:sz w:val="28"/>
          <w:szCs w:val="28"/>
        </w:rPr>
        <w:t xml:space="preserve"> // J. Pediatr Surg.  – 2010. –  № 45(3). – Р. 600–605.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Chitosan preparations for wounds and burns: antimicrobial and woundhealing effects/Tianhong Dai, Masamitsu Tanaka, Ying-Ying Huang [et al.] // Expert Rev</w:t>
      </w:r>
      <w:r w:rsidRPr="009A139B">
        <w:rPr>
          <w:spacing w:val="2"/>
          <w:sz w:val="28"/>
          <w:szCs w:val="28"/>
        </w:rPr>
        <w:t>.</w:t>
      </w:r>
      <w:r w:rsidRPr="009A139B">
        <w:rPr>
          <w:spacing w:val="2"/>
          <w:sz w:val="28"/>
          <w:szCs w:val="28"/>
          <w:lang w:val="en-US"/>
        </w:rPr>
        <w:t xml:space="preserve"> Anti Infect Ther. –</w:t>
      </w:r>
      <w:r w:rsidRPr="009A139B">
        <w:rPr>
          <w:spacing w:val="2"/>
          <w:sz w:val="28"/>
          <w:szCs w:val="28"/>
        </w:rPr>
        <w:t xml:space="preserve"> </w:t>
      </w:r>
      <w:r w:rsidRPr="009A139B">
        <w:rPr>
          <w:spacing w:val="2"/>
          <w:sz w:val="28"/>
          <w:szCs w:val="28"/>
          <w:lang w:val="en-US"/>
        </w:rPr>
        <w:t>2011.</w:t>
      </w:r>
      <w:r w:rsidRPr="009A139B">
        <w:rPr>
          <w:spacing w:val="2"/>
          <w:sz w:val="28"/>
          <w:szCs w:val="28"/>
        </w:rPr>
        <w:t xml:space="preserve"> </w:t>
      </w:r>
      <w:r w:rsidRPr="009A139B">
        <w:rPr>
          <w:spacing w:val="2"/>
          <w:sz w:val="28"/>
          <w:szCs w:val="28"/>
          <w:lang w:val="en-US"/>
        </w:rPr>
        <w:t>–</w:t>
      </w:r>
      <w:r w:rsidRPr="009A139B">
        <w:rPr>
          <w:spacing w:val="2"/>
          <w:sz w:val="28"/>
          <w:szCs w:val="28"/>
        </w:rPr>
        <w:t xml:space="preserve"> </w:t>
      </w:r>
      <w:r w:rsidRPr="009A139B">
        <w:rPr>
          <w:spacing w:val="2"/>
          <w:sz w:val="28"/>
          <w:szCs w:val="28"/>
          <w:lang w:val="en-US"/>
        </w:rPr>
        <w:t>№ 9(7) –</w:t>
      </w:r>
      <w:r w:rsidRPr="009A139B">
        <w:rPr>
          <w:spacing w:val="2"/>
          <w:sz w:val="28"/>
          <w:szCs w:val="28"/>
        </w:rPr>
        <w:t xml:space="preserve"> </w:t>
      </w:r>
      <w:r w:rsidRPr="009A139B">
        <w:rPr>
          <w:spacing w:val="2"/>
          <w:sz w:val="28"/>
          <w:szCs w:val="28"/>
          <w:lang w:val="en-US"/>
        </w:rPr>
        <w:t xml:space="preserve">vol.11. – Р. 866–879.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Sheridan R. Closure of the excised burn wound: autografts, semipermanent skin substitutes, and permanent skin substitutes / R. Sheridan // Clin. Plast. Surg. – 2009. – V.36, №4. – P. 643–651.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 xml:space="preserve">Юрова Ю. В. Объективные критерии готовности пациентов с гранулирующими ожоговыми ранами к свободной аутодермопластике / Ю. В. Юрова, И. В. Шлык, П. К. Крылов // Вестник хирургии имени </w:t>
      </w:r>
      <w:r w:rsidR="00E55306" w:rsidRPr="009A139B">
        <w:rPr>
          <w:spacing w:val="2"/>
          <w:sz w:val="28"/>
          <w:szCs w:val="28"/>
          <w:lang w:val="ru-RU"/>
        </w:rPr>
        <w:br/>
      </w:r>
      <w:r w:rsidRPr="009A139B">
        <w:rPr>
          <w:spacing w:val="2"/>
          <w:sz w:val="28"/>
          <w:szCs w:val="28"/>
          <w:lang w:val="ru-RU"/>
        </w:rPr>
        <w:t xml:space="preserve">И.И. Грекова. – 2015. – С. 57–62.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Современные раневые покрытия в местном лечении ран различного генеза / Д. В. Шаблин, С. Г.  Павленко, А. А. Евглевский [</w:t>
      </w:r>
      <w:r w:rsidRPr="009A139B">
        <w:rPr>
          <w:spacing w:val="2"/>
          <w:sz w:val="28"/>
          <w:szCs w:val="28"/>
        </w:rPr>
        <w:t>и др.</w:t>
      </w:r>
      <w:r w:rsidRPr="009A139B">
        <w:rPr>
          <w:spacing w:val="2"/>
          <w:sz w:val="28"/>
          <w:szCs w:val="28"/>
          <w:lang w:val="ru-RU"/>
        </w:rPr>
        <w:t>] // Фундаментальные исследования. – 2013. – № 12 (часть 2) – С. 361–365.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lastRenderedPageBreak/>
        <w:t>Нагайчук В. В. Рання некректомія в лікуванні дермальних опіків голови та шиї / В. В. Нагайчук, С. М. Шувалов / Вісник стоматології. – 2008. – №1. – С. 146–147.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Goel</w:t>
      </w:r>
      <w:r w:rsidRPr="009A139B">
        <w:rPr>
          <w:spacing w:val="2"/>
          <w:sz w:val="28"/>
          <w:szCs w:val="28"/>
        </w:rPr>
        <w:t> </w:t>
      </w:r>
      <w:r w:rsidRPr="009A139B">
        <w:rPr>
          <w:spacing w:val="2"/>
          <w:sz w:val="28"/>
          <w:szCs w:val="28"/>
          <w:lang w:val="en-US"/>
        </w:rPr>
        <w:t>A. Post burn sequelae and their management</w:t>
      </w:r>
      <w:r w:rsidRPr="009A139B">
        <w:rPr>
          <w:spacing w:val="2"/>
          <w:sz w:val="28"/>
          <w:szCs w:val="28"/>
        </w:rPr>
        <w:t xml:space="preserve"> / </w:t>
      </w:r>
      <w:r w:rsidRPr="009A139B">
        <w:rPr>
          <w:spacing w:val="2"/>
          <w:sz w:val="28"/>
          <w:szCs w:val="28"/>
          <w:lang w:val="en-US"/>
        </w:rPr>
        <w:t xml:space="preserve">A. Goel. In: Sarabahi S, Tiwari VK, editors. Principles and practice of wound care. 1st ed. New Delhi (India): Jaypee Publishers; 2012. – P. 468–515.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Ковальчук</w:t>
      </w:r>
      <w:r w:rsidRPr="009A139B">
        <w:rPr>
          <w:spacing w:val="2"/>
          <w:sz w:val="28"/>
          <w:szCs w:val="28"/>
          <w:lang w:val="ru-RU"/>
        </w:rPr>
        <w:t> </w:t>
      </w:r>
      <w:r w:rsidRPr="009A139B">
        <w:rPr>
          <w:spacing w:val="2"/>
          <w:sz w:val="28"/>
          <w:szCs w:val="28"/>
        </w:rPr>
        <w:t>А.</w:t>
      </w:r>
      <w:r w:rsidRPr="009A139B">
        <w:rPr>
          <w:spacing w:val="2"/>
          <w:sz w:val="28"/>
          <w:szCs w:val="28"/>
          <w:lang w:val="ru-RU"/>
        </w:rPr>
        <w:t> </w:t>
      </w:r>
      <w:r w:rsidRPr="009A139B">
        <w:rPr>
          <w:spacing w:val="2"/>
          <w:sz w:val="28"/>
          <w:szCs w:val="28"/>
        </w:rPr>
        <w:t>О. Морфометрические показатели кожи животных с экспериментальной ожоговой травмой при проведении раннего хирургического лечения с использованием гидрогелевых повязок и полиуретановых адсорбентов / А.</w:t>
      </w:r>
      <w:r w:rsidRPr="009A139B">
        <w:rPr>
          <w:spacing w:val="2"/>
          <w:sz w:val="28"/>
          <w:szCs w:val="28"/>
          <w:lang w:val="ru-RU"/>
        </w:rPr>
        <w:t> </w:t>
      </w:r>
      <w:r w:rsidRPr="009A139B">
        <w:rPr>
          <w:spacing w:val="2"/>
          <w:sz w:val="28"/>
          <w:szCs w:val="28"/>
        </w:rPr>
        <w:t>О.</w:t>
      </w:r>
      <w:r w:rsidRPr="009A139B">
        <w:rPr>
          <w:spacing w:val="2"/>
          <w:sz w:val="28"/>
          <w:szCs w:val="28"/>
          <w:lang w:val="ru-RU"/>
        </w:rPr>
        <w:t> </w:t>
      </w:r>
      <w:r w:rsidRPr="009A139B">
        <w:rPr>
          <w:spacing w:val="2"/>
          <w:sz w:val="28"/>
          <w:szCs w:val="28"/>
        </w:rPr>
        <w:t xml:space="preserve">Ковальчук // Новости хирургии. – 2016. – №2. – С. 109–119.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Polymeric</w:t>
      </w:r>
      <w:r w:rsidRPr="009A139B">
        <w:rPr>
          <w:spacing w:val="2"/>
          <w:sz w:val="28"/>
          <w:szCs w:val="28"/>
        </w:rPr>
        <w:t xml:space="preserve"> </w:t>
      </w:r>
      <w:r w:rsidRPr="009A139B">
        <w:rPr>
          <w:spacing w:val="2"/>
          <w:sz w:val="28"/>
          <w:szCs w:val="28"/>
          <w:lang w:val="en-US"/>
        </w:rPr>
        <w:t>hydrogels</w:t>
      </w:r>
      <w:r w:rsidRPr="009A139B">
        <w:rPr>
          <w:spacing w:val="2"/>
          <w:sz w:val="28"/>
          <w:szCs w:val="28"/>
        </w:rPr>
        <w:t xml:space="preserve"> </w:t>
      </w:r>
      <w:r w:rsidRPr="009A139B">
        <w:rPr>
          <w:spacing w:val="2"/>
          <w:sz w:val="28"/>
          <w:szCs w:val="28"/>
          <w:lang w:val="en-US"/>
        </w:rPr>
        <w:t>for</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wound</w:t>
      </w:r>
      <w:r w:rsidRPr="009A139B">
        <w:rPr>
          <w:spacing w:val="2"/>
          <w:sz w:val="28"/>
          <w:szCs w:val="28"/>
        </w:rPr>
        <w:t xml:space="preserve"> </w:t>
      </w:r>
      <w:r w:rsidRPr="009A139B">
        <w:rPr>
          <w:spacing w:val="2"/>
          <w:sz w:val="28"/>
          <w:szCs w:val="28"/>
          <w:lang w:val="en-US"/>
        </w:rPr>
        <w:t>care</w:t>
      </w:r>
      <w:r w:rsidRPr="009A139B">
        <w:rPr>
          <w:spacing w:val="2"/>
          <w:sz w:val="28"/>
          <w:szCs w:val="28"/>
        </w:rPr>
        <w:t xml:space="preserve">: </w:t>
      </w:r>
      <w:r w:rsidRPr="009A139B">
        <w:rPr>
          <w:spacing w:val="2"/>
          <w:sz w:val="28"/>
          <w:szCs w:val="28"/>
          <w:lang w:val="en-US"/>
        </w:rPr>
        <w:t>Advanced</w:t>
      </w:r>
      <w:r w:rsidRPr="009A139B">
        <w:rPr>
          <w:spacing w:val="2"/>
          <w:sz w:val="28"/>
          <w:szCs w:val="28"/>
        </w:rPr>
        <w:t xml:space="preserve"> </w:t>
      </w:r>
      <w:r w:rsidRPr="009A139B">
        <w:rPr>
          <w:spacing w:val="2"/>
          <w:sz w:val="28"/>
          <w:szCs w:val="28"/>
          <w:lang w:val="en-US"/>
        </w:rPr>
        <w:t>skin</w:t>
      </w:r>
      <w:r w:rsidRPr="009A139B">
        <w:rPr>
          <w:spacing w:val="2"/>
          <w:sz w:val="28"/>
          <w:szCs w:val="28"/>
        </w:rPr>
        <w:t xml:space="preserve"> </w:t>
      </w:r>
      <w:r w:rsidRPr="009A139B">
        <w:rPr>
          <w:spacing w:val="2"/>
          <w:sz w:val="28"/>
          <w:szCs w:val="28"/>
          <w:lang w:val="en-US"/>
        </w:rPr>
        <w:t>wound</w:t>
      </w:r>
      <w:r w:rsidRPr="009A139B">
        <w:rPr>
          <w:spacing w:val="2"/>
          <w:sz w:val="28"/>
          <w:szCs w:val="28"/>
        </w:rPr>
        <w:t xml:space="preserve"> </w:t>
      </w:r>
      <w:r w:rsidRPr="009A139B">
        <w:rPr>
          <w:spacing w:val="2"/>
          <w:sz w:val="28"/>
          <w:szCs w:val="28"/>
          <w:lang w:val="en-US"/>
        </w:rPr>
        <w:t>dressings</w:t>
      </w:r>
      <w:r w:rsidRPr="009A139B">
        <w:rPr>
          <w:spacing w:val="2"/>
          <w:sz w:val="28"/>
          <w:szCs w:val="28"/>
        </w:rPr>
        <w:t xml:space="preserve"> </w:t>
      </w:r>
      <w:r w:rsidRPr="009A139B">
        <w:rPr>
          <w:spacing w:val="2"/>
          <w:sz w:val="28"/>
          <w:szCs w:val="28"/>
          <w:lang w:val="en-US"/>
        </w:rPr>
        <w:t>and</w:t>
      </w:r>
      <w:r w:rsidRPr="009A139B">
        <w:rPr>
          <w:spacing w:val="2"/>
          <w:sz w:val="28"/>
          <w:szCs w:val="28"/>
        </w:rPr>
        <w:t xml:space="preserve"> </w:t>
      </w:r>
      <w:r w:rsidRPr="009A139B">
        <w:rPr>
          <w:spacing w:val="2"/>
          <w:sz w:val="28"/>
          <w:szCs w:val="28"/>
          <w:lang w:val="en-US"/>
        </w:rPr>
        <w:t>regenerative</w:t>
      </w:r>
      <w:r w:rsidRPr="009A139B">
        <w:rPr>
          <w:spacing w:val="2"/>
          <w:sz w:val="28"/>
          <w:szCs w:val="28"/>
        </w:rPr>
        <w:t xml:space="preserve"> </w:t>
      </w:r>
      <w:r w:rsidRPr="009A139B">
        <w:rPr>
          <w:spacing w:val="2"/>
          <w:sz w:val="28"/>
          <w:szCs w:val="28"/>
          <w:lang w:val="en-US"/>
        </w:rPr>
        <w:t>templates</w:t>
      </w:r>
      <w:r w:rsidRPr="009A139B">
        <w:rPr>
          <w:spacing w:val="2"/>
          <w:sz w:val="28"/>
          <w:szCs w:val="28"/>
        </w:rPr>
        <w:t xml:space="preserve"> / </w:t>
      </w:r>
      <w:r w:rsidRPr="009A139B">
        <w:rPr>
          <w:spacing w:val="2"/>
          <w:sz w:val="28"/>
          <w:szCs w:val="28"/>
          <w:lang w:val="en-US"/>
        </w:rPr>
        <w:t>M</w:t>
      </w:r>
      <w:r w:rsidRPr="009A139B">
        <w:rPr>
          <w:spacing w:val="2"/>
          <w:sz w:val="28"/>
          <w:szCs w:val="28"/>
        </w:rPr>
        <w:t>.</w:t>
      </w:r>
      <w:r w:rsidRPr="009A139B">
        <w:rPr>
          <w:spacing w:val="2"/>
          <w:sz w:val="28"/>
          <w:szCs w:val="28"/>
          <w:lang w:val="en-US"/>
        </w:rPr>
        <w:t> Madaghiele</w:t>
      </w:r>
      <w:r w:rsidRPr="009A139B">
        <w:rPr>
          <w:spacing w:val="2"/>
          <w:sz w:val="28"/>
          <w:szCs w:val="28"/>
        </w:rPr>
        <w:t xml:space="preserve">, </w:t>
      </w:r>
      <w:r w:rsidRPr="009A139B">
        <w:rPr>
          <w:spacing w:val="2"/>
          <w:sz w:val="28"/>
          <w:szCs w:val="28"/>
          <w:lang w:val="en-US"/>
        </w:rPr>
        <w:t>Ch</w:t>
      </w:r>
      <w:r w:rsidRPr="009A139B">
        <w:rPr>
          <w:spacing w:val="2"/>
          <w:sz w:val="28"/>
          <w:szCs w:val="28"/>
        </w:rPr>
        <w:t>.</w:t>
      </w:r>
      <w:r w:rsidRPr="009A139B">
        <w:rPr>
          <w:spacing w:val="2"/>
          <w:sz w:val="28"/>
          <w:szCs w:val="28"/>
          <w:lang w:val="en-US"/>
        </w:rPr>
        <w:t> Demitri</w:t>
      </w:r>
      <w:r w:rsidRPr="009A139B">
        <w:rPr>
          <w:spacing w:val="2"/>
          <w:sz w:val="28"/>
          <w:szCs w:val="28"/>
        </w:rPr>
        <w:t xml:space="preserve">, </w:t>
      </w:r>
      <w:r w:rsidRPr="009A139B">
        <w:rPr>
          <w:spacing w:val="2"/>
          <w:sz w:val="28"/>
          <w:szCs w:val="28"/>
          <w:lang w:val="en-US"/>
        </w:rPr>
        <w:t xml:space="preserve">A. Sannino [et al.] // Burns Trauma. –2014.–№2(4).–Р. 153–161.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Burd A. Evaluating the use of hydrogel sheet dressings in comprehensive burn wound care / A. Burd // Ostomy Wound Manage. – 2007. – №53. – </w:t>
      </w:r>
      <w:r w:rsidRPr="009A139B">
        <w:rPr>
          <w:spacing w:val="2"/>
          <w:sz w:val="28"/>
          <w:szCs w:val="28"/>
          <w:lang w:val="ru-RU"/>
        </w:rPr>
        <w:t>С</w:t>
      </w:r>
      <w:r w:rsidRPr="009A139B">
        <w:rPr>
          <w:spacing w:val="2"/>
          <w:sz w:val="28"/>
          <w:szCs w:val="28"/>
          <w:lang w:val="en-US"/>
        </w:rPr>
        <w:t>. 52–62.</w:t>
      </w:r>
      <w:r w:rsidRPr="009A139B">
        <w:rPr>
          <w:spacing w:val="2"/>
          <w:sz w:val="28"/>
          <w:szCs w:val="28"/>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Дослідження ефективності дермальних еквівалентів, призначених для лікування тяжких опікових ран / О.</w:t>
      </w:r>
      <w:r w:rsidRPr="009A139B">
        <w:rPr>
          <w:spacing w:val="2"/>
          <w:sz w:val="28"/>
          <w:szCs w:val="28"/>
          <w:lang w:val="ru-RU"/>
        </w:rPr>
        <w:t> </w:t>
      </w:r>
      <w:r w:rsidRPr="009A139B">
        <w:rPr>
          <w:spacing w:val="2"/>
          <w:sz w:val="28"/>
          <w:szCs w:val="28"/>
        </w:rPr>
        <w:t>Є.</w:t>
      </w:r>
      <w:r w:rsidRPr="009A139B">
        <w:rPr>
          <w:spacing w:val="2"/>
          <w:sz w:val="28"/>
          <w:szCs w:val="28"/>
          <w:lang w:val="ru-RU"/>
        </w:rPr>
        <w:t> </w:t>
      </w:r>
      <w:r w:rsidRPr="009A139B">
        <w:rPr>
          <w:spacing w:val="2"/>
          <w:sz w:val="28"/>
          <w:szCs w:val="28"/>
        </w:rPr>
        <w:t>Папуга, Л.</w:t>
      </w:r>
      <w:r w:rsidRPr="009A139B">
        <w:rPr>
          <w:spacing w:val="2"/>
          <w:sz w:val="28"/>
          <w:szCs w:val="28"/>
          <w:lang w:val="ru-RU"/>
        </w:rPr>
        <w:t> </w:t>
      </w:r>
      <w:r w:rsidRPr="009A139B">
        <w:rPr>
          <w:spacing w:val="2"/>
          <w:sz w:val="28"/>
          <w:szCs w:val="28"/>
        </w:rPr>
        <w:t>Л.</w:t>
      </w:r>
      <w:r w:rsidRPr="009A139B">
        <w:rPr>
          <w:spacing w:val="2"/>
          <w:sz w:val="28"/>
          <w:szCs w:val="28"/>
          <w:lang w:val="ru-RU"/>
        </w:rPr>
        <w:t> </w:t>
      </w:r>
      <w:r w:rsidRPr="009A139B">
        <w:rPr>
          <w:spacing w:val="2"/>
          <w:sz w:val="28"/>
          <w:szCs w:val="28"/>
        </w:rPr>
        <w:t>Мацевич, Т.</w:t>
      </w:r>
      <w:r w:rsidRPr="009A139B">
        <w:rPr>
          <w:spacing w:val="2"/>
          <w:sz w:val="28"/>
          <w:szCs w:val="28"/>
          <w:lang w:val="ru-RU"/>
        </w:rPr>
        <w:t> </w:t>
      </w:r>
      <w:r w:rsidRPr="009A139B">
        <w:rPr>
          <w:spacing w:val="2"/>
          <w:sz w:val="28"/>
          <w:szCs w:val="28"/>
        </w:rPr>
        <w:t>П.</w:t>
      </w:r>
      <w:r w:rsidRPr="009A139B">
        <w:rPr>
          <w:spacing w:val="2"/>
          <w:sz w:val="28"/>
          <w:szCs w:val="28"/>
          <w:lang w:val="ru-RU"/>
        </w:rPr>
        <w:t> </w:t>
      </w:r>
      <w:r w:rsidRPr="009A139B">
        <w:rPr>
          <w:spacing w:val="2"/>
          <w:sz w:val="28"/>
          <w:szCs w:val="28"/>
        </w:rPr>
        <w:t>Рубан [</w:t>
      </w:r>
      <w:r w:rsidRPr="009A139B">
        <w:rPr>
          <w:spacing w:val="2"/>
          <w:sz w:val="28"/>
          <w:szCs w:val="28"/>
          <w:lang w:val="en-US"/>
        </w:rPr>
        <w:t>et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 Фактори експериментальної еволюції організмів. – 2016. – Т. 19. – </w:t>
      </w:r>
      <w:r w:rsidR="00E55306" w:rsidRPr="009A139B">
        <w:rPr>
          <w:spacing w:val="2"/>
          <w:sz w:val="28"/>
          <w:szCs w:val="28"/>
        </w:rPr>
        <w:br/>
      </w:r>
      <w:r w:rsidRPr="009A139B">
        <w:rPr>
          <w:spacing w:val="2"/>
          <w:sz w:val="28"/>
          <w:szCs w:val="28"/>
        </w:rPr>
        <w:t>С. 172–175.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Nyame T. T. </w:t>
      </w:r>
      <w:r w:rsidRPr="009A139B">
        <w:rPr>
          <w:spacing w:val="2"/>
          <w:sz w:val="28"/>
          <w:szCs w:val="28"/>
        </w:rPr>
        <w:t xml:space="preserve">Clinical applications of skin substitutes </w:t>
      </w:r>
      <w:r w:rsidRPr="009A139B">
        <w:rPr>
          <w:spacing w:val="2"/>
          <w:sz w:val="28"/>
          <w:szCs w:val="28"/>
          <w:lang w:val="en-US"/>
        </w:rPr>
        <w:t>/ T. T. </w:t>
      </w:r>
      <w:r w:rsidRPr="009A139B">
        <w:rPr>
          <w:spacing w:val="2"/>
          <w:sz w:val="28"/>
          <w:szCs w:val="28"/>
        </w:rPr>
        <w:t>Nyame</w:t>
      </w:r>
      <w:r w:rsidRPr="009A139B">
        <w:rPr>
          <w:spacing w:val="2"/>
          <w:sz w:val="28"/>
          <w:szCs w:val="28"/>
          <w:lang w:val="en-US"/>
        </w:rPr>
        <w:t>, H. A. </w:t>
      </w:r>
      <w:r w:rsidRPr="009A139B">
        <w:rPr>
          <w:spacing w:val="2"/>
          <w:sz w:val="28"/>
          <w:szCs w:val="28"/>
        </w:rPr>
        <w:t xml:space="preserve">Chiang, </w:t>
      </w:r>
      <w:r w:rsidRPr="009A139B">
        <w:rPr>
          <w:spacing w:val="2"/>
          <w:sz w:val="28"/>
          <w:szCs w:val="28"/>
          <w:lang w:val="en-US"/>
        </w:rPr>
        <w:t>D. P. </w:t>
      </w:r>
      <w:r w:rsidRPr="009A139B">
        <w:rPr>
          <w:spacing w:val="2"/>
          <w:sz w:val="28"/>
          <w:szCs w:val="28"/>
        </w:rPr>
        <w:t xml:space="preserve">Orgill // Surgical Clinics of North America. – 2014. – № 4. – </w:t>
      </w:r>
      <w:r w:rsidR="00E55306" w:rsidRPr="009A139B">
        <w:rPr>
          <w:spacing w:val="2"/>
          <w:sz w:val="28"/>
          <w:szCs w:val="28"/>
        </w:rPr>
        <w:br/>
      </w:r>
      <w:r w:rsidRPr="009A139B">
        <w:rPr>
          <w:spacing w:val="2"/>
          <w:sz w:val="28"/>
          <w:szCs w:val="28"/>
        </w:rPr>
        <w:t>P. 839–850.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Lonnqvist S. </w:t>
      </w:r>
      <w:r w:rsidRPr="009A139B">
        <w:rPr>
          <w:spacing w:val="2"/>
          <w:sz w:val="28"/>
          <w:szCs w:val="28"/>
        </w:rPr>
        <w:t>Influence of acidic pH on keratinocyte function and re;epithelisation of human in vitro wounds</w:t>
      </w:r>
      <w:r w:rsidRPr="009A139B">
        <w:rPr>
          <w:spacing w:val="2"/>
          <w:sz w:val="28"/>
          <w:szCs w:val="28"/>
          <w:lang w:val="en-US"/>
        </w:rPr>
        <w:t xml:space="preserve"> / S. </w:t>
      </w:r>
      <w:r w:rsidRPr="009A139B">
        <w:rPr>
          <w:spacing w:val="2"/>
          <w:sz w:val="28"/>
          <w:szCs w:val="28"/>
        </w:rPr>
        <w:t xml:space="preserve">Lоnnqvist, </w:t>
      </w:r>
      <w:r w:rsidRPr="009A139B">
        <w:rPr>
          <w:spacing w:val="2"/>
          <w:sz w:val="28"/>
          <w:szCs w:val="28"/>
          <w:lang w:val="en-US"/>
        </w:rPr>
        <w:t>P. </w:t>
      </w:r>
      <w:r w:rsidRPr="009A139B">
        <w:rPr>
          <w:spacing w:val="2"/>
          <w:sz w:val="28"/>
          <w:szCs w:val="28"/>
        </w:rPr>
        <w:t xml:space="preserve">Emanuelsson, </w:t>
      </w:r>
      <w:r w:rsidRPr="009A139B">
        <w:rPr>
          <w:spacing w:val="2"/>
          <w:sz w:val="28"/>
          <w:szCs w:val="28"/>
          <w:lang w:val="en-US"/>
        </w:rPr>
        <w:t>G. J. </w:t>
      </w:r>
      <w:r w:rsidRPr="009A139B">
        <w:rPr>
          <w:spacing w:val="2"/>
          <w:sz w:val="28"/>
          <w:szCs w:val="28"/>
        </w:rPr>
        <w:t>Kratz</w:t>
      </w:r>
      <w:r w:rsidRPr="009A139B">
        <w:rPr>
          <w:spacing w:val="2"/>
          <w:sz w:val="28"/>
          <w:szCs w:val="28"/>
          <w:lang w:val="en-US"/>
        </w:rPr>
        <w:t xml:space="preserve"> //</w:t>
      </w:r>
      <w:r w:rsidRPr="009A139B">
        <w:rPr>
          <w:spacing w:val="2"/>
          <w:sz w:val="28"/>
          <w:szCs w:val="28"/>
        </w:rPr>
        <w:t xml:space="preserve"> Plast. Surg. Hand. Surg.</w:t>
      </w:r>
      <w:r w:rsidRPr="009A139B">
        <w:rPr>
          <w:spacing w:val="2"/>
          <w:sz w:val="28"/>
          <w:szCs w:val="28"/>
          <w:lang w:val="en-US"/>
        </w:rPr>
        <w:t xml:space="preserve"> – </w:t>
      </w:r>
      <w:r w:rsidRPr="009A139B">
        <w:rPr>
          <w:spacing w:val="2"/>
          <w:sz w:val="28"/>
          <w:szCs w:val="28"/>
        </w:rPr>
        <w:t>2015</w:t>
      </w:r>
      <w:r w:rsidRPr="009A139B">
        <w:rPr>
          <w:spacing w:val="2"/>
          <w:sz w:val="28"/>
          <w:szCs w:val="28"/>
          <w:lang w:val="en-US"/>
        </w:rPr>
        <w:t xml:space="preserve">. – </w:t>
      </w:r>
      <w:r w:rsidRPr="009A139B">
        <w:rPr>
          <w:spacing w:val="2"/>
          <w:sz w:val="28"/>
          <w:szCs w:val="28"/>
        </w:rPr>
        <w:t>№ 7. – С. 1–7.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lastRenderedPageBreak/>
        <w:t xml:space="preserve">Sayaka O. </w:t>
      </w:r>
      <w:r w:rsidRPr="009A139B">
        <w:rPr>
          <w:spacing w:val="2"/>
          <w:sz w:val="28"/>
          <w:szCs w:val="28"/>
        </w:rPr>
        <w:t xml:space="preserve">Increased wound pH as an indicator of local wound infection in second degree burns </w:t>
      </w:r>
      <w:r w:rsidRPr="009A139B">
        <w:rPr>
          <w:spacing w:val="2"/>
          <w:sz w:val="28"/>
          <w:szCs w:val="28"/>
          <w:lang w:val="en-US"/>
        </w:rPr>
        <w:t>/ O. </w:t>
      </w:r>
      <w:r w:rsidRPr="009A139B">
        <w:rPr>
          <w:spacing w:val="2"/>
          <w:sz w:val="28"/>
          <w:szCs w:val="28"/>
        </w:rPr>
        <w:t xml:space="preserve">Sayaka, </w:t>
      </w:r>
      <w:r w:rsidRPr="009A139B">
        <w:rPr>
          <w:spacing w:val="2"/>
          <w:sz w:val="28"/>
          <w:szCs w:val="28"/>
          <w:lang w:val="en-US"/>
        </w:rPr>
        <w:t>I. </w:t>
      </w:r>
      <w:r w:rsidRPr="009A139B">
        <w:rPr>
          <w:spacing w:val="2"/>
          <w:sz w:val="28"/>
          <w:szCs w:val="28"/>
        </w:rPr>
        <w:t xml:space="preserve">Ryutro, </w:t>
      </w:r>
      <w:r w:rsidRPr="009A139B">
        <w:rPr>
          <w:spacing w:val="2"/>
          <w:sz w:val="28"/>
          <w:szCs w:val="28"/>
          <w:lang w:val="en-US"/>
        </w:rPr>
        <w:t>I. </w:t>
      </w:r>
      <w:r w:rsidRPr="009A139B">
        <w:rPr>
          <w:spacing w:val="2"/>
          <w:sz w:val="28"/>
          <w:szCs w:val="28"/>
        </w:rPr>
        <w:t>Yukiko</w:t>
      </w:r>
      <w:r w:rsidRPr="009A139B">
        <w:rPr>
          <w:spacing w:val="2"/>
          <w:sz w:val="28"/>
          <w:szCs w:val="28"/>
          <w:lang w:val="en-US"/>
        </w:rPr>
        <w:t xml:space="preserve"> //</w:t>
      </w:r>
      <w:r w:rsidRPr="009A139B">
        <w:rPr>
          <w:spacing w:val="2"/>
          <w:sz w:val="28"/>
          <w:szCs w:val="28"/>
        </w:rPr>
        <w:t xml:space="preserve"> Burns. </w:t>
      </w:r>
      <w:r w:rsidRPr="009A139B">
        <w:rPr>
          <w:spacing w:val="2"/>
          <w:sz w:val="28"/>
          <w:szCs w:val="28"/>
          <w:lang w:val="en-US"/>
        </w:rPr>
        <w:t xml:space="preserve">– </w:t>
      </w:r>
      <w:r w:rsidRPr="009A139B">
        <w:rPr>
          <w:spacing w:val="2"/>
          <w:sz w:val="28"/>
          <w:szCs w:val="28"/>
        </w:rPr>
        <w:t>2014</w:t>
      </w:r>
      <w:r w:rsidRPr="009A139B">
        <w:rPr>
          <w:spacing w:val="2"/>
          <w:sz w:val="28"/>
          <w:szCs w:val="28"/>
          <w:lang w:val="en-US"/>
        </w:rPr>
        <w:t xml:space="preserve">. – </w:t>
      </w:r>
      <w:r w:rsidRPr="009A139B">
        <w:rPr>
          <w:spacing w:val="2"/>
          <w:sz w:val="28"/>
          <w:szCs w:val="28"/>
        </w:rPr>
        <w:t>№41(4). – С. 820–824.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Коваленко </w:t>
      </w:r>
      <w:r w:rsidRPr="009A139B">
        <w:rPr>
          <w:spacing w:val="2"/>
          <w:sz w:val="28"/>
          <w:szCs w:val="28"/>
          <w:lang w:val="ru-RU"/>
        </w:rPr>
        <w:t>А</w:t>
      </w:r>
      <w:r w:rsidRPr="009A139B">
        <w:rPr>
          <w:spacing w:val="2"/>
          <w:sz w:val="28"/>
          <w:szCs w:val="28"/>
        </w:rPr>
        <w:t>.</w:t>
      </w:r>
      <w:r w:rsidRPr="009A139B">
        <w:rPr>
          <w:spacing w:val="2"/>
          <w:sz w:val="28"/>
          <w:szCs w:val="28"/>
          <w:lang w:val="ru-RU"/>
        </w:rPr>
        <w:t xml:space="preserve"> О. </w:t>
      </w:r>
      <w:r w:rsidRPr="009A139B">
        <w:rPr>
          <w:spacing w:val="2"/>
          <w:sz w:val="28"/>
          <w:szCs w:val="28"/>
        </w:rPr>
        <w:t>Вплив ранових покриттів на pH рани при поверхневих опіках шкіри / О.</w:t>
      </w:r>
      <w:r w:rsidRPr="009A139B">
        <w:rPr>
          <w:spacing w:val="2"/>
          <w:sz w:val="28"/>
          <w:szCs w:val="28"/>
          <w:lang w:val="ru-RU"/>
        </w:rPr>
        <w:t> </w:t>
      </w:r>
      <w:r w:rsidRPr="009A139B">
        <w:rPr>
          <w:spacing w:val="2"/>
          <w:sz w:val="28"/>
          <w:szCs w:val="28"/>
        </w:rPr>
        <w:t>М.</w:t>
      </w:r>
      <w:r w:rsidRPr="009A139B">
        <w:rPr>
          <w:spacing w:val="2"/>
          <w:sz w:val="28"/>
          <w:szCs w:val="28"/>
          <w:lang w:val="ru-RU"/>
        </w:rPr>
        <w:t> </w:t>
      </w:r>
      <w:r w:rsidRPr="009A139B">
        <w:rPr>
          <w:spacing w:val="2"/>
          <w:sz w:val="28"/>
          <w:szCs w:val="28"/>
        </w:rPr>
        <w:t>Коваленко, А.</w:t>
      </w:r>
      <w:r w:rsidRPr="009A139B">
        <w:rPr>
          <w:spacing w:val="2"/>
          <w:sz w:val="28"/>
          <w:szCs w:val="28"/>
          <w:lang w:val="ru-RU"/>
        </w:rPr>
        <w:t> </w:t>
      </w:r>
      <w:r w:rsidRPr="009A139B">
        <w:rPr>
          <w:spacing w:val="2"/>
          <w:sz w:val="28"/>
          <w:szCs w:val="28"/>
        </w:rPr>
        <w:t>О.</w:t>
      </w:r>
      <w:r w:rsidRPr="009A139B">
        <w:rPr>
          <w:spacing w:val="2"/>
          <w:sz w:val="28"/>
          <w:szCs w:val="28"/>
          <w:lang w:val="ru-RU"/>
        </w:rPr>
        <w:t> </w:t>
      </w:r>
      <w:r w:rsidRPr="009A139B">
        <w:rPr>
          <w:spacing w:val="2"/>
          <w:sz w:val="28"/>
          <w:szCs w:val="28"/>
        </w:rPr>
        <w:t>Коваленко, О.</w:t>
      </w:r>
      <w:r w:rsidRPr="009A139B">
        <w:rPr>
          <w:spacing w:val="2"/>
          <w:sz w:val="28"/>
          <w:szCs w:val="28"/>
          <w:lang w:val="ru-RU"/>
        </w:rPr>
        <w:t> </w:t>
      </w:r>
      <w:r w:rsidRPr="009A139B">
        <w:rPr>
          <w:spacing w:val="2"/>
          <w:sz w:val="28"/>
          <w:szCs w:val="28"/>
        </w:rPr>
        <w:t>І.</w:t>
      </w:r>
      <w:r w:rsidRPr="009A139B">
        <w:rPr>
          <w:spacing w:val="2"/>
          <w:sz w:val="28"/>
          <w:szCs w:val="28"/>
          <w:lang w:val="ru-RU"/>
        </w:rPr>
        <w:t> </w:t>
      </w:r>
      <w:r w:rsidRPr="009A139B">
        <w:rPr>
          <w:spacing w:val="2"/>
          <w:sz w:val="28"/>
          <w:szCs w:val="28"/>
        </w:rPr>
        <w:t xml:space="preserve">Осадча // Клінічна хірургія. – 2017. – </w:t>
      </w:r>
      <w:r w:rsidRPr="009A139B">
        <w:rPr>
          <w:spacing w:val="2"/>
          <w:sz w:val="28"/>
          <w:szCs w:val="28"/>
          <w:lang w:val="ru-RU"/>
        </w:rPr>
        <w:t>№</w:t>
      </w:r>
      <w:r w:rsidRPr="009A139B">
        <w:rPr>
          <w:spacing w:val="2"/>
          <w:sz w:val="28"/>
          <w:szCs w:val="28"/>
        </w:rPr>
        <w:t>2. – С. 28–30.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Технологии озонотерапии в системе активного хирургического лечения обожжённых / С.</w:t>
      </w:r>
      <w:r w:rsidRPr="009A139B">
        <w:rPr>
          <w:spacing w:val="2"/>
          <w:sz w:val="28"/>
          <w:szCs w:val="28"/>
          <w:lang w:val="ru-RU"/>
        </w:rPr>
        <w:t> </w:t>
      </w:r>
      <w:r w:rsidRPr="009A139B">
        <w:rPr>
          <w:spacing w:val="2"/>
          <w:sz w:val="28"/>
          <w:szCs w:val="28"/>
        </w:rPr>
        <w:t>П.</w:t>
      </w:r>
      <w:r w:rsidRPr="009A139B">
        <w:rPr>
          <w:spacing w:val="2"/>
          <w:sz w:val="28"/>
          <w:szCs w:val="28"/>
          <w:lang w:val="ru-RU"/>
        </w:rPr>
        <w:t> </w:t>
      </w:r>
      <w:r w:rsidRPr="009A139B">
        <w:rPr>
          <w:spacing w:val="2"/>
          <w:sz w:val="28"/>
          <w:szCs w:val="28"/>
        </w:rPr>
        <w:t>Перетягин, И.</w:t>
      </w:r>
      <w:r w:rsidRPr="009A139B">
        <w:rPr>
          <w:spacing w:val="2"/>
          <w:sz w:val="28"/>
          <w:szCs w:val="28"/>
          <w:lang w:val="ru-RU"/>
        </w:rPr>
        <w:t> </w:t>
      </w:r>
      <w:r w:rsidRPr="009A139B">
        <w:rPr>
          <w:spacing w:val="2"/>
          <w:sz w:val="28"/>
          <w:szCs w:val="28"/>
        </w:rPr>
        <w:t>Ю.</w:t>
      </w:r>
      <w:r w:rsidRPr="009A139B">
        <w:rPr>
          <w:spacing w:val="2"/>
          <w:sz w:val="28"/>
          <w:szCs w:val="28"/>
          <w:lang w:val="ru-RU"/>
        </w:rPr>
        <w:t> </w:t>
      </w:r>
      <w:r w:rsidRPr="009A139B">
        <w:rPr>
          <w:spacing w:val="2"/>
          <w:sz w:val="28"/>
          <w:szCs w:val="28"/>
        </w:rPr>
        <w:t>Арефьев, А.</w:t>
      </w:r>
      <w:r w:rsidRPr="009A139B">
        <w:rPr>
          <w:spacing w:val="2"/>
          <w:sz w:val="28"/>
          <w:szCs w:val="28"/>
          <w:lang w:val="ru-RU"/>
        </w:rPr>
        <w:t> </w:t>
      </w:r>
      <w:r w:rsidRPr="009A139B">
        <w:rPr>
          <w:spacing w:val="2"/>
          <w:sz w:val="28"/>
          <w:szCs w:val="28"/>
        </w:rPr>
        <w:t>А.</w:t>
      </w:r>
      <w:r w:rsidRPr="009A139B">
        <w:rPr>
          <w:spacing w:val="2"/>
          <w:sz w:val="28"/>
          <w:szCs w:val="28"/>
          <w:lang w:val="ru-RU"/>
        </w:rPr>
        <w:t> </w:t>
      </w:r>
      <w:r w:rsidRPr="009A139B">
        <w:rPr>
          <w:spacing w:val="2"/>
          <w:sz w:val="28"/>
          <w:szCs w:val="28"/>
        </w:rPr>
        <w:t>Стручков [и др.] /</w:t>
      </w:r>
      <w:r w:rsidRPr="009A139B">
        <w:rPr>
          <w:spacing w:val="2"/>
          <w:sz w:val="28"/>
          <w:szCs w:val="28"/>
          <w:lang w:val="ru-RU"/>
        </w:rPr>
        <w:t xml:space="preserve">/ </w:t>
      </w:r>
      <w:r w:rsidRPr="009A139B">
        <w:rPr>
          <w:spacing w:val="2"/>
          <w:sz w:val="28"/>
          <w:szCs w:val="28"/>
        </w:rPr>
        <w:t>Биорадикалы и антиоксиданты</w:t>
      </w:r>
      <w:r w:rsidRPr="009A139B">
        <w:rPr>
          <w:spacing w:val="2"/>
          <w:sz w:val="28"/>
          <w:szCs w:val="28"/>
          <w:lang w:val="ru-RU"/>
        </w:rPr>
        <w:t>. – 2017. – №</w:t>
      </w:r>
      <w:r w:rsidRPr="009A139B">
        <w:rPr>
          <w:spacing w:val="2"/>
          <w:sz w:val="28"/>
          <w:szCs w:val="28"/>
        </w:rPr>
        <w:t>4</w:t>
      </w:r>
      <w:r w:rsidRPr="009A139B">
        <w:rPr>
          <w:spacing w:val="2"/>
          <w:sz w:val="28"/>
          <w:szCs w:val="28"/>
          <w:lang w:val="ru-RU"/>
        </w:rPr>
        <w:t>(</w:t>
      </w:r>
      <w:r w:rsidRPr="009A139B">
        <w:rPr>
          <w:spacing w:val="2"/>
          <w:sz w:val="28"/>
          <w:szCs w:val="28"/>
        </w:rPr>
        <w:t>3</w:t>
      </w:r>
      <w:r w:rsidRPr="009A139B">
        <w:rPr>
          <w:spacing w:val="2"/>
          <w:sz w:val="28"/>
          <w:szCs w:val="28"/>
          <w:lang w:val="ru-RU"/>
        </w:rPr>
        <w:t xml:space="preserve">). – </w:t>
      </w:r>
      <w:r w:rsidRPr="009A139B">
        <w:rPr>
          <w:spacing w:val="2"/>
          <w:sz w:val="28"/>
          <w:szCs w:val="28"/>
          <w:lang w:val="en-US"/>
        </w:rPr>
        <w:t>P</w:t>
      </w:r>
      <w:r w:rsidRPr="009A139B">
        <w:rPr>
          <w:spacing w:val="2"/>
          <w:sz w:val="28"/>
          <w:szCs w:val="28"/>
          <w:lang w:val="ru-RU"/>
        </w:rPr>
        <w:t xml:space="preserve">. </w:t>
      </w:r>
      <w:r w:rsidRPr="009A139B">
        <w:rPr>
          <w:spacing w:val="2"/>
          <w:sz w:val="28"/>
          <w:szCs w:val="28"/>
        </w:rPr>
        <w:t>9–11.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Ozone</w:t>
      </w:r>
      <w:r w:rsidRPr="009A139B">
        <w:rPr>
          <w:spacing w:val="2"/>
          <w:sz w:val="28"/>
          <w:szCs w:val="28"/>
        </w:rPr>
        <w:t xml:space="preserve"> </w:t>
      </w:r>
      <w:r w:rsidRPr="009A139B">
        <w:rPr>
          <w:spacing w:val="2"/>
          <w:sz w:val="28"/>
          <w:szCs w:val="28"/>
          <w:lang w:val="en-US"/>
        </w:rPr>
        <w:t>therapy</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moderate</w:t>
      </w:r>
      <w:r w:rsidRPr="009A139B">
        <w:rPr>
          <w:spacing w:val="2"/>
          <w:sz w:val="28"/>
          <w:szCs w:val="28"/>
        </w:rPr>
        <w:t xml:space="preserve"> </w:t>
      </w:r>
      <w:r w:rsidRPr="009A139B">
        <w:rPr>
          <w:spacing w:val="2"/>
          <w:sz w:val="28"/>
          <w:szCs w:val="28"/>
          <w:lang w:val="en-US"/>
        </w:rPr>
        <w:t>and</w:t>
      </w:r>
      <w:r w:rsidRPr="009A139B">
        <w:rPr>
          <w:spacing w:val="2"/>
          <w:sz w:val="28"/>
          <w:szCs w:val="28"/>
        </w:rPr>
        <w:t xml:space="preserve"> </w:t>
      </w:r>
      <w:r w:rsidRPr="009A139B">
        <w:rPr>
          <w:spacing w:val="2"/>
          <w:sz w:val="28"/>
          <w:szCs w:val="28"/>
          <w:lang w:val="en-US"/>
        </w:rPr>
        <w:t>severe</w:t>
      </w:r>
      <w:r w:rsidRPr="009A139B">
        <w:rPr>
          <w:spacing w:val="2"/>
          <w:sz w:val="28"/>
          <w:szCs w:val="28"/>
        </w:rPr>
        <w:t xml:space="preserve"> / </w:t>
      </w:r>
      <w:r w:rsidRPr="009A139B">
        <w:rPr>
          <w:spacing w:val="2"/>
          <w:sz w:val="28"/>
          <w:szCs w:val="28"/>
          <w:lang w:val="en-US"/>
        </w:rPr>
        <w:t>M</w:t>
      </w:r>
      <w:r w:rsidRPr="009A139B">
        <w:rPr>
          <w:spacing w:val="2"/>
          <w:sz w:val="28"/>
          <w:szCs w:val="28"/>
        </w:rPr>
        <w:t>. </w:t>
      </w:r>
      <w:r w:rsidRPr="009A139B">
        <w:rPr>
          <w:spacing w:val="2"/>
          <w:sz w:val="28"/>
          <w:szCs w:val="28"/>
          <w:lang w:val="en-US"/>
        </w:rPr>
        <w:t>N</w:t>
      </w:r>
      <w:r w:rsidRPr="009A139B">
        <w:rPr>
          <w:spacing w:val="2"/>
          <w:sz w:val="28"/>
          <w:szCs w:val="28"/>
        </w:rPr>
        <w:t>. </w:t>
      </w:r>
      <w:r w:rsidRPr="009A139B">
        <w:rPr>
          <w:spacing w:val="2"/>
          <w:sz w:val="28"/>
          <w:szCs w:val="28"/>
          <w:lang w:val="en-US"/>
        </w:rPr>
        <w:t>Mawsouf</w:t>
      </w:r>
      <w:r w:rsidRPr="009A139B">
        <w:rPr>
          <w:spacing w:val="2"/>
          <w:sz w:val="28"/>
          <w:szCs w:val="28"/>
        </w:rPr>
        <w:t xml:space="preserve">, </w:t>
      </w:r>
      <w:r w:rsidRPr="009A139B">
        <w:rPr>
          <w:spacing w:val="2"/>
          <w:sz w:val="28"/>
          <w:szCs w:val="28"/>
          <w:lang w:val="en-US"/>
        </w:rPr>
        <w:t>H</w:t>
      </w:r>
      <w:r w:rsidRPr="009A139B">
        <w:rPr>
          <w:spacing w:val="2"/>
          <w:sz w:val="28"/>
          <w:szCs w:val="28"/>
        </w:rPr>
        <w:t>.</w:t>
      </w:r>
      <w:r w:rsidRPr="009A139B">
        <w:rPr>
          <w:spacing w:val="2"/>
          <w:sz w:val="28"/>
          <w:szCs w:val="28"/>
          <w:lang w:val="en-US"/>
        </w:rPr>
        <w:t> E</w:t>
      </w:r>
      <w:r w:rsidRPr="009A139B">
        <w:rPr>
          <w:spacing w:val="2"/>
          <w:sz w:val="28"/>
          <w:szCs w:val="28"/>
        </w:rPr>
        <w:t>.</w:t>
      </w:r>
      <w:r w:rsidRPr="009A139B">
        <w:rPr>
          <w:spacing w:val="2"/>
          <w:sz w:val="28"/>
          <w:szCs w:val="28"/>
          <w:lang w:val="en-US"/>
        </w:rPr>
        <w:t> M</w:t>
      </w:r>
      <w:r w:rsidRPr="009A139B">
        <w:rPr>
          <w:spacing w:val="2"/>
          <w:sz w:val="28"/>
          <w:szCs w:val="28"/>
        </w:rPr>
        <w:t>.</w:t>
      </w:r>
      <w:r w:rsidRPr="009A139B">
        <w:rPr>
          <w:spacing w:val="2"/>
          <w:sz w:val="28"/>
          <w:szCs w:val="28"/>
          <w:lang w:val="en-US"/>
        </w:rPr>
        <w:t> Shalaby</w:t>
      </w:r>
      <w:r w:rsidRPr="009A139B">
        <w:rPr>
          <w:spacing w:val="2"/>
          <w:sz w:val="28"/>
          <w:szCs w:val="28"/>
        </w:rPr>
        <w:t xml:space="preserve">, </w:t>
      </w:r>
      <w:r w:rsidRPr="009A139B">
        <w:rPr>
          <w:spacing w:val="2"/>
          <w:sz w:val="28"/>
          <w:szCs w:val="28"/>
          <w:lang w:val="en-US"/>
        </w:rPr>
        <w:t>M</w:t>
      </w:r>
      <w:r w:rsidRPr="009A139B">
        <w:rPr>
          <w:spacing w:val="2"/>
          <w:sz w:val="28"/>
          <w:szCs w:val="28"/>
        </w:rPr>
        <w:t>.</w:t>
      </w:r>
      <w:r w:rsidRPr="009A139B">
        <w:rPr>
          <w:spacing w:val="2"/>
          <w:sz w:val="28"/>
          <w:szCs w:val="28"/>
          <w:lang w:val="en-US"/>
        </w:rPr>
        <w:t> N</w:t>
      </w:r>
      <w:r w:rsidRPr="009A139B">
        <w:rPr>
          <w:spacing w:val="2"/>
          <w:sz w:val="28"/>
          <w:szCs w:val="28"/>
        </w:rPr>
        <w:t>.</w:t>
      </w:r>
      <w:r w:rsidRPr="009A139B">
        <w:rPr>
          <w:spacing w:val="2"/>
          <w:sz w:val="28"/>
          <w:szCs w:val="28"/>
          <w:lang w:val="en-US"/>
        </w:rPr>
        <w:t> Z</w:t>
      </w:r>
      <w:r w:rsidRPr="009A139B">
        <w:rPr>
          <w:spacing w:val="2"/>
          <w:sz w:val="28"/>
          <w:szCs w:val="28"/>
        </w:rPr>
        <w:t>.</w:t>
      </w:r>
      <w:r w:rsidRPr="009A139B">
        <w:rPr>
          <w:spacing w:val="2"/>
          <w:sz w:val="28"/>
          <w:szCs w:val="28"/>
          <w:lang w:val="en-US"/>
        </w:rPr>
        <w:t> Masoud</w:t>
      </w:r>
      <w:r w:rsidRPr="009A139B">
        <w:rPr>
          <w:spacing w:val="2"/>
          <w:sz w:val="28"/>
          <w:szCs w:val="28"/>
        </w:rPr>
        <w:t xml:space="preserve"> [</w:t>
      </w:r>
      <w:r w:rsidRPr="009A139B">
        <w:rPr>
          <w:spacing w:val="2"/>
          <w:sz w:val="28"/>
          <w:szCs w:val="28"/>
          <w:lang w:val="en-US"/>
        </w:rPr>
        <w:t>et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 </w:t>
      </w:r>
      <w:r w:rsidRPr="009A139B">
        <w:rPr>
          <w:spacing w:val="2"/>
          <w:sz w:val="28"/>
          <w:szCs w:val="28"/>
          <w:lang w:val="en-US"/>
        </w:rPr>
        <w:t>Burns</w:t>
      </w:r>
      <w:r w:rsidRPr="009A139B">
        <w:rPr>
          <w:spacing w:val="2"/>
          <w:sz w:val="28"/>
          <w:szCs w:val="28"/>
        </w:rPr>
        <w:t xml:space="preserve">. – 2016. – №3(1). – С. </w:t>
      </w:r>
      <w:r w:rsidRPr="009A139B">
        <w:rPr>
          <w:spacing w:val="2"/>
          <w:sz w:val="28"/>
          <w:szCs w:val="28"/>
          <w:lang w:val="en-US"/>
        </w:rPr>
        <w:t>112–123.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en-US"/>
        </w:rPr>
        <w:t>Valacchi G. The dual action of ozone on the skin / G. Valacchi, V. Fortino, V.  Bocci</w:t>
      </w:r>
      <w:r w:rsidRPr="009A139B">
        <w:rPr>
          <w:spacing w:val="2"/>
          <w:sz w:val="28"/>
          <w:szCs w:val="28"/>
          <w:lang w:val="ru-RU"/>
        </w:rPr>
        <w:t xml:space="preserve"> // </w:t>
      </w:r>
      <w:r w:rsidRPr="009A139B">
        <w:rPr>
          <w:spacing w:val="2"/>
          <w:sz w:val="28"/>
          <w:szCs w:val="28"/>
          <w:lang w:val="en-US"/>
        </w:rPr>
        <w:t>Br</w:t>
      </w:r>
      <w:r w:rsidRPr="009A139B">
        <w:rPr>
          <w:spacing w:val="2"/>
          <w:sz w:val="28"/>
          <w:szCs w:val="28"/>
          <w:lang w:val="ru-RU"/>
        </w:rPr>
        <w:t xml:space="preserve">. </w:t>
      </w:r>
      <w:r w:rsidRPr="009A139B">
        <w:rPr>
          <w:spacing w:val="2"/>
          <w:sz w:val="28"/>
          <w:szCs w:val="28"/>
          <w:lang w:val="en-US"/>
        </w:rPr>
        <w:t>J</w:t>
      </w:r>
      <w:r w:rsidRPr="009A139B">
        <w:rPr>
          <w:spacing w:val="2"/>
          <w:sz w:val="28"/>
          <w:szCs w:val="28"/>
          <w:lang w:val="ru-RU"/>
        </w:rPr>
        <w:t>..</w:t>
      </w:r>
      <w:r w:rsidRPr="009A139B">
        <w:rPr>
          <w:spacing w:val="2"/>
          <w:sz w:val="28"/>
          <w:szCs w:val="28"/>
          <w:lang w:val="en-US"/>
        </w:rPr>
        <w:t>Dermatol</w:t>
      </w:r>
      <w:r w:rsidRPr="009A139B">
        <w:rPr>
          <w:spacing w:val="2"/>
          <w:sz w:val="28"/>
          <w:szCs w:val="28"/>
          <w:lang w:val="ru-RU"/>
        </w:rPr>
        <w:t xml:space="preserve">. – 2005. - </w:t>
      </w:r>
      <w:r w:rsidRPr="009A139B">
        <w:rPr>
          <w:spacing w:val="2"/>
          <w:sz w:val="28"/>
          <w:szCs w:val="28"/>
        </w:rPr>
        <w:t>№</w:t>
      </w:r>
      <w:r w:rsidRPr="009A139B">
        <w:rPr>
          <w:spacing w:val="2"/>
          <w:sz w:val="28"/>
          <w:szCs w:val="28"/>
          <w:lang w:val="ru-RU"/>
        </w:rPr>
        <w:t>153(6)</w:t>
      </w:r>
      <w:r w:rsidRPr="009A139B">
        <w:rPr>
          <w:spacing w:val="2"/>
          <w:sz w:val="28"/>
          <w:szCs w:val="28"/>
        </w:rPr>
        <w:t>. – С.</w:t>
      </w:r>
      <w:r w:rsidRPr="009A139B">
        <w:rPr>
          <w:spacing w:val="2"/>
          <w:sz w:val="28"/>
          <w:szCs w:val="28"/>
          <w:lang w:val="ru-RU"/>
        </w:rPr>
        <w:t xml:space="preserve"> 1096–1100.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Озон и озонотерапия : монография / И. С. Чекман, А. О. Сыровая, В. А. Макаров </w:t>
      </w:r>
      <w:r w:rsidRPr="009A139B">
        <w:rPr>
          <w:spacing w:val="2"/>
          <w:sz w:val="28"/>
          <w:szCs w:val="28"/>
          <w:lang w:val="ru-RU"/>
        </w:rPr>
        <w:t>[и др.].</w:t>
      </w:r>
      <w:r w:rsidRPr="009A139B">
        <w:rPr>
          <w:spacing w:val="2"/>
          <w:sz w:val="28"/>
          <w:szCs w:val="28"/>
        </w:rPr>
        <w:t xml:space="preserve"> Киев: Цифрова друкарня, 2013. – № 1. – 140 c.</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Макленко В. В. Биологический эффект озона: Обзор литературы / В. В. Макленко// Медіко-соц. проблеми сім’ї. – 2004, Т.9. – №2. – С. 74–79.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Therapeutic efficacy of ozone in patients with diabetic foot / G. Martinez</w:t>
      </w:r>
      <w:r w:rsidRPr="009A139B">
        <w:rPr>
          <w:spacing w:val="2"/>
          <w:sz w:val="28"/>
          <w:szCs w:val="28"/>
        </w:rPr>
        <w:t>-</w:t>
      </w:r>
      <w:r w:rsidRPr="009A139B">
        <w:rPr>
          <w:spacing w:val="2"/>
          <w:sz w:val="28"/>
          <w:szCs w:val="28"/>
          <w:lang w:val="en-US"/>
        </w:rPr>
        <w:t>Sanchez</w:t>
      </w:r>
      <w:r w:rsidRPr="009A139B">
        <w:rPr>
          <w:spacing w:val="2"/>
          <w:sz w:val="28"/>
          <w:szCs w:val="28"/>
        </w:rPr>
        <w:t xml:space="preserve">, </w:t>
      </w:r>
      <w:r w:rsidRPr="009A139B">
        <w:rPr>
          <w:spacing w:val="2"/>
          <w:sz w:val="28"/>
          <w:szCs w:val="28"/>
          <w:lang w:val="en-US"/>
        </w:rPr>
        <w:t>S. M. Al</w:t>
      </w:r>
      <w:r w:rsidRPr="009A139B">
        <w:rPr>
          <w:spacing w:val="2"/>
          <w:sz w:val="28"/>
          <w:szCs w:val="28"/>
        </w:rPr>
        <w:t>-</w:t>
      </w:r>
      <w:r w:rsidRPr="009A139B">
        <w:rPr>
          <w:spacing w:val="2"/>
          <w:sz w:val="28"/>
          <w:szCs w:val="28"/>
          <w:lang w:val="en-US"/>
        </w:rPr>
        <w:t>Dalain</w:t>
      </w:r>
      <w:r w:rsidRPr="009A139B">
        <w:rPr>
          <w:spacing w:val="2"/>
          <w:sz w:val="28"/>
          <w:szCs w:val="28"/>
        </w:rPr>
        <w:t xml:space="preserve">, </w:t>
      </w:r>
      <w:r w:rsidRPr="009A139B">
        <w:rPr>
          <w:spacing w:val="2"/>
          <w:sz w:val="28"/>
          <w:szCs w:val="28"/>
          <w:lang w:val="en-US"/>
        </w:rPr>
        <w:t xml:space="preserve">S. Menendez [et al.] // Eur. J. Pharmacol. – 2005. – </w:t>
      </w:r>
      <w:r w:rsidRPr="009A139B">
        <w:rPr>
          <w:spacing w:val="2"/>
          <w:sz w:val="28"/>
          <w:szCs w:val="28"/>
        </w:rPr>
        <w:t>№</w:t>
      </w:r>
      <w:r w:rsidRPr="009A139B">
        <w:rPr>
          <w:spacing w:val="2"/>
          <w:sz w:val="28"/>
          <w:szCs w:val="28"/>
          <w:lang w:val="en-US"/>
        </w:rPr>
        <w:t>523</w:t>
      </w:r>
      <w:r w:rsidRPr="009A139B">
        <w:rPr>
          <w:spacing w:val="2"/>
          <w:sz w:val="28"/>
          <w:szCs w:val="28"/>
        </w:rPr>
        <w:t xml:space="preserve">. – Р. </w:t>
      </w:r>
      <w:r w:rsidRPr="009A139B">
        <w:rPr>
          <w:spacing w:val="2"/>
          <w:sz w:val="28"/>
          <w:szCs w:val="28"/>
          <w:lang w:val="en-US"/>
        </w:rPr>
        <w:t>151–161.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Elvis J. S. Ozone therapy: a clinical review / M.</w:t>
      </w:r>
      <w:r w:rsidRPr="009A139B">
        <w:rPr>
          <w:spacing w:val="2"/>
          <w:sz w:val="28"/>
          <w:szCs w:val="28"/>
        </w:rPr>
        <w:t> </w:t>
      </w:r>
      <w:r w:rsidRPr="009A139B">
        <w:rPr>
          <w:spacing w:val="2"/>
          <w:sz w:val="28"/>
          <w:szCs w:val="28"/>
          <w:lang w:val="en-US"/>
        </w:rPr>
        <w:t>Elvis</w:t>
      </w:r>
      <w:r w:rsidRPr="009A139B">
        <w:rPr>
          <w:spacing w:val="2"/>
          <w:sz w:val="28"/>
          <w:szCs w:val="28"/>
        </w:rPr>
        <w:t>,</w:t>
      </w:r>
      <w:r w:rsidRPr="009A139B">
        <w:rPr>
          <w:spacing w:val="2"/>
          <w:sz w:val="28"/>
          <w:szCs w:val="28"/>
          <w:lang w:val="en-US"/>
        </w:rPr>
        <w:t xml:space="preserve"> J.</w:t>
      </w:r>
      <w:r w:rsidRPr="009A139B">
        <w:rPr>
          <w:spacing w:val="2"/>
          <w:sz w:val="28"/>
          <w:szCs w:val="28"/>
        </w:rPr>
        <w:t> </w:t>
      </w:r>
      <w:r w:rsidRPr="009A139B">
        <w:rPr>
          <w:spacing w:val="2"/>
          <w:sz w:val="28"/>
          <w:szCs w:val="28"/>
          <w:lang w:val="en-US"/>
        </w:rPr>
        <w:t>S.</w:t>
      </w:r>
      <w:r w:rsidRPr="009A139B">
        <w:rPr>
          <w:spacing w:val="2"/>
          <w:sz w:val="28"/>
          <w:szCs w:val="28"/>
        </w:rPr>
        <w:t> </w:t>
      </w:r>
      <w:r w:rsidRPr="009A139B">
        <w:rPr>
          <w:spacing w:val="2"/>
          <w:sz w:val="28"/>
          <w:szCs w:val="28"/>
          <w:lang w:val="en-US"/>
        </w:rPr>
        <w:t xml:space="preserve">Ekta // Journal of Natural Science, Biology and Medicine. – </w:t>
      </w:r>
      <w:r w:rsidRPr="009A139B">
        <w:rPr>
          <w:spacing w:val="2"/>
          <w:sz w:val="28"/>
          <w:szCs w:val="28"/>
        </w:rPr>
        <w:t xml:space="preserve">2011. – </w:t>
      </w:r>
      <w:r w:rsidRPr="009A139B">
        <w:rPr>
          <w:spacing w:val="2"/>
          <w:sz w:val="28"/>
          <w:szCs w:val="28"/>
          <w:lang w:val="en-US"/>
        </w:rPr>
        <w:t xml:space="preserve">Vol. 2, </w:t>
      </w:r>
      <w:r w:rsidRPr="009A139B">
        <w:rPr>
          <w:spacing w:val="2"/>
          <w:sz w:val="28"/>
          <w:szCs w:val="28"/>
        </w:rPr>
        <w:t>№</w:t>
      </w:r>
      <w:r w:rsidRPr="009A139B">
        <w:rPr>
          <w:spacing w:val="2"/>
          <w:sz w:val="28"/>
          <w:szCs w:val="28"/>
          <w:lang w:val="en-US"/>
        </w:rPr>
        <w:t xml:space="preserve"> 1</w:t>
      </w:r>
      <w:r w:rsidRPr="009A139B">
        <w:rPr>
          <w:spacing w:val="2"/>
          <w:sz w:val="28"/>
          <w:szCs w:val="28"/>
        </w:rPr>
        <w:t>. – Р.</w:t>
      </w:r>
      <w:r w:rsidRPr="009A139B">
        <w:rPr>
          <w:spacing w:val="2"/>
          <w:sz w:val="28"/>
          <w:szCs w:val="28"/>
          <w:lang w:val="en-US"/>
        </w:rPr>
        <w:t xml:space="preserve"> 66–7</w:t>
      </w:r>
      <w:r w:rsidRPr="009A139B">
        <w:rPr>
          <w:spacing w:val="2"/>
          <w:sz w:val="28"/>
          <w:szCs w:val="28"/>
        </w:rPr>
        <w:t>0</w:t>
      </w:r>
      <w:r w:rsidRPr="009A139B">
        <w:rPr>
          <w:spacing w:val="2"/>
          <w:sz w:val="28"/>
          <w:szCs w:val="28"/>
          <w:lang w:val="en-US"/>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ru-RU"/>
        </w:rPr>
        <w:t>Клиническая оценка возможностей различных методов озонотерапии в комбустиологии /А.</w:t>
      </w:r>
      <w:r w:rsidRPr="009A139B">
        <w:rPr>
          <w:spacing w:val="2"/>
          <w:sz w:val="28"/>
          <w:szCs w:val="28"/>
          <w:lang w:val="en-US"/>
        </w:rPr>
        <w:t> </w:t>
      </w:r>
      <w:r w:rsidRPr="009A139B">
        <w:rPr>
          <w:spacing w:val="2"/>
          <w:sz w:val="28"/>
          <w:szCs w:val="28"/>
          <w:lang w:val="ru-RU"/>
        </w:rPr>
        <w:t>А.</w:t>
      </w:r>
      <w:r w:rsidRPr="009A139B">
        <w:rPr>
          <w:spacing w:val="2"/>
          <w:sz w:val="28"/>
          <w:szCs w:val="28"/>
          <w:lang w:val="en-US"/>
        </w:rPr>
        <w:t> </w:t>
      </w:r>
      <w:r w:rsidRPr="009A139B">
        <w:rPr>
          <w:spacing w:val="2"/>
          <w:sz w:val="28"/>
          <w:szCs w:val="28"/>
          <w:lang w:val="ru-RU"/>
        </w:rPr>
        <w:t xml:space="preserve">Стручков //Биорадикалы и антиоксиданты. – 2017. – </w:t>
      </w:r>
      <w:r w:rsidRPr="009A139B">
        <w:rPr>
          <w:spacing w:val="2"/>
          <w:sz w:val="28"/>
          <w:szCs w:val="28"/>
        </w:rPr>
        <w:t>№</w:t>
      </w:r>
      <w:r w:rsidRPr="009A139B">
        <w:rPr>
          <w:spacing w:val="2"/>
          <w:sz w:val="28"/>
          <w:szCs w:val="28"/>
          <w:lang w:val="ru-RU"/>
        </w:rPr>
        <w:t>4(1). – Р.38–43.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Зинчук В. В. Кислородзависимые механизмы физиологического </w:t>
      </w:r>
      <w:r w:rsidRPr="009A139B">
        <w:rPr>
          <w:spacing w:val="2"/>
          <w:sz w:val="28"/>
          <w:szCs w:val="28"/>
        </w:rPr>
        <w:lastRenderedPageBreak/>
        <w:t xml:space="preserve">действия озона (обзор) / В. В. Зинчук, Е. С. Билецкая // Журнал медико-биологических исследований. – 2019. – </w:t>
      </w:r>
      <w:r w:rsidRPr="009A139B">
        <w:rPr>
          <w:spacing w:val="2"/>
          <w:sz w:val="28"/>
          <w:szCs w:val="28"/>
          <w:lang w:val="ru-RU"/>
        </w:rPr>
        <w:t>№</w:t>
      </w:r>
      <w:r w:rsidRPr="009A139B">
        <w:rPr>
          <w:spacing w:val="2"/>
          <w:sz w:val="28"/>
          <w:szCs w:val="28"/>
        </w:rPr>
        <w:t>7</w:t>
      </w:r>
      <w:r w:rsidRPr="009A139B">
        <w:rPr>
          <w:spacing w:val="2"/>
          <w:sz w:val="28"/>
          <w:szCs w:val="28"/>
          <w:lang w:val="ru-RU"/>
        </w:rPr>
        <w:t xml:space="preserve">(2). – Р. </w:t>
      </w:r>
      <w:r w:rsidRPr="009A139B">
        <w:rPr>
          <w:spacing w:val="2"/>
          <w:sz w:val="28"/>
          <w:szCs w:val="28"/>
        </w:rPr>
        <w:t>216–227.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Bocci  V. A. Scientific and Medical Aspects of Ozone Therapy / </w:t>
      </w:r>
      <w:r w:rsidRPr="009A139B">
        <w:rPr>
          <w:spacing w:val="2"/>
          <w:sz w:val="28"/>
          <w:szCs w:val="28"/>
          <w:lang w:val="en-US"/>
        </w:rPr>
        <w:t>V. A. Bocci //</w:t>
      </w:r>
      <w:r w:rsidRPr="009A139B">
        <w:rPr>
          <w:spacing w:val="2"/>
          <w:sz w:val="28"/>
          <w:szCs w:val="28"/>
        </w:rPr>
        <w:t xml:space="preserve"> State of the Art. Archives of Medical Research. – 2006. – </w:t>
      </w:r>
      <w:r w:rsidRPr="009A139B">
        <w:rPr>
          <w:spacing w:val="2"/>
          <w:sz w:val="28"/>
          <w:szCs w:val="28"/>
          <w:lang w:val="en-US"/>
        </w:rPr>
        <w:t>№</w:t>
      </w:r>
      <w:r w:rsidRPr="009A139B">
        <w:rPr>
          <w:spacing w:val="2"/>
          <w:sz w:val="28"/>
          <w:szCs w:val="28"/>
        </w:rPr>
        <w:t>37</w:t>
      </w:r>
      <w:r w:rsidRPr="009A139B">
        <w:rPr>
          <w:spacing w:val="2"/>
          <w:sz w:val="28"/>
          <w:szCs w:val="28"/>
          <w:lang w:val="en-US"/>
        </w:rPr>
        <w:t xml:space="preserve">. </w:t>
      </w:r>
      <w:r w:rsidRPr="009A139B">
        <w:rPr>
          <w:spacing w:val="2"/>
          <w:sz w:val="28"/>
          <w:szCs w:val="28"/>
          <w:lang w:val="ru-RU"/>
        </w:rPr>
        <w:t xml:space="preserve">– </w:t>
      </w:r>
      <w:r w:rsidR="00E55306" w:rsidRPr="009A139B">
        <w:rPr>
          <w:spacing w:val="2"/>
          <w:sz w:val="28"/>
          <w:szCs w:val="28"/>
          <w:lang w:val="ru-RU"/>
        </w:rPr>
        <w:br/>
      </w:r>
      <w:r w:rsidRPr="009A139B">
        <w:rPr>
          <w:spacing w:val="2"/>
          <w:sz w:val="28"/>
          <w:szCs w:val="28"/>
          <w:lang w:val="ru-RU"/>
        </w:rPr>
        <w:t>С.</w:t>
      </w:r>
      <w:r w:rsidRPr="009A139B">
        <w:rPr>
          <w:spacing w:val="2"/>
          <w:sz w:val="28"/>
          <w:szCs w:val="28"/>
        </w:rPr>
        <w:t xml:space="preserve"> 425–435.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An effective antioxidant drug on prevention of the necrosis of zone of stasis: N-acetylcysteine / M. Deniz, H. Borman, T. Seyhan [et al.] // Burns. – 2013. – </w:t>
      </w:r>
      <w:r w:rsidRPr="009A139B">
        <w:rPr>
          <w:spacing w:val="2"/>
          <w:sz w:val="28"/>
          <w:szCs w:val="28"/>
        </w:rPr>
        <w:t>№</w:t>
      </w:r>
      <w:r w:rsidRPr="009A139B">
        <w:rPr>
          <w:spacing w:val="2"/>
          <w:sz w:val="28"/>
          <w:szCs w:val="28"/>
          <w:lang w:val="en-US"/>
        </w:rPr>
        <w:t>39</w:t>
      </w:r>
      <w:r w:rsidRPr="009A139B">
        <w:rPr>
          <w:spacing w:val="2"/>
          <w:sz w:val="28"/>
          <w:szCs w:val="28"/>
        </w:rPr>
        <w:t xml:space="preserve">. – С. </w:t>
      </w:r>
      <w:r w:rsidRPr="009A139B">
        <w:rPr>
          <w:spacing w:val="2"/>
          <w:sz w:val="28"/>
          <w:szCs w:val="28"/>
          <w:lang w:val="en-US"/>
        </w:rPr>
        <w:t>320–</w:t>
      </w:r>
      <w:r w:rsidRPr="009A139B">
        <w:rPr>
          <w:spacing w:val="2"/>
          <w:sz w:val="28"/>
          <w:szCs w:val="28"/>
        </w:rPr>
        <w:t>32</w:t>
      </w:r>
      <w:r w:rsidRPr="009A139B">
        <w:rPr>
          <w:spacing w:val="2"/>
          <w:sz w:val="28"/>
          <w:szCs w:val="28"/>
          <w:lang w:val="en-US"/>
        </w:rPr>
        <w:t>5.</w:t>
      </w:r>
      <w:r w:rsidRPr="009A139B">
        <w:rPr>
          <w:spacing w:val="2"/>
          <w:sz w:val="28"/>
          <w:szCs w:val="28"/>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Therapeutic</w:t>
      </w:r>
      <w:r w:rsidRPr="009A139B">
        <w:rPr>
          <w:spacing w:val="2"/>
          <w:sz w:val="28"/>
          <w:szCs w:val="28"/>
        </w:rPr>
        <w:t xml:space="preserve"> </w:t>
      </w:r>
      <w:r w:rsidRPr="009A139B">
        <w:rPr>
          <w:spacing w:val="2"/>
          <w:sz w:val="28"/>
          <w:szCs w:val="28"/>
          <w:lang w:val="en-US"/>
        </w:rPr>
        <w:t>effects</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topical</w:t>
      </w:r>
      <w:r w:rsidRPr="009A139B">
        <w:rPr>
          <w:spacing w:val="2"/>
          <w:sz w:val="28"/>
          <w:szCs w:val="28"/>
        </w:rPr>
        <w:t xml:space="preserve"> </w:t>
      </w:r>
      <w:r w:rsidRPr="009A139B">
        <w:rPr>
          <w:spacing w:val="2"/>
          <w:sz w:val="28"/>
          <w:szCs w:val="28"/>
          <w:lang w:val="en-US"/>
        </w:rPr>
        <w:t>application</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ozone</w:t>
      </w:r>
      <w:r w:rsidRPr="009A139B">
        <w:rPr>
          <w:spacing w:val="2"/>
          <w:sz w:val="28"/>
          <w:szCs w:val="28"/>
        </w:rPr>
        <w:t xml:space="preserve"> </w:t>
      </w:r>
      <w:r w:rsidRPr="009A139B">
        <w:rPr>
          <w:spacing w:val="2"/>
          <w:sz w:val="28"/>
          <w:szCs w:val="28"/>
          <w:lang w:val="en-US"/>
        </w:rPr>
        <w:t>on</w:t>
      </w:r>
      <w:r w:rsidRPr="009A139B">
        <w:rPr>
          <w:spacing w:val="2"/>
          <w:sz w:val="28"/>
          <w:szCs w:val="28"/>
        </w:rPr>
        <w:t xml:space="preserve"> </w:t>
      </w:r>
      <w:r w:rsidRPr="009A139B">
        <w:rPr>
          <w:spacing w:val="2"/>
          <w:sz w:val="28"/>
          <w:szCs w:val="28"/>
          <w:lang w:val="en-US"/>
        </w:rPr>
        <w:t>acute</w:t>
      </w:r>
      <w:r w:rsidRPr="009A139B">
        <w:rPr>
          <w:spacing w:val="2"/>
          <w:sz w:val="28"/>
          <w:szCs w:val="28"/>
        </w:rPr>
        <w:t xml:space="preserve"> </w:t>
      </w:r>
      <w:r w:rsidRPr="009A139B">
        <w:rPr>
          <w:spacing w:val="2"/>
          <w:sz w:val="28"/>
          <w:szCs w:val="28"/>
          <w:lang w:val="en-US"/>
        </w:rPr>
        <w:t>cutaneous</w:t>
      </w:r>
      <w:r w:rsidRPr="009A139B">
        <w:rPr>
          <w:spacing w:val="2"/>
          <w:sz w:val="28"/>
          <w:szCs w:val="28"/>
        </w:rPr>
        <w:t xml:space="preserve"> </w:t>
      </w:r>
      <w:r w:rsidRPr="009A139B">
        <w:rPr>
          <w:spacing w:val="2"/>
          <w:sz w:val="28"/>
          <w:szCs w:val="28"/>
          <w:lang w:val="en-US"/>
        </w:rPr>
        <w:t>wound</w:t>
      </w:r>
      <w:r w:rsidRPr="009A139B">
        <w:rPr>
          <w:spacing w:val="2"/>
          <w:sz w:val="28"/>
          <w:szCs w:val="28"/>
        </w:rPr>
        <w:t xml:space="preserve"> </w:t>
      </w:r>
      <w:r w:rsidRPr="009A139B">
        <w:rPr>
          <w:spacing w:val="2"/>
          <w:sz w:val="28"/>
          <w:szCs w:val="28"/>
          <w:lang w:val="en-US"/>
        </w:rPr>
        <w:t>healing</w:t>
      </w:r>
      <w:r w:rsidRPr="009A139B">
        <w:rPr>
          <w:spacing w:val="2"/>
          <w:sz w:val="28"/>
          <w:szCs w:val="28"/>
        </w:rPr>
        <w:t xml:space="preserve"> / </w:t>
      </w:r>
      <w:r w:rsidRPr="009A139B">
        <w:rPr>
          <w:spacing w:val="2"/>
          <w:sz w:val="28"/>
          <w:szCs w:val="28"/>
          <w:lang w:val="en-US"/>
        </w:rPr>
        <w:t>H</w:t>
      </w:r>
      <w:r w:rsidRPr="009A139B">
        <w:rPr>
          <w:spacing w:val="2"/>
          <w:sz w:val="28"/>
          <w:szCs w:val="28"/>
        </w:rPr>
        <w:t>. </w:t>
      </w:r>
      <w:r w:rsidRPr="009A139B">
        <w:rPr>
          <w:spacing w:val="2"/>
          <w:sz w:val="28"/>
          <w:szCs w:val="28"/>
          <w:lang w:val="en-US"/>
        </w:rPr>
        <w:t>S</w:t>
      </w:r>
      <w:r w:rsidRPr="009A139B">
        <w:rPr>
          <w:spacing w:val="2"/>
          <w:sz w:val="28"/>
          <w:szCs w:val="28"/>
        </w:rPr>
        <w:t>. </w:t>
      </w:r>
      <w:r w:rsidRPr="009A139B">
        <w:rPr>
          <w:spacing w:val="2"/>
          <w:sz w:val="28"/>
          <w:szCs w:val="28"/>
          <w:lang w:val="en-US"/>
        </w:rPr>
        <w:t>Kim</w:t>
      </w:r>
      <w:r w:rsidRPr="009A139B">
        <w:rPr>
          <w:spacing w:val="2"/>
          <w:sz w:val="28"/>
          <w:szCs w:val="28"/>
        </w:rPr>
        <w:t xml:space="preserve">, </w:t>
      </w:r>
      <w:r w:rsidRPr="009A139B">
        <w:rPr>
          <w:spacing w:val="2"/>
          <w:sz w:val="28"/>
          <w:szCs w:val="28"/>
          <w:lang w:val="en-US"/>
        </w:rPr>
        <w:t>S</w:t>
      </w:r>
      <w:r w:rsidRPr="009A139B">
        <w:rPr>
          <w:spacing w:val="2"/>
          <w:sz w:val="28"/>
          <w:szCs w:val="28"/>
        </w:rPr>
        <w:t>. </w:t>
      </w:r>
      <w:r w:rsidRPr="009A139B">
        <w:rPr>
          <w:spacing w:val="2"/>
          <w:sz w:val="28"/>
          <w:szCs w:val="28"/>
          <w:lang w:val="en-US"/>
        </w:rPr>
        <w:t>U</w:t>
      </w:r>
      <w:r w:rsidRPr="009A139B">
        <w:rPr>
          <w:spacing w:val="2"/>
          <w:sz w:val="28"/>
          <w:szCs w:val="28"/>
        </w:rPr>
        <w:t>. </w:t>
      </w:r>
      <w:r w:rsidRPr="009A139B">
        <w:rPr>
          <w:spacing w:val="2"/>
          <w:sz w:val="28"/>
          <w:szCs w:val="28"/>
          <w:lang w:val="en-US"/>
        </w:rPr>
        <w:t>Noh</w:t>
      </w:r>
      <w:r w:rsidRPr="009A139B">
        <w:rPr>
          <w:spacing w:val="2"/>
          <w:sz w:val="28"/>
          <w:szCs w:val="28"/>
        </w:rPr>
        <w:t xml:space="preserve">, </w:t>
      </w:r>
      <w:r w:rsidRPr="009A139B">
        <w:rPr>
          <w:spacing w:val="2"/>
          <w:sz w:val="28"/>
          <w:szCs w:val="28"/>
          <w:lang w:val="en-US"/>
        </w:rPr>
        <w:t>Y</w:t>
      </w:r>
      <w:r w:rsidRPr="009A139B">
        <w:rPr>
          <w:spacing w:val="2"/>
          <w:sz w:val="28"/>
          <w:szCs w:val="28"/>
        </w:rPr>
        <w:t>. </w:t>
      </w:r>
      <w:r w:rsidRPr="009A139B">
        <w:rPr>
          <w:spacing w:val="2"/>
          <w:sz w:val="28"/>
          <w:szCs w:val="28"/>
          <w:lang w:val="en-US"/>
        </w:rPr>
        <w:t>W</w:t>
      </w:r>
      <w:r w:rsidRPr="009A139B">
        <w:rPr>
          <w:spacing w:val="2"/>
          <w:sz w:val="28"/>
          <w:szCs w:val="28"/>
        </w:rPr>
        <w:t>. </w:t>
      </w:r>
      <w:r w:rsidRPr="009A139B">
        <w:rPr>
          <w:spacing w:val="2"/>
          <w:sz w:val="28"/>
          <w:szCs w:val="28"/>
          <w:lang w:val="en-US"/>
        </w:rPr>
        <w:t>Han</w:t>
      </w:r>
      <w:r w:rsidRPr="009A139B">
        <w:rPr>
          <w:spacing w:val="2"/>
          <w:sz w:val="28"/>
          <w:szCs w:val="28"/>
        </w:rPr>
        <w:t xml:space="preserve"> </w:t>
      </w:r>
      <w:r w:rsidRPr="009A139B">
        <w:rPr>
          <w:spacing w:val="2"/>
          <w:sz w:val="28"/>
          <w:szCs w:val="28"/>
          <w:lang w:val="en-US"/>
        </w:rPr>
        <w:t xml:space="preserve">[et al.] </w:t>
      </w:r>
      <w:r w:rsidRPr="009A139B">
        <w:rPr>
          <w:spacing w:val="2"/>
          <w:sz w:val="28"/>
          <w:szCs w:val="28"/>
        </w:rPr>
        <w:t xml:space="preserve">// </w:t>
      </w:r>
      <w:r w:rsidRPr="009A139B">
        <w:rPr>
          <w:spacing w:val="2"/>
          <w:sz w:val="28"/>
          <w:szCs w:val="28"/>
          <w:lang w:val="en-US"/>
        </w:rPr>
        <w:t>Journal</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Korean</w:t>
      </w:r>
      <w:r w:rsidRPr="009A139B">
        <w:rPr>
          <w:spacing w:val="2"/>
          <w:sz w:val="28"/>
          <w:szCs w:val="28"/>
        </w:rPr>
        <w:t xml:space="preserve"> </w:t>
      </w:r>
      <w:r w:rsidRPr="009A139B">
        <w:rPr>
          <w:spacing w:val="2"/>
          <w:sz w:val="28"/>
          <w:szCs w:val="28"/>
          <w:lang w:val="en-US"/>
        </w:rPr>
        <w:t>Medical</w:t>
      </w:r>
      <w:r w:rsidRPr="009A139B">
        <w:rPr>
          <w:spacing w:val="2"/>
          <w:sz w:val="28"/>
          <w:szCs w:val="28"/>
        </w:rPr>
        <w:t xml:space="preserve"> </w:t>
      </w:r>
      <w:r w:rsidRPr="009A139B">
        <w:rPr>
          <w:spacing w:val="2"/>
          <w:sz w:val="28"/>
          <w:szCs w:val="28"/>
          <w:lang w:val="en-US"/>
        </w:rPr>
        <w:t>Science</w:t>
      </w:r>
      <w:r w:rsidRPr="009A139B">
        <w:rPr>
          <w:spacing w:val="2"/>
          <w:sz w:val="28"/>
          <w:szCs w:val="28"/>
        </w:rPr>
        <w:t xml:space="preserve">. – 2009, </w:t>
      </w:r>
      <w:r w:rsidRPr="009A139B">
        <w:rPr>
          <w:spacing w:val="2"/>
          <w:sz w:val="28"/>
          <w:szCs w:val="28"/>
          <w:lang w:val="en-US"/>
        </w:rPr>
        <w:t>vol</w:t>
      </w:r>
      <w:r w:rsidRPr="009A139B">
        <w:rPr>
          <w:spacing w:val="2"/>
          <w:sz w:val="28"/>
          <w:szCs w:val="28"/>
        </w:rPr>
        <w:t xml:space="preserve">. 24, №3. – Р. 368–374.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 xml:space="preserve">Озонотерапия при ожогах / Н. Д. Батпенов, К. Р. Абугалиев, В. Н. Мокренко </w:t>
      </w:r>
      <w:r w:rsidRPr="009A139B">
        <w:rPr>
          <w:spacing w:val="2"/>
          <w:sz w:val="28"/>
          <w:szCs w:val="28"/>
          <w:lang w:val="ru-RU"/>
        </w:rPr>
        <w:t>[и др.]</w:t>
      </w:r>
      <w:r w:rsidRPr="009A139B">
        <w:rPr>
          <w:spacing w:val="2"/>
          <w:sz w:val="28"/>
          <w:szCs w:val="28"/>
        </w:rPr>
        <w:t xml:space="preserve"> // Медицина и экология. – 2009. – №3 (52). – С. 14–18.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Effect of Ozone Therapy Dressing Technique on the Healing Process of Recent 2nd Degree Burns / Aziza el said Abd El Aziz, Soheir Mostafa Mohamed Eweda, Aida El-Sayed El-Gamil </w:t>
      </w:r>
      <w:r w:rsidRPr="009A139B">
        <w:rPr>
          <w:spacing w:val="2"/>
          <w:sz w:val="28"/>
          <w:szCs w:val="28"/>
          <w:lang w:val="en-US"/>
        </w:rPr>
        <w:t>[et al.] /</w:t>
      </w:r>
      <w:r w:rsidRPr="009A139B">
        <w:rPr>
          <w:spacing w:val="2"/>
          <w:sz w:val="28"/>
          <w:szCs w:val="28"/>
        </w:rPr>
        <w:t>/ Journal of Nursing and Health Science. – 2015. – Volume 4, Issue 4 l. – P. 26–49.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Кононенко Н. М. Репаративні властивості нового комбінованого крему на моделі термічних пошкоджень шкіри у щурів / Н. М. Кононенко, А. М. Шейхалі // ScienceRise. Pharmaceutical Science. – 2017. – №1. – С. 16–21.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Ungureanu</w:t>
      </w:r>
      <w:r w:rsidRPr="009A139B">
        <w:rPr>
          <w:spacing w:val="2"/>
          <w:sz w:val="28"/>
          <w:szCs w:val="28"/>
        </w:rPr>
        <w:t xml:space="preserve"> </w:t>
      </w:r>
      <w:r w:rsidRPr="009A139B">
        <w:rPr>
          <w:spacing w:val="2"/>
          <w:sz w:val="28"/>
          <w:szCs w:val="28"/>
          <w:lang w:val="en-US"/>
        </w:rPr>
        <w:t>M</w:t>
      </w:r>
      <w:r w:rsidRPr="009A139B">
        <w:rPr>
          <w:spacing w:val="2"/>
          <w:sz w:val="28"/>
          <w:szCs w:val="28"/>
        </w:rPr>
        <w:t xml:space="preserve">. </w:t>
      </w:r>
      <w:r w:rsidRPr="009A139B">
        <w:rPr>
          <w:spacing w:val="2"/>
          <w:sz w:val="28"/>
          <w:szCs w:val="28"/>
          <w:lang w:val="en-US"/>
        </w:rPr>
        <w:t>Concepts</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local</w:t>
      </w:r>
      <w:r w:rsidRPr="009A139B">
        <w:rPr>
          <w:spacing w:val="2"/>
          <w:sz w:val="28"/>
          <w:szCs w:val="28"/>
        </w:rPr>
        <w:t xml:space="preserve"> </w:t>
      </w:r>
      <w:r w:rsidRPr="009A139B">
        <w:rPr>
          <w:spacing w:val="2"/>
          <w:sz w:val="28"/>
          <w:szCs w:val="28"/>
          <w:lang w:val="en-US"/>
        </w:rPr>
        <w:t>treatment</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extensive</w:t>
      </w:r>
      <w:r w:rsidRPr="009A139B">
        <w:rPr>
          <w:spacing w:val="2"/>
          <w:sz w:val="28"/>
          <w:szCs w:val="28"/>
        </w:rPr>
        <w:t xml:space="preserve"> </w:t>
      </w:r>
      <w:r w:rsidRPr="009A139B">
        <w:rPr>
          <w:spacing w:val="2"/>
          <w:sz w:val="28"/>
          <w:szCs w:val="28"/>
          <w:lang w:val="en-US"/>
        </w:rPr>
        <w:t>paediatric</w:t>
      </w:r>
      <w:r w:rsidRPr="009A139B">
        <w:rPr>
          <w:spacing w:val="2"/>
          <w:sz w:val="28"/>
          <w:szCs w:val="28"/>
        </w:rPr>
        <w:t xml:space="preserve"> </w:t>
      </w:r>
      <w:r w:rsidRPr="009A139B">
        <w:rPr>
          <w:spacing w:val="2"/>
          <w:sz w:val="28"/>
          <w:szCs w:val="28"/>
          <w:lang w:val="en-US"/>
        </w:rPr>
        <w:t>burns</w:t>
      </w:r>
      <w:r w:rsidRPr="009A139B">
        <w:rPr>
          <w:spacing w:val="2"/>
          <w:sz w:val="28"/>
          <w:szCs w:val="28"/>
        </w:rPr>
        <w:t xml:space="preserve"> / </w:t>
      </w:r>
      <w:r w:rsidRPr="009A139B">
        <w:rPr>
          <w:spacing w:val="2"/>
          <w:sz w:val="28"/>
          <w:szCs w:val="28"/>
          <w:lang w:val="en-US"/>
        </w:rPr>
        <w:t>M</w:t>
      </w:r>
      <w:r w:rsidRPr="009A139B">
        <w:rPr>
          <w:spacing w:val="2"/>
          <w:sz w:val="28"/>
          <w:szCs w:val="28"/>
        </w:rPr>
        <w:t>.</w:t>
      </w:r>
      <w:r w:rsidRPr="009A139B">
        <w:rPr>
          <w:spacing w:val="2"/>
          <w:sz w:val="28"/>
          <w:szCs w:val="28"/>
          <w:lang w:val="en-US"/>
        </w:rPr>
        <w:t> Ungureanu</w:t>
      </w:r>
      <w:r w:rsidRPr="009A139B">
        <w:rPr>
          <w:spacing w:val="2"/>
          <w:sz w:val="28"/>
          <w:szCs w:val="28"/>
        </w:rPr>
        <w:t xml:space="preserve"> // </w:t>
      </w:r>
      <w:r w:rsidRPr="009A139B">
        <w:rPr>
          <w:spacing w:val="2"/>
          <w:sz w:val="28"/>
          <w:szCs w:val="28"/>
          <w:lang w:val="en-US"/>
        </w:rPr>
        <w:t>J</w:t>
      </w:r>
      <w:r w:rsidRPr="009A139B">
        <w:rPr>
          <w:spacing w:val="2"/>
          <w:sz w:val="28"/>
          <w:szCs w:val="28"/>
        </w:rPr>
        <w:t xml:space="preserve">. </w:t>
      </w:r>
      <w:r w:rsidRPr="009A139B">
        <w:rPr>
          <w:spacing w:val="2"/>
          <w:sz w:val="28"/>
          <w:szCs w:val="28"/>
          <w:lang w:val="en-US"/>
        </w:rPr>
        <w:t>Med</w:t>
      </w:r>
      <w:r w:rsidRPr="009A139B">
        <w:rPr>
          <w:spacing w:val="2"/>
          <w:sz w:val="28"/>
          <w:szCs w:val="28"/>
        </w:rPr>
        <w:t xml:space="preserve">. </w:t>
      </w:r>
      <w:r w:rsidRPr="009A139B">
        <w:rPr>
          <w:spacing w:val="2"/>
          <w:sz w:val="28"/>
          <w:szCs w:val="28"/>
          <w:lang w:val="en-US"/>
        </w:rPr>
        <w:t>Life</w:t>
      </w:r>
      <w:r w:rsidRPr="009A139B">
        <w:rPr>
          <w:spacing w:val="2"/>
          <w:sz w:val="28"/>
          <w:szCs w:val="28"/>
        </w:rPr>
        <w:t xml:space="preserve">. </w:t>
      </w:r>
      <w:r w:rsidRPr="009A139B">
        <w:rPr>
          <w:spacing w:val="2"/>
          <w:sz w:val="28"/>
          <w:szCs w:val="28"/>
          <w:lang w:val="ru-RU"/>
        </w:rPr>
        <w:t xml:space="preserve">– </w:t>
      </w:r>
      <w:r w:rsidRPr="009A139B">
        <w:rPr>
          <w:spacing w:val="2"/>
          <w:sz w:val="28"/>
          <w:szCs w:val="28"/>
        </w:rPr>
        <w:t>2014</w:t>
      </w:r>
      <w:r w:rsidRPr="009A139B">
        <w:rPr>
          <w:spacing w:val="2"/>
          <w:sz w:val="28"/>
          <w:szCs w:val="28"/>
          <w:lang w:val="ru-RU"/>
        </w:rPr>
        <w:t xml:space="preserve">. – </w:t>
      </w:r>
      <w:r w:rsidRPr="009A139B">
        <w:rPr>
          <w:spacing w:val="2"/>
          <w:sz w:val="28"/>
          <w:szCs w:val="28"/>
        </w:rPr>
        <w:t>№7(2)</w:t>
      </w:r>
      <w:r w:rsidRPr="009A139B">
        <w:rPr>
          <w:spacing w:val="2"/>
          <w:sz w:val="28"/>
          <w:szCs w:val="28"/>
          <w:lang w:val="ru-RU"/>
        </w:rPr>
        <w:t xml:space="preserve">. – С. </w:t>
      </w:r>
      <w:r w:rsidRPr="009A139B">
        <w:rPr>
          <w:spacing w:val="2"/>
          <w:sz w:val="28"/>
          <w:szCs w:val="28"/>
        </w:rPr>
        <w:t>183–191.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Коваленко</w:t>
      </w:r>
      <w:r w:rsidRPr="009A139B">
        <w:rPr>
          <w:spacing w:val="2"/>
          <w:sz w:val="28"/>
          <w:szCs w:val="28"/>
          <w:lang w:val="ru-RU"/>
        </w:rPr>
        <w:t> </w:t>
      </w:r>
      <w:r w:rsidRPr="009A139B">
        <w:rPr>
          <w:spacing w:val="2"/>
          <w:sz w:val="28"/>
          <w:szCs w:val="28"/>
        </w:rPr>
        <w:t>О.</w:t>
      </w:r>
      <w:r w:rsidRPr="009A139B">
        <w:rPr>
          <w:spacing w:val="2"/>
          <w:sz w:val="28"/>
          <w:szCs w:val="28"/>
          <w:lang w:val="ru-RU"/>
        </w:rPr>
        <w:t> </w:t>
      </w:r>
      <w:r w:rsidRPr="009A139B">
        <w:rPr>
          <w:spacing w:val="2"/>
          <w:sz w:val="28"/>
          <w:szCs w:val="28"/>
        </w:rPr>
        <w:t>Н. Вопросы инфузионной терапии ожогового шока / О.</w:t>
      </w:r>
      <w:r w:rsidRPr="009A139B">
        <w:rPr>
          <w:spacing w:val="2"/>
          <w:sz w:val="28"/>
          <w:szCs w:val="28"/>
          <w:lang w:val="ru-RU"/>
        </w:rPr>
        <w:t> </w:t>
      </w:r>
      <w:r w:rsidRPr="009A139B">
        <w:rPr>
          <w:spacing w:val="2"/>
          <w:sz w:val="28"/>
          <w:szCs w:val="28"/>
        </w:rPr>
        <w:t>Н.</w:t>
      </w:r>
      <w:r w:rsidRPr="009A139B">
        <w:rPr>
          <w:spacing w:val="2"/>
          <w:sz w:val="28"/>
          <w:szCs w:val="28"/>
          <w:lang w:val="ru-RU"/>
        </w:rPr>
        <w:t> </w:t>
      </w:r>
      <w:r w:rsidRPr="009A139B">
        <w:rPr>
          <w:spacing w:val="2"/>
          <w:sz w:val="28"/>
          <w:szCs w:val="28"/>
        </w:rPr>
        <w:t>Коваленко // Хірургія України. – 2014. – № 2. – С. 13–19.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 xml:space="preserve">Афоничев К. А. </w:t>
      </w:r>
      <w:r w:rsidRPr="009A139B">
        <w:rPr>
          <w:spacing w:val="2"/>
          <w:sz w:val="28"/>
          <w:szCs w:val="28"/>
        </w:rPr>
        <w:t>Оптим</w:t>
      </w:r>
      <w:r w:rsidRPr="009A139B">
        <w:rPr>
          <w:spacing w:val="2"/>
          <w:sz w:val="28"/>
          <w:szCs w:val="28"/>
          <w:lang w:val="ru-RU"/>
        </w:rPr>
        <w:t xml:space="preserve">изация результатов и сроков лечения глубоких дермальных ожогов у детей / К. А. Афоничев, О. В. Филиппова, Е. В. Цветаев // Ортопедия, травматология и восстановительная хирургия </w:t>
      </w:r>
      <w:r w:rsidRPr="009A139B">
        <w:rPr>
          <w:spacing w:val="2"/>
          <w:sz w:val="28"/>
          <w:szCs w:val="28"/>
          <w:lang w:val="ru-RU"/>
        </w:rPr>
        <w:lastRenderedPageBreak/>
        <w:t xml:space="preserve">детского возраста. – 2014. – Том </w:t>
      </w:r>
      <w:r w:rsidRPr="009A139B">
        <w:rPr>
          <w:spacing w:val="2"/>
          <w:sz w:val="28"/>
          <w:szCs w:val="28"/>
          <w:lang w:val="en-US"/>
        </w:rPr>
        <w:t>II</w:t>
      </w:r>
      <w:r w:rsidRPr="009A139B">
        <w:rPr>
          <w:spacing w:val="2"/>
          <w:sz w:val="28"/>
          <w:szCs w:val="28"/>
          <w:lang w:val="ru-RU"/>
        </w:rPr>
        <w:t>. Выпуск 2. – С. 9–13</w:t>
      </w:r>
      <w:r w:rsidRPr="009A139B">
        <w:rPr>
          <w:spacing w:val="2"/>
          <w:sz w:val="28"/>
          <w:szCs w:val="28"/>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Савчин В. С. Особливості репаративних процесів у хворих з глибокими опіками голови та шиї / В. С. Савчин // Архив клинической и экспериментальной медицины. – 2014. – №2. – С. 149–152.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Оцінка клінічної ефективності препарату "Тирозур” у дітей з поверхневими і глибокими дермальними опіками / Г. П. Козинець, О. І. Осадча, О. М. Коваленко [</w:t>
      </w:r>
      <w:r w:rsidRPr="009A139B">
        <w:rPr>
          <w:spacing w:val="2"/>
          <w:sz w:val="28"/>
          <w:szCs w:val="28"/>
        </w:rPr>
        <w:t>та ін</w:t>
      </w:r>
      <w:r w:rsidRPr="009A139B">
        <w:rPr>
          <w:spacing w:val="2"/>
          <w:sz w:val="28"/>
          <w:szCs w:val="28"/>
          <w:lang w:val="ru-RU"/>
        </w:rPr>
        <w:t xml:space="preserve">.] // Шпитальна хірургія. – 2014. – № 4. - </w:t>
      </w:r>
      <w:r w:rsidR="00E55306" w:rsidRPr="009A139B">
        <w:rPr>
          <w:spacing w:val="2"/>
          <w:sz w:val="28"/>
          <w:szCs w:val="28"/>
          <w:lang w:val="ru-RU"/>
        </w:rPr>
        <w:br/>
      </w:r>
      <w:r w:rsidRPr="009A139B">
        <w:rPr>
          <w:spacing w:val="2"/>
          <w:sz w:val="28"/>
          <w:szCs w:val="28"/>
          <w:lang w:val="ru-RU"/>
        </w:rPr>
        <w:t>С. 33–38.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Jaskson D.M. The diagnosis of the depth of burning</w:t>
      </w:r>
      <w:r w:rsidRPr="009A139B">
        <w:rPr>
          <w:spacing w:val="2"/>
          <w:sz w:val="28"/>
          <w:szCs w:val="28"/>
        </w:rPr>
        <w:t xml:space="preserve"> / </w:t>
      </w:r>
      <w:r w:rsidRPr="009A139B">
        <w:rPr>
          <w:spacing w:val="2"/>
          <w:sz w:val="28"/>
          <w:szCs w:val="28"/>
          <w:lang w:val="en-US"/>
        </w:rPr>
        <w:t xml:space="preserve">D. M. Jakson // Br. J. Surg. </w:t>
      </w:r>
      <w:r w:rsidRPr="009A139B">
        <w:rPr>
          <w:spacing w:val="2"/>
          <w:sz w:val="28"/>
          <w:szCs w:val="28"/>
        </w:rPr>
        <w:t xml:space="preserve">– </w:t>
      </w:r>
      <w:r w:rsidRPr="009A139B">
        <w:rPr>
          <w:spacing w:val="2"/>
          <w:sz w:val="28"/>
          <w:szCs w:val="28"/>
          <w:lang w:val="en-US"/>
        </w:rPr>
        <w:t>1953</w:t>
      </w:r>
      <w:r w:rsidRPr="009A139B">
        <w:rPr>
          <w:spacing w:val="2"/>
          <w:sz w:val="28"/>
          <w:szCs w:val="28"/>
        </w:rPr>
        <w:t>. – №</w:t>
      </w:r>
      <w:r w:rsidRPr="009A139B">
        <w:rPr>
          <w:spacing w:val="2"/>
          <w:sz w:val="28"/>
          <w:szCs w:val="28"/>
          <w:lang w:val="en-US"/>
        </w:rPr>
        <w:t>40(164)</w:t>
      </w:r>
      <w:r w:rsidRPr="009A139B">
        <w:rPr>
          <w:spacing w:val="2"/>
          <w:sz w:val="28"/>
          <w:szCs w:val="28"/>
        </w:rPr>
        <w:t xml:space="preserve">. – С. </w:t>
      </w:r>
      <w:r w:rsidRPr="009A139B">
        <w:rPr>
          <w:spacing w:val="2"/>
          <w:sz w:val="28"/>
          <w:szCs w:val="28"/>
          <w:lang w:val="en-US"/>
        </w:rPr>
        <w:t>588–596.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Molnar</w:t>
      </w:r>
      <w:r w:rsidRPr="009A139B">
        <w:rPr>
          <w:spacing w:val="2"/>
          <w:sz w:val="28"/>
          <w:szCs w:val="28"/>
        </w:rPr>
        <w:t> </w:t>
      </w:r>
      <w:r w:rsidRPr="009A139B">
        <w:rPr>
          <w:spacing w:val="2"/>
          <w:sz w:val="28"/>
          <w:szCs w:val="28"/>
          <w:lang w:val="en-US"/>
        </w:rPr>
        <w:t>J.</w:t>
      </w:r>
      <w:r w:rsidRPr="009A139B">
        <w:rPr>
          <w:spacing w:val="2"/>
          <w:sz w:val="28"/>
          <w:szCs w:val="28"/>
        </w:rPr>
        <w:t> </w:t>
      </w:r>
      <w:r w:rsidRPr="009A139B">
        <w:rPr>
          <w:spacing w:val="2"/>
          <w:sz w:val="28"/>
          <w:szCs w:val="28"/>
          <w:lang w:val="en-US"/>
        </w:rPr>
        <w:t>A. Application of VAC Therapy in Burn Injury. In: Hiko Hyakusoku, Dennis P., Orgill L.T.</w:t>
      </w:r>
      <w:r w:rsidRPr="009A139B">
        <w:rPr>
          <w:spacing w:val="2"/>
          <w:sz w:val="28"/>
          <w:szCs w:val="28"/>
        </w:rPr>
        <w:t xml:space="preserve"> </w:t>
      </w:r>
      <w:r w:rsidRPr="009A139B">
        <w:rPr>
          <w:spacing w:val="2"/>
          <w:sz w:val="28"/>
          <w:szCs w:val="28"/>
          <w:lang w:val="en-US"/>
        </w:rPr>
        <w:t>[et al.]</w:t>
      </w:r>
      <w:r w:rsidRPr="009A139B">
        <w:rPr>
          <w:spacing w:val="2"/>
          <w:sz w:val="28"/>
          <w:szCs w:val="28"/>
        </w:rPr>
        <w:t>.</w:t>
      </w:r>
      <w:r w:rsidRPr="009A139B">
        <w:rPr>
          <w:spacing w:val="2"/>
          <w:sz w:val="28"/>
          <w:szCs w:val="28"/>
          <w:lang w:val="en-US"/>
        </w:rPr>
        <w:t xml:space="preserve"> Color Atlas of Burn Reconstructive Surgery. Berlin Heidelberg: Springer; 2010. </w:t>
      </w:r>
      <w:r w:rsidRPr="009A139B">
        <w:rPr>
          <w:spacing w:val="2"/>
          <w:sz w:val="28"/>
          <w:szCs w:val="28"/>
        </w:rPr>
        <w:t xml:space="preserve">– С. </w:t>
      </w:r>
      <w:r w:rsidRPr="009A139B">
        <w:rPr>
          <w:spacing w:val="2"/>
          <w:sz w:val="28"/>
          <w:szCs w:val="28"/>
          <w:lang w:val="en-US"/>
        </w:rPr>
        <w:t>16–21.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Кобелев К. С. Современное состояние проблемы местного консервативного лечения поверхностных и пограничных ожогов / К. С. Кобелев, В. И. Мидленко // Ульяновский медико-биологический журнал. – 2017. – №4. – С. 8–19.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Самойленко Г. Е. Конверсия ожоговых ран / Г. Е. Самойленко // Український журнал хірургії. – 2015. – №1-2 (28-29). – С. 26–30.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Шкляр А. С. Клінічна анатомія в комбустіології: урахування аномалій соматотипу та компонентного складу маси тіла в індивідуалізації інфузійної терапії / А. С. Шкляр, О. В. Шаповал / Зб. наук. робіт міжн. наук.-практ. конф. </w:t>
      </w:r>
      <w:r w:rsidRPr="009A139B">
        <w:rPr>
          <w:spacing w:val="2"/>
          <w:sz w:val="28"/>
          <w:szCs w:val="28"/>
          <w:lang w:val="en-US"/>
        </w:rPr>
        <w:t>[</w:t>
      </w:r>
      <w:r w:rsidRPr="009A139B">
        <w:rPr>
          <w:spacing w:val="2"/>
          <w:sz w:val="28"/>
          <w:szCs w:val="28"/>
        </w:rPr>
        <w:t>Нове у медицині сучасного світу</w:t>
      </w:r>
      <w:r w:rsidRPr="009A139B">
        <w:rPr>
          <w:spacing w:val="2"/>
          <w:sz w:val="28"/>
          <w:szCs w:val="28"/>
          <w:lang w:val="en-US"/>
        </w:rPr>
        <w:t>]</w:t>
      </w:r>
      <w:r w:rsidRPr="009A139B">
        <w:rPr>
          <w:spacing w:val="2"/>
          <w:sz w:val="28"/>
          <w:szCs w:val="28"/>
        </w:rPr>
        <w:t>, Ч. ІІ, Львів, 2014. – С. 102–105.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Arturson G. Forty years in burns research – the postburn inflammatory response</w:t>
      </w:r>
      <w:r w:rsidRPr="009A139B">
        <w:rPr>
          <w:spacing w:val="2"/>
          <w:sz w:val="28"/>
          <w:szCs w:val="28"/>
        </w:rPr>
        <w:t xml:space="preserve"> / </w:t>
      </w:r>
      <w:r w:rsidRPr="009A139B">
        <w:rPr>
          <w:spacing w:val="2"/>
          <w:sz w:val="28"/>
          <w:szCs w:val="28"/>
          <w:lang w:val="en-US"/>
        </w:rPr>
        <w:t>G. Arturson // Burns. – 2000</w:t>
      </w:r>
      <w:r w:rsidRPr="009A139B">
        <w:rPr>
          <w:spacing w:val="2"/>
          <w:sz w:val="28"/>
          <w:szCs w:val="28"/>
        </w:rPr>
        <w:t>. – №</w:t>
      </w:r>
      <w:r w:rsidRPr="009A139B">
        <w:rPr>
          <w:spacing w:val="2"/>
          <w:sz w:val="28"/>
          <w:szCs w:val="28"/>
          <w:lang w:val="en-US"/>
        </w:rPr>
        <w:t>26</w:t>
      </w:r>
      <w:r w:rsidRPr="009A139B">
        <w:rPr>
          <w:spacing w:val="2"/>
          <w:sz w:val="28"/>
          <w:szCs w:val="28"/>
        </w:rPr>
        <w:t xml:space="preserve">. – С. </w:t>
      </w:r>
      <w:r w:rsidRPr="009A139B">
        <w:rPr>
          <w:spacing w:val="2"/>
          <w:sz w:val="28"/>
          <w:szCs w:val="28"/>
          <w:lang w:val="en-US"/>
        </w:rPr>
        <w:t xml:space="preserve">599–604.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Самойленко Г. Е. Эффективность местного использования гепарина при хирургическом лечении ожогов у детей в стадии ожогового </w:t>
      </w:r>
      <w:r w:rsidRPr="009A139B">
        <w:rPr>
          <w:spacing w:val="2"/>
          <w:sz w:val="28"/>
          <w:szCs w:val="28"/>
        </w:rPr>
        <w:lastRenderedPageBreak/>
        <w:t xml:space="preserve">шока / Г. Е. Самойленко // Український журнал екстремальної медицини імені </w:t>
      </w:r>
      <w:r w:rsidR="00E55306" w:rsidRPr="009A139B">
        <w:rPr>
          <w:spacing w:val="2"/>
          <w:sz w:val="28"/>
          <w:szCs w:val="28"/>
        </w:rPr>
        <w:br/>
      </w:r>
      <w:r w:rsidRPr="009A139B">
        <w:rPr>
          <w:spacing w:val="2"/>
          <w:sz w:val="28"/>
          <w:szCs w:val="28"/>
        </w:rPr>
        <w:t>Г. О. Можаєва. – 2011. – т. 12, № 3. – С. 71–77.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Карякин Н. Н.</w:t>
      </w:r>
      <w:r w:rsidRPr="009A139B">
        <w:rPr>
          <w:spacing w:val="2"/>
          <w:sz w:val="28"/>
          <w:szCs w:val="28"/>
          <w:lang w:val="ru-RU"/>
        </w:rPr>
        <w:t xml:space="preserve"> </w:t>
      </w:r>
      <w:r w:rsidRPr="009A139B">
        <w:rPr>
          <w:spacing w:val="2"/>
          <w:sz w:val="28"/>
          <w:szCs w:val="28"/>
        </w:rPr>
        <w:t>Результаты лечения ожоговых ран конечностей в условиях влажной среды / Н.</w:t>
      </w:r>
      <w:r w:rsidRPr="009A139B">
        <w:rPr>
          <w:spacing w:val="2"/>
          <w:sz w:val="28"/>
          <w:szCs w:val="28"/>
          <w:lang w:val="en-US"/>
        </w:rPr>
        <w:t> </w:t>
      </w:r>
      <w:r w:rsidRPr="009A139B">
        <w:rPr>
          <w:spacing w:val="2"/>
          <w:sz w:val="28"/>
          <w:szCs w:val="28"/>
        </w:rPr>
        <w:t>Н.</w:t>
      </w:r>
      <w:r w:rsidRPr="009A139B">
        <w:rPr>
          <w:spacing w:val="2"/>
          <w:sz w:val="28"/>
          <w:szCs w:val="28"/>
          <w:lang w:val="en-US"/>
        </w:rPr>
        <w:t> </w:t>
      </w:r>
      <w:r w:rsidRPr="009A139B">
        <w:rPr>
          <w:spacing w:val="2"/>
          <w:sz w:val="28"/>
          <w:szCs w:val="28"/>
        </w:rPr>
        <w:t>Карякин, И.</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Клеменова, А.</w:t>
      </w:r>
      <w:r w:rsidRPr="009A139B">
        <w:rPr>
          <w:spacing w:val="2"/>
          <w:sz w:val="28"/>
          <w:szCs w:val="28"/>
          <w:lang w:val="en-US"/>
        </w:rPr>
        <w:t> </w:t>
      </w:r>
      <w:r w:rsidRPr="009A139B">
        <w:rPr>
          <w:spacing w:val="2"/>
          <w:sz w:val="28"/>
          <w:szCs w:val="28"/>
        </w:rPr>
        <w:t>С.</w:t>
      </w:r>
      <w:r w:rsidRPr="009A139B">
        <w:rPr>
          <w:spacing w:val="2"/>
          <w:sz w:val="28"/>
          <w:szCs w:val="28"/>
          <w:lang w:val="en-US"/>
        </w:rPr>
        <w:t> </w:t>
      </w:r>
      <w:r w:rsidRPr="009A139B">
        <w:rPr>
          <w:spacing w:val="2"/>
          <w:sz w:val="28"/>
          <w:szCs w:val="28"/>
        </w:rPr>
        <w:t>Лузан</w:t>
      </w:r>
      <w:r w:rsidRPr="009A139B">
        <w:rPr>
          <w:spacing w:val="2"/>
          <w:sz w:val="28"/>
          <w:szCs w:val="28"/>
          <w:lang w:val="ru-RU"/>
        </w:rPr>
        <w:t xml:space="preserve"> //</w:t>
      </w:r>
      <w:r w:rsidRPr="009A139B">
        <w:rPr>
          <w:spacing w:val="2"/>
          <w:sz w:val="28"/>
          <w:szCs w:val="28"/>
        </w:rPr>
        <w:t xml:space="preserve"> Хирургия. – 2017.  – №7. - С. 40–43.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Lam D. G. </w:t>
      </w:r>
      <w:r w:rsidRPr="009A139B">
        <w:rPr>
          <w:spacing w:val="2"/>
          <w:sz w:val="28"/>
          <w:szCs w:val="28"/>
        </w:rPr>
        <w:t xml:space="preserve">Wound irrigation: a simple, reproducible device </w:t>
      </w:r>
      <w:r w:rsidRPr="009A139B">
        <w:rPr>
          <w:spacing w:val="2"/>
          <w:sz w:val="28"/>
          <w:szCs w:val="28"/>
          <w:lang w:val="en-US"/>
        </w:rPr>
        <w:t>/ D. G. </w:t>
      </w:r>
      <w:r w:rsidRPr="009A139B">
        <w:rPr>
          <w:spacing w:val="2"/>
          <w:sz w:val="28"/>
          <w:szCs w:val="28"/>
        </w:rPr>
        <w:t xml:space="preserve">Lam, </w:t>
      </w:r>
      <w:r w:rsidRPr="009A139B">
        <w:rPr>
          <w:spacing w:val="2"/>
          <w:sz w:val="28"/>
          <w:szCs w:val="28"/>
          <w:lang w:val="en-US"/>
        </w:rPr>
        <w:t>D. </w:t>
      </w:r>
      <w:r w:rsidRPr="009A139B">
        <w:rPr>
          <w:spacing w:val="2"/>
          <w:sz w:val="28"/>
          <w:szCs w:val="28"/>
        </w:rPr>
        <w:t xml:space="preserve">Rastomjee, </w:t>
      </w:r>
      <w:r w:rsidRPr="009A139B">
        <w:rPr>
          <w:spacing w:val="2"/>
          <w:sz w:val="28"/>
          <w:szCs w:val="28"/>
          <w:lang w:val="en-US"/>
        </w:rPr>
        <w:t>Y. </w:t>
      </w:r>
      <w:r w:rsidRPr="009A139B">
        <w:rPr>
          <w:spacing w:val="2"/>
          <w:sz w:val="28"/>
          <w:szCs w:val="28"/>
        </w:rPr>
        <w:t xml:space="preserve">Dynan </w:t>
      </w:r>
      <w:r w:rsidRPr="009A139B">
        <w:rPr>
          <w:spacing w:val="2"/>
          <w:sz w:val="28"/>
          <w:szCs w:val="28"/>
          <w:lang w:val="en-US"/>
        </w:rPr>
        <w:t xml:space="preserve">// </w:t>
      </w:r>
      <w:r w:rsidRPr="009A139B">
        <w:rPr>
          <w:spacing w:val="2"/>
          <w:sz w:val="28"/>
          <w:szCs w:val="28"/>
        </w:rPr>
        <w:t>Ann</w:t>
      </w:r>
      <w:r w:rsidRPr="009A139B">
        <w:rPr>
          <w:spacing w:val="2"/>
          <w:sz w:val="28"/>
          <w:szCs w:val="28"/>
          <w:lang w:val="en-US"/>
        </w:rPr>
        <w:t>.</w:t>
      </w:r>
      <w:r w:rsidRPr="009A139B">
        <w:rPr>
          <w:spacing w:val="2"/>
          <w:sz w:val="28"/>
          <w:szCs w:val="28"/>
        </w:rPr>
        <w:t xml:space="preserve"> R</w:t>
      </w:r>
      <w:r w:rsidRPr="009A139B">
        <w:rPr>
          <w:spacing w:val="2"/>
          <w:sz w:val="28"/>
          <w:szCs w:val="28"/>
          <w:lang w:val="en-US"/>
        </w:rPr>
        <w:t>.</w:t>
      </w:r>
      <w:r w:rsidRPr="009A139B">
        <w:rPr>
          <w:spacing w:val="2"/>
          <w:sz w:val="28"/>
          <w:szCs w:val="28"/>
        </w:rPr>
        <w:t xml:space="preserve"> Coll</w:t>
      </w:r>
      <w:r w:rsidRPr="009A139B">
        <w:rPr>
          <w:spacing w:val="2"/>
          <w:sz w:val="28"/>
          <w:szCs w:val="28"/>
          <w:lang w:val="en-US"/>
        </w:rPr>
        <w:t>.</w:t>
      </w:r>
      <w:r w:rsidRPr="009A139B">
        <w:rPr>
          <w:spacing w:val="2"/>
          <w:sz w:val="28"/>
          <w:szCs w:val="28"/>
        </w:rPr>
        <w:t xml:space="preserve"> Surg</w:t>
      </w:r>
      <w:r w:rsidRPr="009A139B">
        <w:rPr>
          <w:spacing w:val="2"/>
          <w:sz w:val="28"/>
          <w:szCs w:val="28"/>
          <w:lang w:val="en-US"/>
        </w:rPr>
        <w:t>.</w:t>
      </w:r>
      <w:r w:rsidRPr="009A139B">
        <w:rPr>
          <w:spacing w:val="2"/>
          <w:sz w:val="28"/>
          <w:szCs w:val="28"/>
        </w:rPr>
        <w:t xml:space="preserve"> Engl.</w:t>
      </w:r>
      <w:r w:rsidRPr="009A139B">
        <w:rPr>
          <w:spacing w:val="2"/>
          <w:sz w:val="28"/>
          <w:szCs w:val="28"/>
          <w:lang w:val="en-US"/>
        </w:rPr>
        <w:t xml:space="preserve"> – </w:t>
      </w:r>
      <w:r w:rsidRPr="009A139B">
        <w:rPr>
          <w:spacing w:val="2"/>
          <w:sz w:val="28"/>
          <w:szCs w:val="28"/>
        </w:rPr>
        <w:t>2000</w:t>
      </w:r>
      <w:r w:rsidRPr="009A139B">
        <w:rPr>
          <w:spacing w:val="2"/>
          <w:sz w:val="28"/>
          <w:szCs w:val="28"/>
          <w:lang w:val="en-US"/>
        </w:rPr>
        <w:t xml:space="preserve">. – </w:t>
      </w:r>
      <w:r w:rsidRPr="009A139B">
        <w:rPr>
          <w:spacing w:val="2"/>
          <w:sz w:val="28"/>
          <w:szCs w:val="28"/>
        </w:rPr>
        <w:t>№82(5). – Р. 346–347.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Shahrjkhi S. The</w:t>
      </w:r>
      <w:r w:rsidRPr="009A139B">
        <w:rPr>
          <w:spacing w:val="2"/>
          <w:sz w:val="28"/>
          <w:szCs w:val="28"/>
        </w:rPr>
        <w:t xml:space="preserve"> </w:t>
      </w:r>
      <w:r w:rsidRPr="009A139B">
        <w:rPr>
          <w:spacing w:val="2"/>
          <w:sz w:val="28"/>
          <w:szCs w:val="28"/>
          <w:lang w:val="en-US"/>
        </w:rPr>
        <w:t>use</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dermal</w:t>
      </w:r>
      <w:r w:rsidRPr="009A139B">
        <w:rPr>
          <w:spacing w:val="2"/>
          <w:sz w:val="28"/>
          <w:szCs w:val="28"/>
        </w:rPr>
        <w:t xml:space="preserve"> </w:t>
      </w:r>
      <w:r w:rsidRPr="009A139B">
        <w:rPr>
          <w:spacing w:val="2"/>
          <w:sz w:val="28"/>
          <w:szCs w:val="28"/>
          <w:lang w:val="en-US"/>
        </w:rPr>
        <w:t>substitutes</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surgery</w:t>
      </w:r>
      <w:r w:rsidRPr="009A139B">
        <w:rPr>
          <w:spacing w:val="2"/>
          <w:sz w:val="28"/>
          <w:szCs w:val="28"/>
        </w:rPr>
        <w:t xml:space="preserve">: </w:t>
      </w:r>
      <w:r w:rsidRPr="009A139B">
        <w:rPr>
          <w:spacing w:val="2"/>
          <w:sz w:val="28"/>
          <w:szCs w:val="28"/>
          <w:lang w:val="en-US"/>
        </w:rPr>
        <w:t>acute</w:t>
      </w:r>
      <w:r w:rsidRPr="009A139B">
        <w:rPr>
          <w:spacing w:val="2"/>
          <w:sz w:val="28"/>
          <w:szCs w:val="28"/>
        </w:rPr>
        <w:t xml:space="preserve"> </w:t>
      </w:r>
      <w:r w:rsidRPr="009A139B">
        <w:rPr>
          <w:spacing w:val="2"/>
          <w:sz w:val="28"/>
          <w:szCs w:val="28"/>
          <w:lang w:val="en-US"/>
        </w:rPr>
        <w:t>phase</w:t>
      </w:r>
      <w:r w:rsidRPr="009A139B">
        <w:rPr>
          <w:spacing w:val="2"/>
          <w:sz w:val="28"/>
          <w:szCs w:val="28"/>
        </w:rPr>
        <w:t xml:space="preserve"> / </w:t>
      </w:r>
      <w:r w:rsidRPr="009A139B">
        <w:rPr>
          <w:spacing w:val="2"/>
          <w:sz w:val="28"/>
          <w:szCs w:val="28"/>
          <w:lang w:val="en-US"/>
        </w:rPr>
        <w:t>S</w:t>
      </w:r>
      <w:r w:rsidRPr="009A139B">
        <w:rPr>
          <w:spacing w:val="2"/>
          <w:sz w:val="28"/>
          <w:szCs w:val="28"/>
        </w:rPr>
        <w:t>.</w:t>
      </w:r>
      <w:r w:rsidRPr="009A139B">
        <w:rPr>
          <w:spacing w:val="2"/>
          <w:sz w:val="28"/>
          <w:szCs w:val="28"/>
          <w:lang w:val="en-US"/>
        </w:rPr>
        <w:t> Shahrokhi</w:t>
      </w:r>
      <w:r w:rsidRPr="009A139B">
        <w:rPr>
          <w:spacing w:val="2"/>
          <w:sz w:val="28"/>
          <w:szCs w:val="28"/>
        </w:rPr>
        <w:t xml:space="preserve">, </w:t>
      </w:r>
      <w:r w:rsidRPr="009A139B">
        <w:rPr>
          <w:spacing w:val="2"/>
          <w:sz w:val="28"/>
          <w:szCs w:val="28"/>
          <w:lang w:val="en-US"/>
        </w:rPr>
        <w:t>A</w:t>
      </w:r>
      <w:r w:rsidRPr="009A139B">
        <w:rPr>
          <w:spacing w:val="2"/>
          <w:sz w:val="28"/>
          <w:szCs w:val="28"/>
        </w:rPr>
        <w:t>.</w:t>
      </w:r>
      <w:r w:rsidRPr="009A139B">
        <w:rPr>
          <w:spacing w:val="2"/>
          <w:sz w:val="28"/>
          <w:szCs w:val="28"/>
          <w:lang w:val="en-US"/>
        </w:rPr>
        <w:t> Arno</w:t>
      </w:r>
      <w:r w:rsidRPr="009A139B">
        <w:rPr>
          <w:spacing w:val="2"/>
          <w:sz w:val="28"/>
          <w:szCs w:val="28"/>
        </w:rPr>
        <w:t xml:space="preserve">, </w:t>
      </w:r>
      <w:r w:rsidRPr="009A139B">
        <w:rPr>
          <w:spacing w:val="2"/>
          <w:sz w:val="28"/>
          <w:szCs w:val="28"/>
          <w:lang w:val="en-US"/>
        </w:rPr>
        <w:t>M</w:t>
      </w:r>
      <w:r w:rsidRPr="009A139B">
        <w:rPr>
          <w:spacing w:val="2"/>
          <w:sz w:val="28"/>
          <w:szCs w:val="28"/>
        </w:rPr>
        <w:t>.</w:t>
      </w:r>
      <w:r w:rsidRPr="009A139B">
        <w:rPr>
          <w:spacing w:val="2"/>
          <w:sz w:val="28"/>
          <w:szCs w:val="28"/>
          <w:lang w:val="en-US"/>
        </w:rPr>
        <w:t> G</w:t>
      </w:r>
      <w:r w:rsidRPr="009A139B">
        <w:rPr>
          <w:spacing w:val="2"/>
          <w:sz w:val="28"/>
          <w:szCs w:val="28"/>
        </w:rPr>
        <w:t>.</w:t>
      </w:r>
      <w:r w:rsidRPr="009A139B">
        <w:rPr>
          <w:spacing w:val="2"/>
          <w:sz w:val="28"/>
          <w:szCs w:val="28"/>
          <w:lang w:val="en-US"/>
        </w:rPr>
        <w:t> Jeschke</w:t>
      </w:r>
      <w:r w:rsidRPr="009A139B">
        <w:rPr>
          <w:spacing w:val="2"/>
          <w:sz w:val="28"/>
          <w:szCs w:val="28"/>
        </w:rPr>
        <w:t xml:space="preserve"> // </w:t>
      </w:r>
      <w:r w:rsidRPr="009A139B">
        <w:rPr>
          <w:spacing w:val="2"/>
          <w:sz w:val="28"/>
          <w:szCs w:val="28"/>
          <w:lang w:val="en-US"/>
        </w:rPr>
        <w:t>Wound</w:t>
      </w:r>
      <w:r w:rsidRPr="009A139B">
        <w:rPr>
          <w:spacing w:val="2"/>
          <w:sz w:val="28"/>
          <w:szCs w:val="28"/>
        </w:rPr>
        <w:t xml:space="preserve"> </w:t>
      </w:r>
      <w:r w:rsidRPr="009A139B">
        <w:rPr>
          <w:spacing w:val="2"/>
          <w:sz w:val="28"/>
          <w:szCs w:val="28"/>
          <w:lang w:val="en-US"/>
        </w:rPr>
        <w:t>Repair</w:t>
      </w:r>
      <w:r w:rsidRPr="009A139B">
        <w:rPr>
          <w:spacing w:val="2"/>
          <w:sz w:val="28"/>
          <w:szCs w:val="28"/>
        </w:rPr>
        <w:t xml:space="preserve"> </w:t>
      </w:r>
      <w:r w:rsidRPr="009A139B">
        <w:rPr>
          <w:spacing w:val="2"/>
          <w:sz w:val="28"/>
          <w:szCs w:val="28"/>
          <w:lang w:val="en-US"/>
        </w:rPr>
        <w:t>Regen</w:t>
      </w:r>
      <w:r w:rsidRPr="009A139B">
        <w:rPr>
          <w:spacing w:val="2"/>
          <w:sz w:val="28"/>
          <w:szCs w:val="28"/>
        </w:rPr>
        <w:t>. – 2014</w:t>
      </w:r>
      <w:r w:rsidRPr="009A139B">
        <w:rPr>
          <w:spacing w:val="2"/>
          <w:sz w:val="28"/>
          <w:szCs w:val="28"/>
          <w:lang w:val="en-US"/>
        </w:rPr>
        <w:t>.</w:t>
      </w:r>
      <w:r w:rsidRPr="009A139B">
        <w:rPr>
          <w:spacing w:val="2"/>
          <w:sz w:val="28"/>
          <w:szCs w:val="28"/>
        </w:rPr>
        <w:t xml:space="preserve"> – №22(1). – </w:t>
      </w:r>
      <w:r w:rsidRPr="009A139B">
        <w:rPr>
          <w:spacing w:val="2"/>
          <w:sz w:val="28"/>
          <w:szCs w:val="28"/>
          <w:lang w:val="en-US"/>
        </w:rPr>
        <w:t>P</w:t>
      </w:r>
      <w:r w:rsidRPr="009A139B">
        <w:rPr>
          <w:spacing w:val="2"/>
          <w:sz w:val="28"/>
          <w:szCs w:val="28"/>
        </w:rPr>
        <w:t xml:space="preserve">. 14–22.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Смирнов С. В. Факторы риска развития тромбоэмболических осложнений у ожоговых больных / С. В. Смирнов, В. С. Борисов, А. И. Свешников // Мат. межд. конф. «Актуальные проблемы термической травмы», Санкт-Петербург, 2006. – С. 85–86.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Kirn D. S. Early excision and grafting versus conservative management of burns in the elderly / D. S. Kirn, E. A. Luce // Plast. Reconstr. Surg. – 1998. – Vol. 102 (4). – P. 1013–1017.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Фаязов А. Д. Принципы и пути улучшения результатов хирургического лечения тяжелообожженных: автореф. дис. на соиск. уч. ст. д-ра. мед. н. / А. Д. Фаязов. – Ташкент, 2007. – 39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Комбустиология / </w:t>
      </w:r>
      <w:r w:rsidRPr="009A139B">
        <w:rPr>
          <w:spacing w:val="2"/>
          <w:sz w:val="28"/>
          <w:szCs w:val="28"/>
          <w:lang w:val="ru-RU"/>
        </w:rPr>
        <w:t>Э. Я. </w:t>
      </w:r>
      <w:r w:rsidRPr="009A139B">
        <w:rPr>
          <w:spacing w:val="2"/>
          <w:sz w:val="28"/>
          <w:szCs w:val="28"/>
        </w:rPr>
        <w:t xml:space="preserve">Фисталь, </w:t>
      </w:r>
      <w:r w:rsidRPr="009A139B">
        <w:rPr>
          <w:spacing w:val="2"/>
          <w:sz w:val="28"/>
          <w:szCs w:val="28"/>
          <w:lang w:val="ru-RU"/>
        </w:rPr>
        <w:t>Г. П. </w:t>
      </w:r>
      <w:r w:rsidRPr="009A139B">
        <w:rPr>
          <w:spacing w:val="2"/>
          <w:sz w:val="28"/>
          <w:szCs w:val="28"/>
        </w:rPr>
        <w:t xml:space="preserve">Козинець, </w:t>
      </w:r>
      <w:r w:rsidRPr="009A139B">
        <w:rPr>
          <w:spacing w:val="2"/>
          <w:sz w:val="28"/>
          <w:szCs w:val="28"/>
          <w:lang w:val="ru-RU"/>
        </w:rPr>
        <w:t>Г. Е. </w:t>
      </w:r>
      <w:r w:rsidRPr="009A139B">
        <w:rPr>
          <w:spacing w:val="2"/>
          <w:sz w:val="28"/>
          <w:szCs w:val="28"/>
        </w:rPr>
        <w:t>Самойленко</w:t>
      </w:r>
      <w:r w:rsidRPr="009A139B">
        <w:rPr>
          <w:spacing w:val="2"/>
          <w:sz w:val="28"/>
          <w:szCs w:val="28"/>
          <w:lang w:val="ru-RU"/>
        </w:rPr>
        <w:t xml:space="preserve"> [и др.]. – </w:t>
      </w:r>
      <w:r w:rsidRPr="009A139B">
        <w:rPr>
          <w:spacing w:val="2"/>
          <w:sz w:val="28"/>
          <w:szCs w:val="28"/>
        </w:rPr>
        <w:t>2005 – 272</w:t>
      </w:r>
      <w:r w:rsidRPr="009A139B">
        <w:rPr>
          <w:spacing w:val="2"/>
          <w:sz w:val="28"/>
          <w:szCs w:val="28"/>
          <w:lang w:val="ru-RU"/>
        </w:rPr>
        <w:t xml:space="preserve"> </w:t>
      </w:r>
      <w:r w:rsidRPr="009A139B">
        <w:rPr>
          <w:spacing w:val="2"/>
          <w:sz w:val="28"/>
          <w:szCs w:val="28"/>
        </w:rPr>
        <w:t>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 xml:space="preserve">Ожоговая травма.  Рекомендации для практических врачей // </w:t>
      </w:r>
      <w:r w:rsidRPr="009A139B">
        <w:rPr>
          <w:spacing w:val="2"/>
          <w:sz w:val="28"/>
          <w:szCs w:val="28"/>
          <w:lang w:val="ru-RU"/>
        </w:rPr>
        <w:t>С. В. </w:t>
      </w:r>
      <w:r w:rsidRPr="009A139B">
        <w:rPr>
          <w:spacing w:val="2"/>
          <w:sz w:val="28"/>
          <w:szCs w:val="28"/>
        </w:rPr>
        <w:t xml:space="preserve">Слесаренко, </w:t>
      </w:r>
      <w:r w:rsidRPr="009A139B">
        <w:rPr>
          <w:spacing w:val="2"/>
          <w:sz w:val="28"/>
          <w:szCs w:val="28"/>
          <w:lang w:val="ru-RU"/>
        </w:rPr>
        <w:t>Г. П. </w:t>
      </w:r>
      <w:r w:rsidRPr="009A139B">
        <w:rPr>
          <w:spacing w:val="2"/>
          <w:sz w:val="28"/>
          <w:szCs w:val="28"/>
        </w:rPr>
        <w:t xml:space="preserve">Козинец, </w:t>
      </w:r>
      <w:r w:rsidRPr="009A139B">
        <w:rPr>
          <w:spacing w:val="2"/>
          <w:sz w:val="28"/>
          <w:szCs w:val="28"/>
          <w:lang w:val="ru-RU"/>
        </w:rPr>
        <w:t>Е. Н. </w:t>
      </w:r>
      <w:r w:rsidRPr="009A139B">
        <w:rPr>
          <w:spacing w:val="2"/>
          <w:sz w:val="28"/>
          <w:szCs w:val="28"/>
        </w:rPr>
        <w:t>Клигуненко</w:t>
      </w:r>
      <w:r w:rsidRPr="009A139B">
        <w:rPr>
          <w:spacing w:val="2"/>
          <w:sz w:val="28"/>
          <w:szCs w:val="28"/>
          <w:lang w:val="ru-RU"/>
        </w:rPr>
        <w:t xml:space="preserve"> [и др.]</w:t>
      </w:r>
      <w:r w:rsidRPr="009A139B">
        <w:rPr>
          <w:spacing w:val="2"/>
          <w:sz w:val="28"/>
          <w:szCs w:val="28"/>
        </w:rPr>
        <w:t>.</w:t>
      </w:r>
      <w:r w:rsidRPr="009A139B">
        <w:rPr>
          <w:spacing w:val="2"/>
          <w:sz w:val="28"/>
          <w:szCs w:val="28"/>
          <w:lang w:val="ru-RU"/>
        </w:rPr>
        <w:t xml:space="preserve"> </w:t>
      </w:r>
      <w:r w:rsidRPr="009A139B">
        <w:rPr>
          <w:spacing w:val="2"/>
          <w:sz w:val="28"/>
          <w:szCs w:val="28"/>
        </w:rPr>
        <w:t>– 2002.</w:t>
      </w:r>
      <w:r w:rsidRPr="009A139B">
        <w:rPr>
          <w:spacing w:val="2"/>
          <w:sz w:val="28"/>
          <w:szCs w:val="28"/>
          <w:lang w:val="ru-RU"/>
        </w:rPr>
        <w:t xml:space="preserve"> </w:t>
      </w:r>
      <w:r w:rsidRPr="009A139B">
        <w:rPr>
          <w:spacing w:val="2"/>
          <w:sz w:val="28"/>
          <w:szCs w:val="28"/>
        </w:rPr>
        <w:t>– 64</w:t>
      </w:r>
      <w:r w:rsidRPr="009A139B">
        <w:rPr>
          <w:spacing w:val="2"/>
          <w:sz w:val="28"/>
          <w:szCs w:val="28"/>
          <w:lang w:val="ru-RU"/>
        </w:rPr>
        <w:t xml:space="preserve"> </w:t>
      </w:r>
      <w:r w:rsidRPr="009A139B">
        <w:rPr>
          <w:spacing w:val="2"/>
          <w:sz w:val="28"/>
          <w:szCs w:val="28"/>
        </w:rPr>
        <w:t>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Современные методы местного лечения ожоговых ран /А.</w:t>
      </w:r>
      <w:r w:rsidRPr="009A139B">
        <w:rPr>
          <w:spacing w:val="2"/>
          <w:sz w:val="28"/>
          <w:szCs w:val="28"/>
          <w:lang w:val="en-US"/>
        </w:rPr>
        <w:t> </w:t>
      </w:r>
      <w:r w:rsidRPr="009A139B">
        <w:rPr>
          <w:spacing w:val="2"/>
          <w:sz w:val="28"/>
          <w:szCs w:val="28"/>
          <w:lang w:val="ru-RU"/>
        </w:rPr>
        <w:t>Д.</w:t>
      </w:r>
      <w:r w:rsidRPr="009A139B">
        <w:rPr>
          <w:spacing w:val="2"/>
          <w:sz w:val="28"/>
          <w:szCs w:val="28"/>
          <w:lang w:val="en-US"/>
        </w:rPr>
        <w:t> </w:t>
      </w:r>
      <w:r w:rsidRPr="009A139B">
        <w:rPr>
          <w:spacing w:val="2"/>
          <w:sz w:val="28"/>
          <w:szCs w:val="28"/>
          <w:lang w:val="ru-RU"/>
        </w:rPr>
        <w:t>Фаязов, Д.</w:t>
      </w:r>
      <w:r w:rsidRPr="009A139B">
        <w:rPr>
          <w:spacing w:val="2"/>
          <w:sz w:val="28"/>
          <w:szCs w:val="28"/>
          <w:lang w:val="en-US"/>
        </w:rPr>
        <w:t> </w:t>
      </w:r>
      <w:r w:rsidRPr="009A139B">
        <w:rPr>
          <w:spacing w:val="2"/>
          <w:sz w:val="28"/>
          <w:szCs w:val="28"/>
          <w:lang w:val="ru-RU"/>
        </w:rPr>
        <w:t>Б.</w:t>
      </w:r>
      <w:r w:rsidRPr="009A139B">
        <w:rPr>
          <w:spacing w:val="2"/>
          <w:sz w:val="28"/>
          <w:szCs w:val="28"/>
          <w:lang w:val="en-US"/>
        </w:rPr>
        <w:t> </w:t>
      </w:r>
      <w:r w:rsidRPr="009A139B">
        <w:rPr>
          <w:spacing w:val="2"/>
          <w:sz w:val="28"/>
          <w:szCs w:val="28"/>
          <w:lang w:val="ru-RU"/>
        </w:rPr>
        <w:t>Туляганов, У.</w:t>
      </w:r>
      <w:r w:rsidRPr="009A139B">
        <w:rPr>
          <w:spacing w:val="2"/>
          <w:sz w:val="28"/>
          <w:szCs w:val="28"/>
          <w:lang w:val="en-US"/>
        </w:rPr>
        <w:t> </w:t>
      </w:r>
      <w:r w:rsidRPr="009A139B">
        <w:rPr>
          <w:spacing w:val="2"/>
          <w:sz w:val="28"/>
          <w:szCs w:val="28"/>
          <w:lang w:val="ru-RU"/>
        </w:rPr>
        <w:t>Р.</w:t>
      </w:r>
      <w:r w:rsidRPr="009A139B">
        <w:rPr>
          <w:spacing w:val="2"/>
          <w:sz w:val="28"/>
          <w:szCs w:val="28"/>
          <w:lang w:val="en-US"/>
        </w:rPr>
        <w:t> </w:t>
      </w:r>
      <w:r w:rsidRPr="009A139B">
        <w:rPr>
          <w:spacing w:val="2"/>
          <w:sz w:val="28"/>
          <w:szCs w:val="28"/>
          <w:lang w:val="ru-RU"/>
        </w:rPr>
        <w:t>Камилов [</w:t>
      </w:r>
      <w:r w:rsidRPr="009A139B">
        <w:rPr>
          <w:spacing w:val="2"/>
          <w:sz w:val="28"/>
          <w:szCs w:val="28"/>
        </w:rPr>
        <w:t>и др.</w:t>
      </w:r>
      <w:r w:rsidRPr="009A139B">
        <w:rPr>
          <w:spacing w:val="2"/>
          <w:sz w:val="28"/>
          <w:szCs w:val="28"/>
          <w:lang w:val="ru-RU"/>
        </w:rPr>
        <w:t xml:space="preserve">] // Вестник экстренной </w:t>
      </w:r>
      <w:r w:rsidRPr="009A139B">
        <w:rPr>
          <w:spacing w:val="2"/>
          <w:sz w:val="28"/>
          <w:szCs w:val="28"/>
          <w:lang w:val="ru-RU"/>
        </w:rPr>
        <w:lastRenderedPageBreak/>
        <w:t xml:space="preserve">медицины. – 2019. – №12(1). – </w:t>
      </w:r>
      <w:r w:rsidRPr="009A139B">
        <w:rPr>
          <w:spacing w:val="2"/>
          <w:sz w:val="28"/>
          <w:szCs w:val="28"/>
          <w:lang w:val="en-US"/>
        </w:rPr>
        <w:t>P</w:t>
      </w:r>
      <w:r w:rsidRPr="009A139B">
        <w:rPr>
          <w:spacing w:val="2"/>
          <w:sz w:val="28"/>
          <w:szCs w:val="28"/>
          <w:lang w:val="ru-RU"/>
        </w:rPr>
        <w:t>. 43–47.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 xml:space="preserve">Структура и частота осложнений ожоговой болезни у лиц старшей возрастной группы </w:t>
      </w:r>
      <w:r w:rsidRPr="009A139B">
        <w:rPr>
          <w:spacing w:val="2"/>
          <w:sz w:val="28"/>
          <w:szCs w:val="28"/>
          <w:lang w:val="ru-RU"/>
        </w:rPr>
        <w:t xml:space="preserve">/ </w:t>
      </w:r>
      <w:r w:rsidRPr="009A139B">
        <w:rPr>
          <w:spacing w:val="2"/>
          <w:sz w:val="28"/>
          <w:szCs w:val="28"/>
        </w:rPr>
        <w:t>А.</w:t>
      </w:r>
      <w:r w:rsidRPr="009A139B">
        <w:rPr>
          <w:spacing w:val="2"/>
          <w:sz w:val="28"/>
          <w:szCs w:val="28"/>
          <w:lang w:val="en-US"/>
        </w:rPr>
        <w:t> </w:t>
      </w:r>
      <w:r w:rsidRPr="009A139B">
        <w:rPr>
          <w:spacing w:val="2"/>
          <w:sz w:val="28"/>
          <w:szCs w:val="28"/>
        </w:rPr>
        <w:t>Д.</w:t>
      </w:r>
      <w:r w:rsidRPr="009A139B">
        <w:rPr>
          <w:spacing w:val="2"/>
          <w:sz w:val="28"/>
          <w:szCs w:val="28"/>
          <w:lang w:val="en-US"/>
        </w:rPr>
        <w:t> </w:t>
      </w:r>
      <w:r w:rsidRPr="009A139B">
        <w:rPr>
          <w:spacing w:val="2"/>
          <w:sz w:val="28"/>
          <w:szCs w:val="28"/>
        </w:rPr>
        <w:t>Фаязов, Р.</w:t>
      </w:r>
      <w:r w:rsidRPr="009A139B">
        <w:rPr>
          <w:spacing w:val="2"/>
          <w:sz w:val="28"/>
          <w:szCs w:val="28"/>
          <w:lang w:val="en-US"/>
        </w:rPr>
        <w:t> </w:t>
      </w:r>
      <w:r w:rsidRPr="009A139B">
        <w:rPr>
          <w:spacing w:val="2"/>
          <w:sz w:val="28"/>
          <w:szCs w:val="28"/>
        </w:rPr>
        <w:t>С.</w:t>
      </w:r>
      <w:r w:rsidRPr="009A139B">
        <w:rPr>
          <w:spacing w:val="2"/>
          <w:sz w:val="28"/>
          <w:szCs w:val="28"/>
          <w:lang w:val="en-US"/>
        </w:rPr>
        <w:t> </w:t>
      </w:r>
      <w:r w:rsidRPr="009A139B">
        <w:rPr>
          <w:spacing w:val="2"/>
          <w:sz w:val="28"/>
          <w:szCs w:val="28"/>
        </w:rPr>
        <w:t>Ажиниязов, С.</w:t>
      </w:r>
      <w:r w:rsidRPr="009A139B">
        <w:rPr>
          <w:spacing w:val="2"/>
          <w:sz w:val="28"/>
          <w:szCs w:val="28"/>
          <w:lang w:val="en-US"/>
        </w:rPr>
        <w:t> </w:t>
      </w:r>
      <w:r w:rsidRPr="009A139B">
        <w:rPr>
          <w:spacing w:val="2"/>
          <w:sz w:val="28"/>
          <w:szCs w:val="28"/>
        </w:rPr>
        <w:t>И.</w:t>
      </w:r>
      <w:r w:rsidRPr="009A139B">
        <w:rPr>
          <w:spacing w:val="2"/>
          <w:sz w:val="28"/>
          <w:szCs w:val="28"/>
          <w:lang w:val="en-US"/>
        </w:rPr>
        <w:t> </w:t>
      </w:r>
      <w:r w:rsidRPr="009A139B">
        <w:rPr>
          <w:spacing w:val="2"/>
          <w:sz w:val="28"/>
          <w:szCs w:val="28"/>
        </w:rPr>
        <w:t>Шукуров</w:t>
      </w:r>
      <w:r w:rsidRPr="009A139B">
        <w:rPr>
          <w:spacing w:val="2"/>
          <w:sz w:val="28"/>
          <w:szCs w:val="28"/>
          <w:lang w:val="ru-RU"/>
        </w:rPr>
        <w:t xml:space="preserve"> [</w:t>
      </w:r>
      <w:r w:rsidRPr="009A139B">
        <w:rPr>
          <w:spacing w:val="2"/>
          <w:sz w:val="28"/>
          <w:szCs w:val="28"/>
        </w:rPr>
        <w:t>и др.</w:t>
      </w:r>
      <w:r w:rsidRPr="009A139B">
        <w:rPr>
          <w:spacing w:val="2"/>
          <w:sz w:val="28"/>
          <w:szCs w:val="28"/>
          <w:lang w:val="ru-RU"/>
        </w:rPr>
        <w:t xml:space="preserve">] // </w:t>
      </w:r>
      <w:r w:rsidRPr="009A139B">
        <w:rPr>
          <w:spacing w:val="2"/>
          <w:sz w:val="28"/>
          <w:szCs w:val="28"/>
        </w:rPr>
        <w:t>Вестник экстренной медицины</w:t>
      </w:r>
      <w:r w:rsidRPr="009A139B">
        <w:rPr>
          <w:spacing w:val="2"/>
          <w:sz w:val="28"/>
          <w:szCs w:val="28"/>
          <w:lang w:val="ru-RU"/>
        </w:rPr>
        <w:t xml:space="preserve">. – 2014. – </w:t>
      </w:r>
      <w:r w:rsidRPr="009A139B">
        <w:rPr>
          <w:spacing w:val="2"/>
          <w:sz w:val="28"/>
          <w:szCs w:val="28"/>
        </w:rPr>
        <w:t>№4</w:t>
      </w:r>
      <w:r w:rsidRPr="009A139B">
        <w:rPr>
          <w:spacing w:val="2"/>
          <w:sz w:val="28"/>
          <w:szCs w:val="28"/>
          <w:lang w:val="ru-RU"/>
        </w:rPr>
        <w:t xml:space="preserve">. - </w:t>
      </w:r>
      <w:r w:rsidRPr="009A139B">
        <w:rPr>
          <w:spacing w:val="2"/>
          <w:sz w:val="28"/>
          <w:szCs w:val="28"/>
          <w:lang w:val="en-US"/>
        </w:rPr>
        <w:t>P</w:t>
      </w:r>
      <w:r w:rsidRPr="009A139B">
        <w:rPr>
          <w:spacing w:val="2"/>
          <w:sz w:val="28"/>
          <w:szCs w:val="28"/>
        </w:rPr>
        <w:t>. 48–50.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Treatment of extensive toxic epidermal necrolysis in children / </w:t>
      </w:r>
      <w:r w:rsidRPr="009A139B">
        <w:rPr>
          <w:spacing w:val="2"/>
          <w:sz w:val="28"/>
          <w:szCs w:val="28"/>
          <w:lang w:val="en-US"/>
        </w:rPr>
        <w:t>M. </w:t>
      </w:r>
      <w:r w:rsidRPr="009A139B">
        <w:rPr>
          <w:spacing w:val="2"/>
          <w:sz w:val="28"/>
          <w:szCs w:val="28"/>
        </w:rPr>
        <w:t>Spies</w:t>
      </w:r>
      <w:r w:rsidRPr="009A139B">
        <w:rPr>
          <w:spacing w:val="2"/>
          <w:sz w:val="28"/>
          <w:szCs w:val="28"/>
          <w:lang w:val="en-US"/>
        </w:rPr>
        <w:t>, A. P. </w:t>
      </w:r>
      <w:r w:rsidRPr="009A139B">
        <w:rPr>
          <w:spacing w:val="2"/>
          <w:sz w:val="28"/>
          <w:szCs w:val="28"/>
        </w:rPr>
        <w:t xml:space="preserve">Sanford, </w:t>
      </w:r>
      <w:r w:rsidRPr="009A139B">
        <w:rPr>
          <w:spacing w:val="2"/>
          <w:sz w:val="28"/>
          <w:szCs w:val="28"/>
          <w:lang w:val="en-US"/>
        </w:rPr>
        <w:t>J. F. </w:t>
      </w:r>
      <w:r w:rsidRPr="009A139B">
        <w:rPr>
          <w:spacing w:val="2"/>
          <w:sz w:val="28"/>
          <w:szCs w:val="28"/>
        </w:rPr>
        <w:t>Aili</w:t>
      </w:r>
      <w:r w:rsidRPr="009A139B">
        <w:rPr>
          <w:spacing w:val="2"/>
          <w:sz w:val="28"/>
          <w:szCs w:val="28"/>
          <w:lang w:val="en-US"/>
        </w:rPr>
        <w:t xml:space="preserve"> [et al.] //</w:t>
      </w:r>
      <w:r w:rsidRPr="009A139B">
        <w:rPr>
          <w:spacing w:val="2"/>
          <w:sz w:val="28"/>
          <w:szCs w:val="28"/>
        </w:rPr>
        <w:t xml:space="preserve"> Pediatrics</w:t>
      </w:r>
      <w:r w:rsidRPr="009A139B">
        <w:rPr>
          <w:spacing w:val="2"/>
          <w:sz w:val="28"/>
          <w:szCs w:val="28"/>
          <w:lang w:val="en-US"/>
        </w:rPr>
        <w:t xml:space="preserve">. – 2001. – </w:t>
      </w:r>
      <w:r w:rsidRPr="009A139B">
        <w:rPr>
          <w:spacing w:val="2"/>
          <w:sz w:val="28"/>
          <w:szCs w:val="28"/>
        </w:rPr>
        <w:t>№108. – Р. 1162–1168.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Farina J. A. </w:t>
      </w:r>
      <w:r w:rsidRPr="009A139B">
        <w:rPr>
          <w:spacing w:val="2"/>
          <w:sz w:val="28"/>
          <w:szCs w:val="28"/>
        </w:rPr>
        <w:t xml:space="preserve">Curbing inflammation in burn patients </w:t>
      </w:r>
      <w:r w:rsidRPr="009A139B">
        <w:rPr>
          <w:spacing w:val="2"/>
          <w:sz w:val="28"/>
          <w:szCs w:val="28"/>
          <w:lang w:val="en-US"/>
        </w:rPr>
        <w:t>/ J. A. </w:t>
      </w:r>
      <w:r w:rsidRPr="009A139B">
        <w:rPr>
          <w:spacing w:val="2"/>
          <w:sz w:val="28"/>
          <w:szCs w:val="28"/>
        </w:rPr>
        <w:t xml:space="preserve">Farina, </w:t>
      </w:r>
      <w:r w:rsidRPr="009A139B">
        <w:rPr>
          <w:spacing w:val="2"/>
          <w:sz w:val="28"/>
          <w:szCs w:val="28"/>
          <w:lang w:val="en-US"/>
        </w:rPr>
        <w:t>M. J. </w:t>
      </w:r>
      <w:r w:rsidRPr="009A139B">
        <w:rPr>
          <w:spacing w:val="2"/>
          <w:sz w:val="28"/>
          <w:szCs w:val="28"/>
        </w:rPr>
        <w:t xml:space="preserve">Rosique, </w:t>
      </w:r>
      <w:r w:rsidRPr="009A139B">
        <w:rPr>
          <w:spacing w:val="2"/>
          <w:sz w:val="28"/>
          <w:szCs w:val="28"/>
          <w:lang w:val="en-US"/>
        </w:rPr>
        <w:t>R. G. </w:t>
      </w:r>
      <w:r w:rsidRPr="009A139B">
        <w:rPr>
          <w:spacing w:val="2"/>
          <w:sz w:val="28"/>
          <w:szCs w:val="28"/>
        </w:rPr>
        <w:t>Rosique</w:t>
      </w:r>
      <w:r w:rsidRPr="009A139B">
        <w:rPr>
          <w:spacing w:val="2"/>
          <w:sz w:val="28"/>
          <w:szCs w:val="28"/>
          <w:lang w:val="en-US"/>
        </w:rPr>
        <w:t xml:space="preserve"> //</w:t>
      </w:r>
      <w:r w:rsidRPr="009A139B">
        <w:rPr>
          <w:spacing w:val="2"/>
          <w:sz w:val="28"/>
          <w:szCs w:val="28"/>
        </w:rPr>
        <w:t xml:space="preserve"> Int</w:t>
      </w:r>
      <w:r w:rsidRPr="009A139B">
        <w:rPr>
          <w:spacing w:val="2"/>
          <w:sz w:val="28"/>
          <w:szCs w:val="28"/>
          <w:lang w:val="en-US"/>
        </w:rPr>
        <w:t>.</w:t>
      </w:r>
      <w:r w:rsidRPr="009A139B">
        <w:rPr>
          <w:spacing w:val="2"/>
          <w:sz w:val="28"/>
          <w:szCs w:val="28"/>
        </w:rPr>
        <w:t xml:space="preserve"> J</w:t>
      </w:r>
      <w:r w:rsidRPr="009A139B">
        <w:rPr>
          <w:spacing w:val="2"/>
          <w:sz w:val="28"/>
          <w:szCs w:val="28"/>
          <w:lang w:val="en-US"/>
        </w:rPr>
        <w:t>.</w:t>
      </w:r>
      <w:r w:rsidRPr="009A139B">
        <w:rPr>
          <w:spacing w:val="2"/>
          <w:sz w:val="28"/>
          <w:szCs w:val="28"/>
        </w:rPr>
        <w:t xml:space="preserve"> Inflamm. </w:t>
      </w:r>
      <w:r w:rsidRPr="009A139B">
        <w:rPr>
          <w:spacing w:val="2"/>
          <w:sz w:val="28"/>
          <w:szCs w:val="28"/>
          <w:lang w:val="en-US"/>
        </w:rPr>
        <w:t xml:space="preserve">– </w:t>
      </w:r>
      <w:r w:rsidRPr="009A139B">
        <w:rPr>
          <w:spacing w:val="2"/>
          <w:sz w:val="28"/>
          <w:szCs w:val="28"/>
        </w:rPr>
        <w:t>2013</w:t>
      </w:r>
      <w:r w:rsidRPr="009A139B">
        <w:rPr>
          <w:spacing w:val="2"/>
          <w:sz w:val="28"/>
          <w:szCs w:val="28"/>
          <w:lang w:val="en-US"/>
        </w:rPr>
        <w:t>. – P. 645–715</w:t>
      </w:r>
      <w:r w:rsidRPr="009A139B">
        <w:rPr>
          <w:spacing w:val="2"/>
          <w:sz w:val="28"/>
          <w:szCs w:val="28"/>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Burn Incidence and Treatment in the US: 2000 Fact Sheet. Burn Foundation, Philadelphia, PA. American Burn Association, 2001. Online document. -available at: www.ameriburn.org, free.</w:t>
      </w:r>
      <w:r w:rsidRPr="009A139B">
        <w:rPr>
          <w:spacing w:val="2"/>
          <w:sz w:val="28"/>
          <w:szCs w:val="28"/>
          <w:lang w:val="en-US"/>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Multiple organ failure as a cause of death in patients with severe burns / O. Kallinen, K. Maisniemi, T. Böhling [et al]. // J. Burn Care Res. – 2012. – Vol. 33, №2. – P. 206–211.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Зборовский</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М. Клинико-патогенетические закономерности лечения энцефалопатий и психозов у обожженных / А. М. Зборовский, Г. У. Самойленко, А. А. Заплодный // Вестник неотложной и восстановительной медицины. − 2009. – №3. – С. 434-435.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 xml:space="preserve">Интенсивная терапия ожоговой болезни: учебно-методическое пособие / Б. Н. Клигуненко, Д. П. Лещев, С. В. Слесаренко </w:t>
      </w:r>
      <w:r w:rsidRPr="009A139B">
        <w:rPr>
          <w:spacing w:val="2"/>
          <w:sz w:val="28"/>
          <w:szCs w:val="28"/>
          <w:lang w:val="ru-RU"/>
        </w:rPr>
        <w:t>[и др.]</w:t>
      </w:r>
      <w:r w:rsidRPr="009A139B">
        <w:rPr>
          <w:spacing w:val="2"/>
          <w:sz w:val="28"/>
          <w:szCs w:val="28"/>
        </w:rPr>
        <w:t xml:space="preserve"> – Под ред. Клигуненко Е.Н. – Днепропетровск: Пороги, 2004. – 196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Спиридонова Т. Г. Полиорганная дисфункция и недостаточность у обожженных: автореферат дис. на соиск. уч. ст. д-ра мед. н. / Т. Г. Спиридонова // 14.00.15 - патологическая анатомия, 14.00.27 - хирургия. НИИ СП, Москва, 2007.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The burn wound exudate – an under-utilized resource</w:t>
      </w:r>
      <w:r w:rsidRPr="009A139B">
        <w:rPr>
          <w:spacing w:val="2"/>
          <w:sz w:val="28"/>
          <w:szCs w:val="28"/>
        </w:rPr>
        <w:t xml:space="preserve"> </w:t>
      </w:r>
      <w:r w:rsidRPr="009A139B">
        <w:rPr>
          <w:spacing w:val="2"/>
          <w:sz w:val="28"/>
          <w:szCs w:val="28"/>
          <w:lang w:val="en-US"/>
        </w:rPr>
        <w:t xml:space="preserve">/ A. D. Widgerow, K. King, I. T. Tussardi [et al.] // Burns. – 2015. - </w:t>
      </w:r>
      <w:r w:rsidRPr="009A139B">
        <w:rPr>
          <w:spacing w:val="2"/>
          <w:sz w:val="28"/>
          <w:szCs w:val="28"/>
        </w:rPr>
        <w:t>№</w:t>
      </w:r>
      <w:r w:rsidRPr="009A139B">
        <w:rPr>
          <w:spacing w:val="2"/>
          <w:sz w:val="28"/>
          <w:szCs w:val="28"/>
          <w:lang w:val="en-US"/>
        </w:rPr>
        <w:t>41</w:t>
      </w:r>
      <w:r w:rsidRPr="009A139B">
        <w:rPr>
          <w:spacing w:val="2"/>
          <w:sz w:val="28"/>
          <w:szCs w:val="28"/>
        </w:rPr>
        <w:t xml:space="preserve">. – Р. </w:t>
      </w:r>
      <w:r w:rsidRPr="009A139B">
        <w:rPr>
          <w:spacing w:val="2"/>
          <w:sz w:val="28"/>
          <w:szCs w:val="28"/>
          <w:lang w:val="en-US"/>
        </w:rPr>
        <w:t>11–</w:t>
      </w:r>
      <w:r w:rsidRPr="009A139B">
        <w:rPr>
          <w:spacing w:val="2"/>
          <w:sz w:val="28"/>
          <w:szCs w:val="28"/>
        </w:rPr>
        <w:lastRenderedPageBreak/>
        <w:t>1</w:t>
      </w:r>
      <w:r w:rsidRPr="009A139B">
        <w:rPr>
          <w:spacing w:val="2"/>
          <w:sz w:val="28"/>
          <w:szCs w:val="28"/>
          <w:lang w:val="en-US"/>
        </w:rPr>
        <w:t xml:space="preserve">7.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Burn: An inflammatory process / F. Ravat, J. Payre, P. Peslages </w:t>
      </w:r>
      <w:r w:rsidRPr="009A139B">
        <w:rPr>
          <w:spacing w:val="2"/>
          <w:sz w:val="28"/>
          <w:szCs w:val="28"/>
          <w:lang w:val="en-US"/>
        </w:rPr>
        <w:t xml:space="preserve">[et al.] </w:t>
      </w:r>
      <w:r w:rsidRPr="009A139B">
        <w:rPr>
          <w:spacing w:val="2"/>
          <w:sz w:val="28"/>
          <w:szCs w:val="28"/>
        </w:rPr>
        <w:t>// Pathol. Biol. – 2011. – Vol. 59 (3). – P. 63–72.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A review of the local pathophysiologic bases of burn wound progression / J. W. Shupp, T. J. Nasabzadeh, D. S. Rosenthal </w:t>
      </w:r>
      <w:r w:rsidRPr="009A139B">
        <w:rPr>
          <w:spacing w:val="2"/>
          <w:sz w:val="28"/>
          <w:szCs w:val="28"/>
          <w:lang w:val="en-US"/>
        </w:rPr>
        <w:t xml:space="preserve">[et al.] </w:t>
      </w:r>
      <w:r w:rsidRPr="009A139B">
        <w:rPr>
          <w:spacing w:val="2"/>
          <w:sz w:val="28"/>
          <w:szCs w:val="28"/>
        </w:rPr>
        <w:t>// J. Burn Care Res. – 2010. – Vol. 31 (6). – P. 849–873.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Smahel J. Pathophysiology of the burn wound / J. Smahel // Handchir. Mikrochir. Plast. Chir. – 1985. – Vol. 17 (6). – P. 340–342.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Патогенетическое обоснование применения эпидермального фактора роста при термической травме / М. В. Осиков, И. И. Долгушин, Л. Ф. Телешева </w:t>
      </w:r>
      <w:r w:rsidRPr="009A139B">
        <w:rPr>
          <w:spacing w:val="2"/>
          <w:sz w:val="28"/>
          <w:szCs w:val="28"/>
          <w:lang w:val="ru-RU"/>
        </w:rPr>
        <w:t xml:space="preserve">[и др.]. </w:t>
      </w:r>
      <w:r w:rsidRPr="009A139B">
        <w:rPr>
          <w:spacing w:val="2"/>
          <w:sz w:val="28"/>
          <w:szCs w:val="28"/>
        </w:rPr>
        <w:t>М.: Академия Естествознания, 2013. – 152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Yoshikawa T. T. Predisposing Factors. Infectious Disease in Aging / T. T. Yoshikawa // A Clinical Handbook Human Press. – 2001. - P. 8–12.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Current advances in the initial management of major thermal burns / </w:t>
      </w:r>
      <w:r w:rsidRPr="009A139B">
        <w:rPr>
          <w:spacing w:val="2"/>
          <w:sz w:val="28"/>
          <w:szCs w:val="28"/>
          <w:lang w:val="en-US"/>
        </w:rPr>
        <w:t>P. Y. </w:t>
      </w:r>
      <w:r w:rsidRPr="009A139B">
        <w:rPr>
          <w:spacing w:val="2"/>
          <w:sz w:val="28"/>
          <w:szCs w:val="28"/>
        </w:rPr>
        <w:t xml:space="preserve">Gueugniaud, </w:t>
      </w:r>
      <w:r w:rsidRPr="009A139B">
        <w:rPr>
          <w:spacing w:val="2"/>
          <w:sz w:val="28"/>
          <w:szCs w:val="28"/>
          <w:lang w:val="en-US"/>
        </w:rPr>
        <w:t>H. </w:t>
      </w:r>
      <w:r w:rsidRPr="009A139B">
        <w:rPr>
          <w:spacing w:val="2"/>
          <w:sz w:val="28"/>
          <w:szCs w:val="28"/>
        </w:rPr>
        <w:t xml:space="preserve">Carsin, </w:t>
      </w:r>
      <w:r w:rsidRPr="009A139B">
        <w:rPr>
          <w:spacing w:val="2"/>
          <w:sz w:val="28"/>
          <w:szCs w:val="28"/>
          <w:lang w:val="en-US"/>
        </w:rPr>
        <w:t>M. </w:t>
      </w:r>
      <w:r w:rsidRPr="009A139B">
        <w:rPr>
          <w:spacing w:val="2"/>
          <w:sz w:val="28"/>
          <w:szCs w:val="28"/>
        </w:rPr>
        <w:t>Bertin-Maghit</w:t>
      </w:r>
      <w:r w:rsidRPr="009A139B">
        <w:rPr>
          <w:spacing w:val="2"/>
          <w:sz w:val="28"/>
          <w:szCs w:val="28"/>
          <w:lang w:val="en-US"/>
        </w:rPr>
        <w:t xml:space="preserve"> [et al.] </w:t>
      </w:r>
      <w:r w:rsidRPr="009A139B">
        <w:rPr>
          <w:spacing w:val="2"/>
          <w:sz w:val="28"/>
          <w:szCs w:val="28"/>
        </w:rPr>
        <w:t xml:space="preserve">// Intensive Care Med. – 2000. – </w:t>
      </w:r>
      <w:r w:rsidRPr="009A139B">
        <w:rPr>
          <w:spacing w:val="2"/>
          <w:sz w:val="28"/>
          <w:szCs w:val="28"/>
          <w:lang w:val="en-US"/>
        </w:rPr>
        <w:t xml:space="preserve">№ </w:t>
      </w:r>
      <w:r w:rsidRPr="009A139B">
        <w:rPr>
          <w:spacing w:val="2"/>
          <w:sz w:val="28"/>
          <w:szCs w:val="28"/>
        </w:rPr>
        <w:t xml:space="preserve">26. – </w:t>
      </w:r>
      <w:r w:rsidRPr="009A139B">
        <w:rPr>
          <w:spacing w:val="2"/>
          <w:sz w:val="28"/>
          <w:szCs w:val="28"/>
          <w:lang w:val="ru-RU"/>
        </w:rPr>
        <w:t>Р</w:t>
      </w:r>
      <w:r w:rsidRPr="009A139B">
        <w:rPr>
          <w:spacing w:val="2"/>
          <w:sz w:val="28"/>
          <w:szCs w:val="28"/>
          <w:lang w:val="en-US"/>
        </w:rPr>
        <w:t xml:space="preserve">. </w:t>
      </w:r>
      <w:r w:rsidRPr="009A139B">
        <w:rPr>
          <w:spacing w:val="2"/>
          <w:sz w:val="28"/>
          <w:szCs w:val="28"/>
        </w:rPr>
        <w:t>848–856.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Парамонов</w:t>
      </w:r>
      <w:r w:rsidRPr="009A139B">
        <w:rPr>
          <w:spacing w:val="2"/>
          <w:sz w:val="28"/>
          <w:szCs w:val="28"/>
          <w:lang w:val="en-US"/>
        </w:rPr>
        <w:t> </w:t>
      </w:r>
      <w:r w:rsidRPr="009A139B">
        <w:rPr>
          <w:spacing w:val="2"/>
          <w:sz w:val="28"/>
          <w:szCs w:val="28"/>
        </w:rPr>
        <w:t>Б.</w:t>
      </w:r>
      <w:r w:rsidRPr="009A139B">
        <w:rPr>
          <w:spacing w:val="2"/>
          <w:sz w:val="28"/>
          <w:szCs w:val="28"/>
          <w:lang w:val="en-US"/>
        </w:rPr>
        <w:t> </w:t>
      </w:r>
      <w:r w:rsidRPr="009A139B">
        <w:rPr>
          <w:spacing w:val="2"/>
          <w:sz w:val="28"/>
          <w:szCs w:val="28"/>
        </w:rPr>
        <w:t xml:space="preserve">А. Ожоги. Руководство для врачей / </w:t>
      </w:r>
      <w:r w:rsidRPr="009A139B">
        <w:rPr>
          <w:spacing w:val="2"/>
          <w:sz w:val="28"/>
          <w:szCs w:val="28"/>
          <w:lang w:val="ru-RU"/>
        </w:rPr>
        <w:t>Б.</w:t>
      </w:r>
      <w:r w:rsidRPr="009A139B">
        <w:rPr>
          <w:spacing w:val="2"/>
          <w:sz w:val="28"/>
          <w:szCs w:val="28"/>
          <w:lang w:val="en-US"/>
        </w:rPr>
        <w:t> </w:t>
      </w:r>
      <w:r w:rsidRPr="009A139B">
        <w:rPr>
          <w:spacing w:val="2"/>
          <w:sz w:val="28"/>
          <w:szCs w:val="28"/>
          <w:lang w:val="ru-RU"/>
        </w:rPr>
        <w:t>А. </w:t>
      </w:r>
      <w:r w:rsidRPr="009A139B">
        <w:rPr>
          <w:spacing w:val="2"/>
          <w:sz w:val="28"/>
          <w:szCs w:val="28"/>
        </w:rPr>
        <w:t xml:space="preserve">Парамонов, </w:t>
      </w:r>
      <w:r w:rsidRPr="009A139B">
        <w:rPr>
          <w:spacing w:val="2"/>
          <w:sz w:val="28"/>
          <w:szCs w:val="28"/>
          <w:lang w:val="ru-RU"/>
        </w:rPr>
        <w:t>О. Я. </w:t>
      </w:r>
      <w:r w:rsidRPr="009A139B">
        <w:rPr>
          <w:spacing w:val="2"/>
          <w:sz w:val="28"/>
          <w:szCs w:val="28"/>
        </w:rPr>
        <w:t xml:space="preserve">Порембский, </w:t>
      </w:r>
      <w:r w:rsidRPr="009A139B">
        <w:rPr>
          <w:spacing w:val="2"/>
          <w:sz w:val="28"/>
          <w:szCs w:val="28"/>
          <w:lang w:val="ru-RU"/>
        </w:rPr>
        <w:t>В. Г. </w:t>
      </w:r>
      <w:r w:rsidRPr="009A139B">
        <w:rPr>
          <w:spacing w:val="2"/>
          <w:sz w:val="28"/>
          <w:szCs w:val="28"/>
        </w:rPr>
        <w:t>Яблонский. – 2000. – 480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Masellis</w:t>
      </w:r>
      <w:r w:rsidRPr="009A139B">
        <w:rPr>
          <w:spacing w:val="2"/>
          <w:sz w:val="28"/>
          <w:szCs w:val="28"/>
          <w:lang w:val="en-US"/>
        </w:rPr>
        <w:t> </w:t>
      </w:r>
      <w:r w:rsidRPr="009A139B">
        <w:rPr>
          <w:spacing w:val="2"/>
          <w:sz w:val="28"/>
          <w:szCs w:val="28"/>
        </w:rPr>
        <w:t xml:space="preserve">M. Optimizing burn treatment in developing low- and middle-income countries with limited health care resources (part 3) / </w:t>
      </w:r>
      <w:r w:rsidRPr="009A139B">
        <w:rPr>
          <w:spacing w:val="2"/>
          <w:sz w:val="28"/>
          <w:szCs w:val="28"/>
          <w:lang w:val="en-US"/>
        </w:rPr>
        <w:t>M. </w:t>
      </w:r>
      <w:r w:rsidRPr="009A139B">
        <w:rPr>
          <w:spacing w:val="2"/>
          <w:sz w:val="28"/>
          <w:szCs w:val="28"/>
        </w:rPr>
        <w:t xml:space="preserve">Masellis, </w:t>
      </w:r>
      <w:r w:rsidRPr="009A139B">
        <w:rPr>
          <w:spacing w:val="2"/>
          <w:sz w:val="28"/>
          <w:szCs w:val="28"/>
          <w:lang w:val="en-US"/>
        </w:rPr>
        <w:t>M. M. </w:t>
      </w:r>
      <w:r w:rsidRPr="009A139B">
        <w:rPr>
          <w:spacing w:val="2"/>
          <w:sz w:val="28"/>
          <w:szCs w:val="28"/>
        </w:rPr>
        <w:t xml:space="preserve">Ferrara, </w:t>
      </w:r>
      <w:r w:rsidRPr="009A139B">
        <w:rPr>
          <w:spacing w:val="2"/>
          <w:sz w:val="28"/>
          <w:szCs w:val="28"/>
          <w:lang w:val="en-US"/>
        </w:rPr>
        <w:t>S. W. A. </w:t>
      </w:r>
      <w:r w:rsidRPr="009A139B">
        <w:rPr>
          <w:spacing w:val="2"/>
          <w:sz w:val="28"/>
          <w:szCs w:val="28"/>
        </w:rPr>
        <w:t>Gunn // Annals of Burns and Fire Disasters. – 2010. – Vol. XXIII – №1. – P. 13–18.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Дмитриев Д. Г. Показания и противопоказания к ранним некрэктомиям у обожженных с одномоментной или отсроченной кожной пластикой / Д. Г. Дмитриев, А. В. Воробьев, С.</w:t>
      </w:r>
      <w:r w:rsidRPr="009A139B">
        <w:rPr>
          <w:spacing w:val="2"/>
          <w:sz w:val="28"/>
          <w:szCs w:val="28"/>
          <w:lang w:val="en-US"/>
        </w:rPr>
        <w:t> </w:t>
      </w:r>
      <w:r w:rsidRPr="009A139B">
        <w:rPr>
          <w:spacing w:val="2"/>
          <w:sz w:val="28"/>
          <w:szCs w:val="28"/>
          <w:lang w:val="ru-RU"/>
        </w:rPr>
        <w:t>А. </w:t>
      </w:r>
      <w:r w:rsidRPr="009A139B">
        <w:rPr>
          <w:spacing w:val="2"/>
          <w:sz w:val="28"/>
          <w:szCs w:val="28"/>
        </w:rPr>
        <w:t>Вилков // Комбустиология. – 2004. − Приложение. – 148</w:t>
      </w:r>
      <w:r w:rsidRPr="009A139B">
        <w:rPr>
          <w:spacing w:val="2"/>
          <w:sz w:val="28"/>
          <w:szCs w:val="28"/>
          <w:lang w:val="ru-RU"/>
        </w:rPr>
        <w:t xml:space="preserve"> </w:t>
      </w:r>
      <w:r w:rsidRPr="009A139B">
        <w:rPr>
          <w:spacing w:val="2"/>
          <w:sz w:val="28"/>
          <w:szCs w:val="28"/>
        </w:rPr>
        <w:t>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Крылов</w:t>
      </w:r>
      <w:r w:rsidRPr="009A139B">
        <w:rPr>
          <w:spacing w:val="2"/>
          <w:sz w:val="28"/>
          <w:szCs w:val="28"/>
          <w:lang w:val="ru-RU"/>
        </w:rPr>
        <w:t> </w:t>
      </w:r>
      <w:r w:rsidRPr="009A139B">
        <w:rPr>
          <w:spacing w:val="2"/>
          <w:sz w:val="28"/>
          <w:szCs w:val="28"/>
        </w:rPr>
        <w:t>K.</w:t>
      </w:r>
      <w:r w:rsidRPr="009A139B">
        <w:rPr>
          <w:spacing w:val="2"/>
          <w:sz w:val="28"/>
          <w:szCs w:val="28"/>
          <w:lang w:val="ru-RU"/>
        </w:rPr>
        <w:t> </w:t>
      </w:r>
      <w:r w:rsidRPr="009A139B">
        <w:rPr>
          <w:spacing w:val="2"/>
          <w:sz w:val="28"/>
          <w:szCs w:val="28"/>
        </w:rPr>
        <w:t xml:space="preserve">M. Хирургическое лечение глубоких ожогов: авто-реф. </w:t>
      </w:r>
      <w:r w:rsidRPr="009A139B">
        <w:rPr>
          <w:spacing w:val="2"/>
          <w:sz w:val="28"/>
          <w:szCs w:val="28"/>
          <w:lang w:val="ru-RU"/>
        </w:rPr>
        <w:t>на соиск. уч. ст.</w:t>
      </w:r>
      <w:r w:rsidRPr="009A139B">
        <w:rPr>
          <w:spacing w:val="2"/>
          <w:sz w:val="28"/>
          <w:szCs w:val="28"/>
        </w:rPr>
        <w:t xml:space="preserve">дис. д-ра мед. </w:t>
      </w:r>
      <w:r w:rsidRPr="009A139B">
        <w:rPr>
          <w:spacing w:val="2"/>
          <w:sz w:val="28"/>
          <w:szCs w:val="28"/>
          <w:lang w:val="ru-RU"/>
        </w:rPr>
        <w:t>н</w:t>
      </w:r>
      <w:r w:rsidRPr="009A139B">
        <w:rPr>
          <w:spacing w:val="2"/>
          <w:sz w:val="28"/>
          <w:szCs w:val="28"/>
        </w:rPr>
        <w:t xml:space="preserve">аук / </w:t>
      </w:r>
      <w:r w:rsidRPr="009A139B">
        <w:rPr>
          <w:spacing w:val="2"/>
          <w:sz w:val="28"/>
          <w:szCs w:val="28"/>
          <w:lang w:val="ru-RU"/>
        </w:rPr>
        <w:t>К. М. </w:t>
      </w:r>
      <w:r w:rsidRPr="009A139B">
        <w:rPr>
          <w:spacing w:val="2"/>
          <w:sz w:val="28"/>
          <w:szCs w:val="28"/>
        </w:rPr>
        <w:t>Крылов</w:t>
      </w:r>
      <w:r w:rsidRPr="009A139B">
        <w:rPr>
          <w:spacing w:val="2"/>
          <w:sz w:val="28"/>
          <w:szCs w:val="28"/>
          <w:lang w:val="ru-RU"/>
        </w:rPr>
        <w:t>.</w:t>
      </w:r>
      <w:r w:rsidRPr="009A139B">
        <w:rPr>
          <w:spacing w:val="2"/>
          <w:sz w:val="28"/>
          <w:szCs w:val="28"/>
        </w:rPr>
        <w:t xml:space="preserve"> – СПб, 2000. – 42 с.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lastRenderedPageBreak/>
        <w:t>Influence of a medical feeding by seafood on metabolic processes at the patients with thermal burns / T.</w:t>
      </w:r>
      <w:r w:rsidRPr="009A139B">
        <w:rPr>
          <w:spacing w:val="2"/>
          <w:sz w:val="28"/>
          <w:szCs w:val="28"/>
          <w:lang w:val="en-US"/>
        </w:rPr>
        <w:t> </w:t>
      </w:r>
      <w:r w:rsidRPr="009A139B">
        <w:rPr>
          <w:spacing w:val="2"/>
          <w:sz w:val="28"/>
          <w:szCs w:val="28"/>
        </w:rPr>
        <w:t>N.</w:t>
      </w:r>
      <w:r w:rsidRPr="009A139B">
        <w:rPr>
          <w:spacing w:val="2"/>
          <w:sz w:val="28"/>
          <w:szCs w:val="28"/>
          <w:lang w:val="en-US"/>
        </w:rPr>
        <w:t> </w:t>
      </w:r>
      <w:r w:rsidRPr="009A139B">
        <w:rPr>
          <w:spacing w:val="2"/>
          <w:sz w:val="28"/>
          <w:szCs w:val="28"/>
        </w:rPr>
        <w:t>Obydennicova, V.</w:t>
      </w:r>
      <w:r w:rsidRPr="009A139B">
        <w:rPr>
          <w:spacing w:val="2"/>
          <w:sz w:val="28"/>
          <w:szCs w:val="28"/>
          <w:lang w:val="en-US"/>
        </w:rPr>
        <w:t> </w:t>
      </w:r>
      <w:r w:rsidRPr="009A139B">
        <w:rPr>
          <w:spacing w:val="2"/>
          <w:sz w:val="28"/>
          <w:szCs w:val="28"/>
        </w:rPr>
        <w:t>V.</w:t>
      </w:r>
      <w:r w:rsidRPr="009A139B">
        <w:rPr>
          <w:spacing w:val="2"/>
          <w:sz w:val="28"/>
          <w:szCs w:val="28"/>
          <w:lang w:val="en-US"/>
        </w:rPr>
        <w:t> </w:t>
      </w:r>
      <w:r w:rsidRPr="009A139B">
        <w:rPr>
          <w:spacing w:val="2"/>
          <w:sz w:val="28"/>
          <w:szCs w:val="28"/>
        </w:rPr>
        <w:t>Usov, L.</w:t>
      </w:r>
      <w:r w:rsidRPr="009A139B">
        <w:rPr>
          <w:spacing w:val="2"/>
          <w:sz w:val="28"/>
          <w:szCs w:val="28"/>
          <w:lang w:val="en-US"/>
        </w:rPr>
        <w:t> </w:t>
      </w:r>
      <w:r w:rsidRPr="009A139B">
        <w:rPr>
          <w:spacing w:val="2"/>
          <w:sz w:val="28"/>
          <w:szCs w:val="28"/>
        </w:rPr>
        <w:t>V.</w:t>
      </w:r>
      <w:r w:rsidRPr="009A139B">
        <w:rPr>
          <w:spacing w:val="2"/>
          <w:sz w:val="28"/>
          <w:szCs w:val="28"/>
          <w:lang w:val="en-US"/>
        </w:rPr>
        <w:t> </w:t>
      </w:r>
      <w:r w:rsidRPr="009A139B">
        <w:rPr>
          <w:spacing w:val="2"/>
          <w:sz w:val="28"/>
          <w:szCs w:val="28"/>
        </w:rPr>
        <w:t>Shulgina</w:t>
      </w:r>
      <w:r w:rsidRPr="009A139B">
        <w:rPr>
          <w:spacing w:val="2"/>
          <w:sz w:val="28"/>
          <w:szCs w:val="28"/>
          <w:lang w:val="en-US"/>
        </w:rPr>
        <w:t xml:space="preserve"> [et al.]</w:t>
      </w:r>
      <w:r w:rsidRPr="009A139B">
        <w:rPr>
          <w:spacing w:val="2"/>
          <w:sz w:val="28"/>
          <w:szCs w:val="28"/>
        </w:rPr>
        <w:t xml:space="preserve"> // Mat. Yll International Congress "Reabilitatiion and Immunoreabilitation'V-New-York. – 2001.</w:t>
      </w:r>
      <w:r w:rsidRPr="009A139B">
        <w:rPr>
          <w:spacing w:val="2"/>
          <w:sz w:val="28"/>
          <w:szCs w:val="28"/>
          <w:lang w:val="ru-RU"/>
        </w:rPr>
        <w:t xml:space="preserve"> </w:t>
      </w:r>
      <w:r w:rsidRPr="009A139B">
        <w:rPr>
          <w:spacing w:val="2"/>
          <w:sz w:val="28"/>
          <w:szCs w:val="28"/>
        </w:rPr>
        <w:t>– P. 647.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Нагайчук</w:t>
      </w:r>
      <w:r w:rsidRPr="009A139B">
        <w:rPr>
          <w:spacing w:val="2"/>
          <w:sz w:val="28"/>
          <w:szCs w:val="28"/>
          <w:lang w:val="ru-RU"/>
        </w:rPr>
        <w:t> </w:t>
      </w:r>
      <w:r w:rsidRPr="009A139B">
        <w:rPr>
          <w:spacing w:val="2"/>
          <w:sz w:val="28"/>
          <w:szCs w:val="28"/>
        </w:rPr>
        <w:t>В.</w:t>
      </w:r>
      <w:r w:rsidRPr="009A139B">
        <w:rPr>
          <w:spacing w:val="2"/>
          <w:sz w:val="28"/>
          <w:szCs w:val="28"/>
          <w:lang w:val="ru-RU"/>
        </w:rPr>
        <w:t> </w:t>
      </w:r>
      <w:r w:rsidRPr="009A139B">
        <w:rPr>
          <w:spacing w:val="2"/>
          <w:sz w:val="28"/>
          <w:szCs w:val="28"/>
        </w:rPr>
        <w:t>І. Порівняльна оцінка мікробіологічних досліджень і терміни інфікування опікових ран умовно патогенною мікрофлорою / В.</w:t>
      </w:r>
      <w:r w:rsidRPr="009A139B">
        <w:rPr>
          <w:spacing w:val="2"/>
          <w:sz w:val="28"/>
          <w:szCs w:val="28"/>
          <w:lang w:val="ru-RU"/>
        </w:rPr>
        <w:t> </w:t>
      </w:r>
      <w:r w:rsidRPr="009A139B">
        <w:rPr>
          <w:spacing w:val="2"/>
          <w:sz w:val="28"/>
          <w:szCs w:val="28"/>
        </w:rPr>
        <w:t>І.</w:t>
      </w:r>
      <w:r w:rsidRPr="009A139B">
        <w:rPr>
          <w:spacing w:val="2"/>
          <w:sz w:val="28"/>
          <w:szCs w:val="28"/>
          <w:lang w:val="ru-RU"/>
        </w:rPr>
        <w:t> </w:t>
      </w:r>
      <w:r w:rsidRPr="009A139B">
        <w:rPr>
          <w:spacing w:val="2"/>
          <w:sz w:val="28"/>
          <w:szCs w:val="28"/>
        </w:rPr>
        <w:t>Нагайчук // Хірургія України. – 2015. – №2. – С. 52–55.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Impaired</w:t>
      </w:r>
      <w:r w:rsidRPr="009A139B">
        <w:rPr>
          <w:spacing w:val="2"/>
          <w:sz w:val="28"/>
          <w:szCs w:val="28"/>
        </w:rPr>
        <w:t xml:space="preserve"> </w:t>
      </w:r>
      <w:r w:rsidRPr="009A139B">
        <w:rPr>
          <w:spacing w:val="2"/>
          <w:sz w:val="28"/>
          <w:szCs w:val="28"/>
          <w:lang w:val="en-US"/>
        </w:rPr>
        <w:t>Immune</w:t>
      </w:r>
      <w:r w:rsidRPr="009A139B">
        <w:rPr>
          <w:spacing w:val="2"/>
          <w:sz w:val="28"/>
          <w:szCs w:val="28"/>
        </w:rPr>
        <w:t xml:space="preserve"> </w:t>
      </w:r>
      <w:r w:rsidRPr="009A139B">
        <w:rPr>
          <w:spacing w:val="2"/>
          <w:sz w:val="28"/>
          <w:szCs w:val="28"/>
          <w:lang w:val="en-US"/>
        </w:rPr>
        <w:t>Response</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Elderly</w:t>
      </w:r>
      <w:r w:rsidRPr="009A139B">
        <w:rPr>
          <w:spacing w:val="2"/>
          <w:sz w:val="28"/>
          <w:szCs w:val="28"/>
        </w:rPr>
        <w:t xml:space="preserve"> </w:t>
      </w:r>
      <w:r w:rsidRPr="009A139B">
        <w:rPr>
          <w:spacing w:val="2"/>
          <w:sz w:val="28"/>
          <w:szCs w:val="28"/>
          <w:lang w:val="en-US"/>
        </w:rPr>
        <w:t>Burn</w:t>
      </w:r>
      <w:r w:rsidRPr="009A139B">
        <w:rPr>
          <w:spacing w:val="2"/>
          <w:sz w:val="28"/>
          <w:szCs w:val="28"/>
        </w:rPr>
        <w:t xml:space="preserve"> </w:t>
      </w:r>
      <w:r w:rsidRPr="009A139B">
        <w:rPr>
          <w:spacing w:val="2"/>
          <w:sz w:val="28"/>
          <w:szCs w:val="28"/>
          <w:lang w:val="en-US"/>
        </w:rPr>
        <w:t>Patients / Stanojcic</w:t>
      </w:r>
      <w:r w:rsidRPr="009A139B">
        <w:rPr>
          <w:spacing w:val="2"/>
          <w:sz w:val="28"/>
          <w:szCs w:val="28"/>
        </w:rPr>
        <w:t xml:space="preserve"> </w:t>
      </w:r>
      <w:r w:rsidRPr="009A139B">
        <w:rPr>
          <w:spacing w:val="2"/>
          <w:sz w:val="28"/>
          <w:szCs w:val="28"/>
          <w:lang w:val="en-US"/>
        </w:rPr>
        <w:t>Mile,</w:t>
      </w:r>
      <w:r w:rsidRPr="009A139B">
        <w:rPr>
          <w:spacing w:val="2"/>
          <w:sz w:val="28"/>
          <w:szCs w:val="28"/>
        </w:rPr>
        <w:t xml:space="preserve"> </w:t>
      </w:r>
      <w:r w:rsidRPr="009A139B">
        <w:rPr>
          <w:spacing w:val="2"/>
          <w:sz w:val="28"/>
          <w:szCs w:val="28"/>
          <w:lang w:val="en-US"/>
        </w:rPr>
        <w:t>Chen</w:t>
      </w:r>
      <w:r w:rsidRPr="009A139B">
        <w:rPr>
          <w:spacing w:val="2"/>
          <w:sz w:val="28"/>
          <w:szCs w:val="28"/>
        </w:rPr>
        <w:t xml:space="preserve"> </w:t>
      </w:r>
      <w:r w:rsidRPr="009A139B">
        <w:rPr>
          <w:spacing w:val="2"/>
          <w:sz w:val="28"/>
          <w:szCs w:val="28"/>
          <w:lang w:val="en-US"/>
        </w:rPr>
        <w:t>Peter, Xiu</w:t>
      </w:r>
      <w:r w:rsidRPr="009A139B">
        <w:rPr>
          <w:spacing w:val="2"/>
          <w:sz w:val="28"/>
          <w:szCs w:val="28"/>
        </w:rPr>
        <w:t xml:space="preserve"> </w:t>
      </w:r>
      <w:r w:rsidRPr="009A139B">
        <w:rPr>
          <w:spacing w:val="2"/>
          <w:sz w:val="28"/>
          <w:szCs w:val="28"/>
          <w:lang w:val="en-US"/>
        </w:rPr>
        <w:t xml:space="preserve">Fangming [et al.] / Annals of Surgery. – 2016 – Volume 264. – Issue 1. – </w:t>
      </w:r>
      <w:r w:rsidRPr="009A139B">
        <w:rPr>
          <w:spacing w:val="2"/>
          <w:sz w:val="28"/>
          <w:szCs w:val="28"/>
          <w:lang w:val="ru-RU"/>
        </w:rPr>
        <w:t>Р</w:t>
      </w:r>
      <w:r w:rsidRPr="009A139B">
        <w:rPr>
          <w:spacing w:val="2"/>
          <w:sz w:val="28"/>
          <w:szCs w:val="28"/>
          <w:lang w:val="en-US"/>
        </w:rPr>
        <w:t>. 195–202</w:t>
      </w:r>
      <w:r w:rsidRPr="009A139B">
        <w:rPr>
          <w:spacing w:val="2"/>
          <w:sz w:val="28"/>
          <w:szCs w:val="28"/>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Значение микробиологического мониторинга в реабилитации тяжелообожженны</w:t>
      </w:r>
      <w:r w:rsidRPr="009A139B">
        <w:rPr>
          <w:spacing w:val="2"/>
          <w:sz w:val="28"/>
          <w:szCs w:val="28"/>
          <w:lang w:val="ru-RU"/>
        </w:rPr>
        <w:t>:</w:t>
      </w:r>
      <w:r w:rsidRPr="009A139B">
        <w:rPr>
          <w:spacing w:val="2"/>
          <w:sz w:val="28"/>
          <w:szCs w:val="28"/>
        </w:rPr>
        <w:t xml:space="preserve"> </w:t>
      </w:r>
      <w:r w:rsidRPr="009A139B">
        <w:rPr>
          <w:spacing w:val="2"/>
          <w:sz w:val="28"/>
          <w:szCs w:val="28"/>
          <w:lang w:val="ru-RU"/>
        </w:rPr>
        <w:t>н</w:t>
      </w:r>
      <w:r w:rsidRPr="009A139B">
        <w:rPr>
          <w:spacing w:val="2"/>
          <w:sz w:val="28"/>
          <w:szCs w:val="28"/>
        </w:rPr>
        <w:t>аучные труды II съезда комбустиологов России / Н.</w:t>
      </w:r>
      <w:r w:rsidRPr="009A139B">
        <w:rPr>
          <w:spacing w:val="2"/>
          <w:sz w:val="28"/>
          <w:szCs w:val="28"/>
          <w:lang w:val="ru-RU"/>
        </w:rPr>
        <w:t> </w:t>
      </w:r>
      <w:r w:rsidRPr="009A139B">
        <w:rPr>
          <w:spacing w:val="2"/>
          <w:sz w:val="28"/>
          <w:szCs w:val="28"/>
        </w:rPr>
        <w:t>А.</w:t>
      </w:r>
      <w:r w:rsidRPr="009A139B">
        <w:rPr>
          <w:spacing w:val="2"/>
          <w:sz w:val="28"/>
          <w:szCs w:val="28"/>
          <w:lang w:val="ru-RU"/>
        </w:rPr>
        <w:t> </w:t>
      </w:r>
      <w:r w:rsidRPr="009A139B">
        <w:rPr>
          <w:spacing w:val="2"/>
          <w:sz w:val="28"/>
          <w:szCs w:val="28"/>
        </w:rPr>
        <w:t>Гординская, С.</w:t>
      </w:r>
      <w:r w:rsidRPr="009A139B">
        <w:rPr>
          <w:spacing w:val="2"/>
          <w:sz w:val="28"/>
          <w:szCs w:val="28"/>
          <w:lang w:val="ru-RU"/>
        </w:rPr>
        <w:t> </w:t>
      </w:r>
      <w:r w:rsidRPr="009A139B">
        <w:rPr>
          <w:spacing w:val="2"/>
          <w:sz w:val="28"/>
          <w:szCs w:val="28"/>
        </w:rPr>
        <w:t>И.</w:t>
      </w:r>
      <w:r w:rsidRPr="009A139B">
        <w:rPr>
          <w:spacing w:val="2"/>
          <w:sz w:val="28"/>
          <w:szCs w:val="28"/>
          <w:lang w:val="ru-RU"/>
        </w:rPr>
        <w:t> </w:t>
      </w:r>
      <w:r w:rsidRPr="009A139B">
        <w:rPr>
          <w:spacing w:val="2"/>
          <w:sz w:val="28"/>
          <w:szCs w:val="28"/>
        </w:rPr>
        <w:t>Пылаева, Е.</w:t>
      </w:r>
      <w:r w:rsidRPr="009A139B">
        <w:rPr>
          <w:spacing w:val="2"/>
          <w:sz w:val="28"/>
          <w:szCs w:val="28"/>
          <w:lang w:val="ru-RU"/>
        </w:rPr>
        <w:t> </w:t>
      </w:r>
      <w:r w:rsidRPr="009A139B">
        <w:rPr>
          <w:spacing w:val="2"/>
          <w:sz w:val="28"/>
          <w:szCs w:val="28"/>
        </w:rPr>
        <w:t>В.</w:t>
      </w:r>
      <w:r w:rsidRPr="009A139B">
        <w:rPr>
          <w:spacing w:val="2"/>
          <w:sz w:val="28"/>
          <w:szCs w:val="28"/>
          <w:lang w:val="ru-RU"/>
        </w:rPr>
        <w:t> </w:t>
      </w:r>
      <w:r w:rsidRPr="009A139B">
        <w:rPr>
          <w:spacing w:val="2"/>
          <w:sz w:val="28"/>
          <w:szCs w:val="28"/>
        </w:rPr>
        <w:t>Сабирова</w:t>
      </w:r>
      <w:r w:rsidRPr="009A139B">
        <w:rPr>
          <w:spacing w:val="2"/>
          <w:sz w:val="28"/>
          <w:szCs w:val="28"/>
          <w:lang w:val="ru-RU"/>
        </w:rPr>
        <w:t xml:space="preserve"> [и др.].</w:t>
      </w:r>
      <w:r w:rsidRPr="009A139B">
        <w:rPr>
          <w:spacing w:val="2"/>
          <w:sz w:val="28"/>
          <w:szCs w:val="28"/>
        </w:rPr>
        <w:t xml:space="preserve"> М., 2008. – С. 82–83.</w:t>
      </w:r>
      <w:r w:rsidRPr="009A139B">
        <w:rPr>
          <w:spacing w:val="2"/>
          <w:sz w:val="28"/>
          <w:szCs w:val="28"/>
          <w:lang w:val="ru-RU"/>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Role of cytokines as a double-edged sword in sepsis / </w:t>
      </w:r>
      <w:r w:rsidRPr="009A139B">
        <w:rPr>
          <w:spacing w:val="2"/>
          <w:sz w:val="28"/>
          <w:szCs w:val="28"/>
          <w:lang w:val="ru-RU"/>
        </w:rPr>
        <w:t>Н</w:t>
      </w:r>
      <w:r w:rsidRPr="009A139B">
        <w:rPr>
          <w:spacing w:val="2"/>
          <w:sz w:val="28"/>
          <w:szCs w:val="28"/>
          <w:lang w:val="en-US"/>
        </w:rPr>
        <w:t xml:space="preserve">. Chaudhry, J. Zhou, Y. Zhong [et al.] // In vivo (Athens, Greece). – 2013. – </w:t>
      </w:r>
      <w:r w:rsidRPr="009A139B">
        <w:rPr>
          <w:spacing w:val="2"/>
          <w:sz w:val="28"/>
          <w:szCs w:val="28"/>
        </w:rPr>
        <w:t>№</w:t>
      </w:r>
      <w:r w:rsidRPr="009A139B">
        <w:rPr>
          <w:spacing w:val="2"/>
          <w:sz w:val="28"/>
          <w:szCs w:val="28"/>
          <w:lang w:val="en-US"/>
        </w:rPr>
        <w:t>27(6)</w:t>
      </w:r>
      <w:r w:rsidRPr="009A139B">
        <w:rPr>
          <w:spacing w:val="2"/>
          <w:sz w:val="28"/>
          <w:szCs w:val="28"/>
        </w:rPr>
        <w:t>. – Р.</w:t>
      </w:r>
      <w:r w:rsidRPr="009A139B">
        <w:rPr>
          <w:spacing w:val="2"/>
          <w:sz w:val="28"/>
          <w:szCs w:val="28"/>
          <w:lang w:val="en-US"/>
        </w:rPr>
        <w:t xml:space="preserve"> 669–684.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Варианты развития острого  системного воспаления</w:t>
      </w:r>
      <w:r w:rsidRPr="009A139B">
        <w:rPr>
          <w:spacing w:val="2"/>
          <w:sz w:val="28"/>
          <w:szCs w:val="28"/>
          <w:lang w:val="ru-RU"/>
        </w:rPr>
        <w:t xml:space="preserve"> </w:t>
      </w:r>
      <w:r w:rsidRPr="009A139B">
        <w:rPr>
          <w:spacing w:val="2"/>
          <w:sz w:val="28"/>
          <w:szCs w:val="28"/>
        </w:rPr>
        <w:t xml:space="preserve">/ Е. Ю. Гусев, Л. Н. Юрченко, В. А. Черешнев [и др.] // Цитокины и воспаление. – 2008. – </w:t>
      </w:r>
      <w:r w:rsidR="00E55306" w:rsidRPr="009A139B">
        <w:rPr>
          <w:spacing w:val="2"/>
          <w:sz w:val="28"/>
          <w:szCs w:val="28"/>
        </w:rPr>
        <w:br/>
      </w:r>
      <w:r w:rsidRPr="009A139B">
        <w:rPr>
          <w:spacing w:val="2"/>
          <w:sz w:val="28"/>
          <w:szCs w:val="28"/>
        </w:rPr>
        <w:t xml:space="preserve">Т. 7. – № 2. – С. 9 – 17.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 </w:t>
      </w:r>
      <w:r w:rsidRPr="009A139B">
        <w:rPr>
          <w:spacing w:val="2"/>
          <w:sz w:val="28"/>
          <w:szCs w:val="28"/>
          <w:lang w:val="en-US"/>
        </w:rPr>
        <w:t>Burns: Pathophysiology of Systemic Complications and Current Management</w:t>
      </w:r>
      <w:r w:rsidRPr="009A139B">
        <w:rPr>
          <w:spacing w:val="2"/>
          <w:sz w:val="28"/>
          <w:szCs w:val="28"/>
        </w:rPr>
        <w:t xml:space="preserve"> /</w:t>
      </w:r>
      <w:r w:rsidRPr="009A139B">
        <w:rPr>
          <w:spacing w:val="2"/>
          <w:sz w:val="28"/>
          <w:szCs w:val="28"/>
          <w:lang w:val="en-US"/>
        </w:rPr>
        <w:t xml:space="preserve"> Nielson</w:t>
      </w:r>
      <w:r w:rsidRPr="009A139B">
        <w:rPr>
          <w:spacing w:val="2"/>
          <w:sz w:val="28"/>
          <w:szCs w:val="28"/>
        </w:rPr>
        <w:t xml:space="preserve">, </w:t>
      </w:r>
      <w:r w:rsidRPr="009A139B">
        <w:rPr>
          <w:spacing w:val="2"/>
          <w:sz w:val="28"/>
          <w:szCs w:val="28"/>
          <w:lang w:val="en-US"/>
        </w:rPr>
        <w:t xml:space="preserve">B. Colton [et al.] // Journal of burn care &amp; research: official publication of the American Burn Association. – 2017. – Vol. 38. – </w:t>
      </w:r>
      <w:r w:rsidRPr="009A139B">
        <w:rPr>
          <w:spacing w:val="2"/>
          <w:sz w:val="28"/>
          <w:szCs w:val="28"/>
        </w:rPr>
        <w:t>№</w:t>
      </w:r>
      <w:r w:rsidRPr="009A139B">
        <w:rPr>
          <w:spacing w:val="2"/>
          <w:sz w:val="28"/>
          <w:szCs w:val="28"/>
          <w:lang w:val="en-US"/>
        </w:rPr>
        <w:t>1</w:t>
      </w:r>
      <w:r w:rsidRPr="009A139B">
        <w:rPr>
          <w:spacing w:val="2"/>
          <w:sz w:val="28"/>
          <w:szCs w:val="28"/>
        </w:rPr>
        <w:t xml:space="preserve">. – Р. </w:t>
      </w:r>
      <w:r w:rsidRPr="009A139B">
        <w:rPr>
          <w:spacing w:val="2"/>
          <w:sz w:val="28"/>
          <w:szCs w:val="28"/>
          <w:lang w:val="en-US"/>
        </w:rPr>
        <w:t xml:space="preserve">469–481.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Rafla K. Infection control in the burn unit / K. Rafla, E. E. Tredget // Burns. – 2011. – Vol. 37( 1). – P. 5–15.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Ohl C. A. </w:t>
      </w:r>
      <w:r w:rsidRPr="009A139B">
        <w:rPr>
          <w:spacing w:val="2"/>
          <w:sz w:val="28"/>
          <w:szCs w:val="28"/>
        </w:rPr>
        <w:t>Antimicrobial stewardship for inpatient facilities</w:t>
      </w:r>
      <w:r w:rsidRPr="009A139B">
        <w:rPr>
          <w:spacing w:val="2"/>
          <w:sz w:val="28"/>
          <w:szCs w:val="28"/>
          <w:lang w:val="en-US"/>
        </w:rPr>
        <w:t xml:space="preserve"> /</w:t>
      </w:r>
      <w:r w:rsidRPr="009A139B">
        <w:rPr>
          <w:spacing w:val="2"/>
          <w:sz w:val="28"/>
          <w:szCs w:val="28"/>
        </w:rPr>
        <w:t xml:space="preserve"> </w:t>
      </w:r>
      <w:r w:rsidRPr="009A139B">
        <w:rPr>
          <w:spacing w:val="2"/>
          <w:sz w:val="28"/>
          <w:szCs w:val="28"/>
          <w:lang w:val="en-US"/>
        </w:rPr>
        <w:t>C. A. </w:t>
      </w:r>
      <w:r w:rsidRPr="009A139B">
        <w:rPr>
          <w:spacing w:val="2"/>
          <w:sz w:val="28"/>
          <w:szCs w:val="28"/>
        </w:rPr>
        <w:t>Ohl</w:t>
      </w:r>
      <w:r w:rsidRPr="009A139B">
        <w:rPr>
          <w:spacing w:val="2"/>
          <w:sz w:val="28"/>
          <w:szCs w:val="28"/>
          <w:lang w:val="en-US"/>
        </w:rPr>
        <w:t>,</w:t>
      </w:r>
      <w:r w:rsidRPr="009A139B">
        <w:rPr>
          <w:spacing w:val="2"/>
          <w:sz w:val="28"/>
          <w:szCs w:val="28"/>
        </w:rPr>
        <w:t xml:space="preserve"> </w:t>
      </w:r>
      <w:r w:rsidRPr="009A139B">
        <w:rPr>
          <w:spacing w:val="2"/>
          <w:sz w:val="28"/>
          <w:szCs w:val="28"/>
          <w:lang w:val="en-US"/>
        </w:rPr>
        <w:t>V. P. </w:t>
      </w:r>
      <w:r w:rsidRPr="009A139B">
        <w:rPr>
          <w:spacing w:val="2"/>
          <w:sz w:val="28"/>
          <w:szCs w:val="28"/>
        </w:rPr>
        <w:t>Luther // J</w:t>
      </w:r>
      <w:r w:rsidRPr="009A139B">
        <w:rPr>
          <w:spacing w:val="2"/>
          <w:sz w:val="28"/>
          <w:szCs w:val="28"/>
          <w:lang w:val="en-US"/>
        </w:rPr>
        <w:t>.</w:t>
      </w:r>
      <w:r w:rsidRPr="009A139B">
        <w:rPr>
          <w:spacing w:val="2"/>
          <w:sz w:val="28"/>
          <w:szCs w:val="28"/>
        </w:rPr>
        <w:t xml:space="preserve"> Hosp</w:t>
      </w:r>
      <w:r w:rsidRPr="009A139B">
        <w:rPr>
          <w:spacing w:val="2"/>
          <w:sz w:val="28"/>
          <w:szCs w:val="28"/>
          <w:lang w:val="en-US"/>
        </w:rPr>
        <w:t>.</w:t>
      </w:r>
      <w:r w:rsidRPr="009A139B">
        <w:rPr>
          <w:spacing w:val="2"/>
          <w:sz w:val="28"/>
          <w:szCs w:val="28"/>
        </w:rPr>
        <w:t xml:space="preserve"> Med. </w:t>
      </w:r>
      <w:r w:rsidRPr="009A139B">
        <w:rPr>
          <w:spacing w:val="2"/>
          <w:sz w:val="28"/>
          <w:szCs w:val="28"/>
          <w:lang w:val="en-US"/>
        </w:rPr>
        <w:t>–</w:t>
      </w:r>
      <w:r w:rsidRPr="009A139B">
        <w:rPr>
          <w:spacing w:val="2"/>
          <w:sz w:val="28"/>
          <w:szCs w:val="28"/>
        </w:rPr>
        <w:t xml:space="preserve"> 2011.</w:t>
      </w:r>
      <w:r w:rsidRPr="009A139B">
        <w:rPr>
          <w:spacing w:val="2"/>
          <w:sz w:val="28"/>
          <w:szCs w:val="28"/>
          <w:lang w:val="en-US"/>
        </w:rPr>
        <w:t xml:space="preserve"> – </w:t>
      </w:r>
      <w:r w:rsidRPr="009A139B">
        <w:rPr>
          <w:spacing w:val="2"/>
          <w:sz w:val="28"/>
          <w:szCs w:val="28"/>
        </w:rPr>
        <w:t>№ 6(1). – Р.</w:t>
      </w:r>
      <w:r w:rsidRPr="009A139B">
        <w:rPr>
          <w:spacing w:val="2"/>
          <w:sz w:val="28"/>
          <w:szCs w:val="28"/>
          <w:lang w:val="en-US"/>
        </w:rPr>
        <w:t xml:space="preserve"> </w:t>
      </w:r>
      <w:r w:rsidRPr="009A139B">
        <w:rPr>
          <w:spacing w:val="2"/>
          <w:sz w:val="28"/>
          <w:szCs w:val="28"/>
        </w:rPr>
        <w:t>4–15.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lastRenderedPageBreak/>
        <w:t>Effect</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necrotic</w:t>
      </w:r>
      <w:r w:rsidRPr="009A139B">
        <w:rPr>
          <w:spacing w:val="2"/>
          <w:sz w:val="28"/>
          <w:szCs w:val="28"/>
        </w:rPr>
        <w:t xml:space="preserve"> </w:t>
      </w:r>
      <w:r w:rsidRPr="009A139B">
        <w:rPr>
          <w:spacing w:val="2"/>
          <w:sz w:val="28"/>
          <w:szCs w:val="28"/>
          <w:lang w:val="en-US"/>
        </w:rPr>
        <w:t>tissue</w:t>
      </w:r>
      <w:r w:rsidRPr="009A139B">
        <w:rPr>
          <w:spacing w:val="2"/>
          <w:sz w:val="28"/>
          <w:szCs w:val="28"/>
        </w:rPr>
        <w:t xml:space="preserve"> </w:t>
      </w:r>
      <w:r w:rsidRPr="009A139B">
        <w:rPr>
          <w:spacing w:val="2"/>
          <w:sz w:val="28"/>
          <w:szCs w:val="28"/>
          <w:lang w:val="en-US"/>
        </w:rPr>
        <w:t>on</w:t>
      </w:r>
      <w:r w:rsidRPr="009A139B">
        <w:rPr>
          <w:spacing w:val="2"/>
          <w:sz w:val="28"/>
          <w:szCs w:val="28"/>
        </w:rPr>
        <w:t xml:space="preserve"> </w:t>
      </w:r>
      <w:r w:rsidRPr="009A139B">
        <w:rPr>
          <w:spacing w:val="2"/>
          <w:sz w:val="28"/>
          <w:szCs w:val="28"/>
          <w:lang w:val="en-US"/>
        </w:rPr>
        <w:t>progressive</w:t>
      </w:r>
      <w:r w:rsidRPr="009A139B">
        <w:rPr>
          <w:spacing w:val="2"/>
          <w:sz w:val="28"/>
          <w:szCs w:val="28"/>
        </w:rPr>
        <w:t xml:space="preserve"> </w:t>
      </w:r>
      <w:r w:rsidRPr="009A139B">
        <w:rPr>
          <w:spacing w:val="2"/>
          <w:sz w:val="28"/>
          <w:szCs w:val="28"/>
          <w:lang w:val="en-US"/>
        </w:rPr>
        <w:t>injury</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deep</w:t>
      </w:r>
      <w:r w:rsidRPr="009A139B">
        <w:rPr>
          <w:spacing w:val="2"/>
          <w:sz w:val="28"/>
          <w:szCs w:val="28"/>
        </w:rPr>
        <w:t xml:space="preserve"> </w:t>
      </w:r>
      <w:r w:rsidRPr="009A139B">
        <w:rPr>
          <w:spacing w:val="2"/>
          <w:sz w:val="28"/>
          <w:szCs w:val="28"/>
          <w:lang w:val="en-US"/>
        </w:rPr>
        <w:t>partial</w:t>
      </w:r>
      <w:r w:rsidRPr="009A139B">
        <w:rPr>
          <w:spacing w:val="2"/>
          <w:sz w:val="28"/>
          <w:szCs w:val="28"/>
        </w:rPr>
        <w:t xml:space="preserve"> </w:t>
      </w:r>
      <w:r w:rsidRPr="009A139B">
        <w:rPr>
          <w:spacing w:val="2"/>
          <w:sz w:val="28"/>
          <w:szCs w:val="28"/>
          <w:lang w:val="en-US"/>
        </w:rPr>
        <w:t>thickness</w:t>
      </w:r>
      <w:r w:rsidRPr="009A139B">
        <w:rPr>
          <w:spacing w:val="2"/>
          <w:sz w:val="28"/>
          <w:szCs w:val="28"/>
        </w:rPr>
        <w:t xml:space="preserve"> </w:t>
      </w:r>
      <w:r w:rsidRPr="009A139B">
        <w:rPr>
          <w:spacing w:val="2"/>
          <w:sz w:val="28"/>
          <w:szCs w:val="28"/>
          <w:lang w:val="en-US"/>
        </w:rPr>
        <w:t>burn wounds</w:t>
      </w:r>
      <w:r w:rsidRPr="009A139B">
        <w:rPr>
          <w:spacing w:val="2"/>
          <w:sz w:val="28"/>
          <w:szCs w:val="28"/>
        </w:rPr>
        <w:t xml:space="preserve"> / </w:t>
      </w:r>
      <w:r w:rsidRPr="009A139B">
        <w:rPr>
          <w:spacing w:val="2"/>
          <w:sz w:val="28"/>
          <w:szCs w:val="28"/>
          <w:lang w:val="en-US"/>
        </w:rPr>
        <w:t>S. Lu</w:t>
      </w:r>
      <w:r w:rsidRPr="009A139B">
        <w:rPr>
          <w:spacing w:val="2"/>
          <w:sz w:val="28"/>
          <w:szCs w:val="28"/>
        </w:rPr>
        <w:t xml:space="preserve">, </w:t>
      </w:r>
      <w:r w:rsidRPr="009A139B">
        <w:rPr>
          <w:spacing w:val="2"/>
          <w:sz w:val="28"/>
          <w:szCs w:val="28"/>
          <w:lang w:val="en-US"/>
        </w:rPr>
        <w:t>J. Xiang</w:t>
      </w:r>
      <w:r w:rsidRPr="009A139B">
        <w:rPr>
          <w:spacing w:val="2"/>
          <w:sz w:val="28"/>
          <w:szCs w:val="28"/>
        </w:rPr>
        <w:t xml:space="preserve">, </w:t>
      </w:r>
      <w:r w:rsidRPr="009A139B">
        <w:rPr>
          <w:spacing w:val="2"/>
          <w:sz w:val="28"/>
          <w:szCs w:val="28"/>
          <w:lang w:val="en-US"/>
        </w:rPr>
        <w:t xml:space="preserve">C. Qing </w:t>
      </w:r>
      <w:r w:rsidRPr="009A139B">
        <w:rPr>
          <w:spacing w:val="2"/>
          <w:sz w:val="28"/>
          <w:szCs w:val="28"/>
        </w:rPr>
        <w:t>[</w:t>
      </w:r>
      <w:r w:rsidRPr="009A139B">
        <w:rPr>
          <w:spacing w:val="2"/>
          <w:sz w:val="28"/>
          <w:szCs w:val="28"/>
          <w:lang w:val="en-US"/>
        </w:rPr>
        <w:t>et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 </w:t>
      </w:r>
      <w:r w:rsidRPr="009A139B">
        <w:rPr>
          <w:spacing w:val="2"/>
          <w:sz w:val="28"/>
          <w:szCs w:val="28"/>
          <w:lang w:val="en-US"/>
        </w:rPr>
        <w:t>Chin.</w:t>
      </w:r>
      <w:r w:rsidRPr="009A139B">
        <w:rPr>
          <w:spacing w:val="2"/>
          <w:sz w:val="28"/>
          <w:szCs w:val="28"/>
        </w:rPr>
        <w:t xml:space="preserve"> </w:t>
      </w:r>
      <w:r w:rsidRPr="009A139B">
        <w:rPr>
          <w:spacing w:val="2"/>
          <w:sz w:val="28"/>
          <w:szCs w:val="28"/>
          <w:lang w:val="en-US"/>
        </w:rPr>
        <w:t>Med.</w:t>
      </w:r>
      <w:r w:rsidRPr="009A139B">
        <w:rPr>
          <w:spacing w:val="2"/>
          <w:sz w:val="28"/>
          <w:szCs w:val="28"/>
        </w:rPr>
        <w:t xml:space="preserve"> </w:t>
      </w:r>
      <w:r w:rsidRPr="009A139B">
        <w:rPr>
          <w:spacing w:val="2"/>
          <w:sz w:val="28"/>
          <w:szCs w:val="28"/>
          <w:lang w:val="en-US"/>
        </w:rPr>
        <w:t>J</w:t>
      </w:r>
      <w:r w:rsidRPr="009A139B">
        <w:rPr>
          <w:spacing w:val="2"/>
          <w:sz w:val="28"/>
          <w:szCs w:val="28"/>
        </w:rPr>
        <w:t>. –</w:t>
      </w:r>
      <w:r w:rsidRPr="009A139B">
        <w:rPr>
          <w:spacing w:val="2"/>
          <w:sz w:val="28"/>
          <w:szCs w:val="28"/>
          <w:lang w:val="en-US"/>
        </w:rPr>
        <w:t xml:space="preserve"> </w:t>
      </w:r>
      <w:r w:rsidRPr="009A139B">
        <w:rPr>
          <w:spacing w:val="2"/>
          <w:sz w:val="28"/>
          <w:szCs w:val="28"/>
        </w:rPr>
        <w:t>2002.</w:t>
      </w:r>
      <w:r w:rsidRPr="009A139B">
        <w:rPr>
          <w:spacing w:val="2"/>
          <w:sz w:val="28"/>
          <w:szCs w:val="28"/>
          <w:lang w:val="en-US"/>
        </w:rPr>
        <w:t xml:space="preserve"> </w:t>
      </w:r>
      <w:r w:rsidRPr="009A139B">
        <w:rPr>
          <w:spacing w:val="2"/>
          <w:sz w:val="28"/>
          <w:szCs w:val="28"/>
        </w:rPr>
        <w:t>–</w:t>
      </w:r>
      <w:r w:rsidRPr="009A139B">
        <w:rPr>
          <w:spacing w:val="2"/>
          <w:sz w:val="28"/>
          <w:szCs w:val="28"/>
          <w:lang w:val="en-US"/>
        </w:rPr>
        <w:t xml:space="preserve"> </w:t>
      </w:r>
      <w:r w:rsidRPr="009A139B">
        <w:rPr>
          <w:spacing w:val="2"/>
          <w:sz w:val="28"/>
          <w:szCs w:val="28"/>
        </w:rPr>
        <w:t>№115(3).</w:t>
      </w:r>
      <w:r w:rsidRPr="009A139B">
        <w:rPr>
          <w:spacing w:val="2"/>
          <w:sz w:val="28"/>
          <w:szCs w:val="28"/>
          <w:lang w:val="en-US"/>
        </w:rPr>
        <w:t xml:space="preserve"> </w:t>
      </w:r>
      <w:r w:rsidRPr="009A139B">
        <w:rPr>
          <w:spacing w:val="2"/>
          <w:sz w:val="28"/>
          <w:szCs w:val="28"/>
        </w:rPr>
        <w:t>–</w:t>
      </w:r>
      <w:r w:rsidRPr="009A139B">
        <w:rPr>
          <w:spacing w:val="2"/>
          <w:sz w:val="28"/>
          <w:szCs w:val="28"/>
          <w:lang w:val="en-US"/>
        </w:rPr>
        <w:t xml:space="preserve"> </w:t>
      </w:r>
      <w:r w:rsidRPr="009A139B">
        <w:rPr>
          <w:spacing w:val="2"/>
          <w:sz w:val="28"/>
          <w:szCs w:val="28"/>
        </w:rPr>
        <w:t>Р.</w:t>
      </w:r>
      <w:r w:rsidRPr="009A139B">
        <w:rPr>
          <w:spacing w:val="2"/>
          <w:sz w:val="28"/>
          <w:szCs w:val="28"/>
          <w:lang w:val="en-US"/>
        </w:rPr>
        <w:t xml:space="preserve"> </w:t>
      </w:r>
      <w:r w:rsidRPr="009A139B">
        <w:rPr>
          <w:spacing w:val="2"/>
          <w:sz w:val="28"/>
          <w:szCs w:val="28"/>
        </w:rPr>
        <w:t>323–</w:t>
      </w:r>
      <w:r w:rsidRPr="009A139B">
        <w:rPr>
          <w:spacing w:val="2"/>
          <w:sz w:val="28"/>
          <w:szCs w:val="28"/>
          <w:lang w:val="en-US"/>
        </w:rPr>
        <w:t>32</w:t>
      </w:r>
      <w:r w:rsidRPr="009A139B">
        <w:rPr>
          <w:spacing w:val="2"/>
          <w:sz w:val="28"/>
          <w:szCs w:val="28"/>
        </w:rPr>
        <w:t>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2001 SCCM/ESICEM/ACCP/ATS/SIS International Sepsis Definitions Conference</w:t>
      </w:r>
      <w:r w:rsidRPr="009A139B">
        <w:rPr>
          <w:spacing w:val="2"/>
          <w:sz w:val="28"/>
          <w:szCs w:val="28"/>
          <w:lang w:val="en-US"/>
        </w:rPr>
        <w:t xml:space="preserve"> </w:t>
      </w:r>
      <w:r w:rsidRPr="009A139B">
        <w:rPr>
          <w:spacing w:val="2"/>
          <w:sz w:val="28"/>
          <w:szCs w:val="28"/>
        </w:rPr>
        <w:t xml:space="preserve">/ </w:t>
      </w:r>
      <w:r w:rsidRPr="009A139B">
        <w:rPr>
          <w:spacing w:val="2"/>
          <w:sz w:val="28"/>
          <w:szCs w:val="28"/>
          <w:lang w:val="en-US"/>
        </w:rPr>
        <w:t>M. M. </w:t>
      </w:r>
      <w:r w:rsidRPr="009A139B">
        <w:rPr>
          <w:spacing w:val="2"/>
          <w:sz w:val="28"/>
          <w:szCs w:val="28"/>
        </w:rPr>
        <w:t>Levy</w:t>
      </w:r>
      <w:r w:rsidRPr="009A139B">
        <w:rPr>
          <w:spacing w:val="2"/>
          <w:sz w:val="28"/>
          <w:szCs w:val="28"/>
          <w:lang w:val="en-US"/>
        </w:rPr>
        <w:t>,</w:t>
      </w:r>
      <w:r w:rsidRPr="009A139B">
        <w:rPr>
          <w:spacing w:val="2"/>
          <w:sz w:val="28"/>
          <w:szCs w:val="28"/>
        </w:rPr>
        <w:t xml:space="preserve"> </w:t>
      </w:r>
      <w:r w:rsidRPr="009A139B">
        <w:rPr>
          <w:spacing w:val="2"/>
          <w:sz w:val="28"/>
          <w:szCs w:val="28"/>
          <w:lang w:val="en-US"/>
        </w:rPr>
        <w:t>M. P. </w:t>
      </w:r>
      <w:r w:rsidRPr="009A139B">
        <w:rPr>
          <w:spacing w:val="2"/>
          <w:sz w:val="28"/>
          <w:szCs w:val="28"/>
        </w:rPr>
        <w:t xml:space="preserve">Fink, </w:t>
      </w:r>
      <w:r w:rsidRPr="009A139B">
        <w:rPr>
          <w:spacing w:val="2"/>
          <w:sz w:val="28"/>
          <w:szCs w:val="28"/>
          <w:lang w:val="en-US"/>
        </w:rPr>
        <w:t>J. C. </w:t>
      </w:r>
      <w:r w:rsidRPr="009A139B">
        <w:rPr>
          <w:spacing w:val="2"/>
          <w:sz w:val="28"/>
          <w:szCs w:val="28"/>
        </w:rPr>
        <w:t>Marshall</w:t>
      </w:r>
      <w:r w:rsidRPr="009A139B">
        <w:rPr>
          <w:spacing w:val="2"/>
          <w:sz w:val="28"/>
          <w:szCs w:val="28"/>
          <w:lang w:val="en-US"/>
        </w:rPr>
        <w:t xml:space="preserve"> [et al.] // </w:t>
      </w:r>
      <w:r w:rsidRPr="009A139B">
        <w:rPr>
          <w:spacing w:val="2"/>
          <w:sz w:val="28"/>
          <w:szCs w:val="28"/>
        </w:rPr>
        <w:t>Crit</w:t>
      </w:r>
      <w:r w:rsidRPr="009A139B">
        <w:rPr>
          <w:spacing w:val="2"/>
          <w:sz w:val="28"/>
          <w:szCs w:val="28"/>
          <w:lang w:val="en-US"/>
        </w:rPr>
        <w:t>.</w:t>
      </w:r>
      <w:r w:rsidRPr="009A139B">
        <w:rPr>
          <w:spacing w:val="2"/>
          <w:sz w:val="28"/>
          <w:szCs w:val="28"/>
        </w:rPr>
        <w:t xml:space="preserve"> Care Med. – 2003.</w:t>
      </w:r>
      <w:r w:rsidRPr="009A139B">
        <w:rPr>
          <w:spacing w:val="2"/>
          <w:sz w:val="28"/>
          <w:szCs w:val="28"/>
          <w:lang w:val="en-US"/>
        </w:rPr>
        <w:t xml:space="preserve"> – </w:t>
      </w:r>
      <w:r w:rsidRPr="009A139B">
        <w:rPr>
          <w:spacing w:val="2"/>
          <w:sz w:val="28"/>
          <w:szCs w:val="28"/>
        </w:rPr>
        <w:t>№31.- Р.1250–1256.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Коваленко О. М.  Прогностичні критерії розвитку інфекційних ускладнень у дітей з опіками та шляхи їх запобігання / О. М. Коваленко // Клінічна хірургія. – 2015. – № 11(2). – С. 35–38.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Effect of silver on burn wound infection control and healing: Review of the literature </w:t>
      </w:r>
      <w:r w:rsidRPr="009A139B">
        <w:rPr>
          <w:spacing w:val="2"/>
          <w:sz w:val="28"/>
          <w:szCs w:val="28"/>
        </w:rPr>
        <w:t xml:space="preserve">/ </w:t>
      </w:r>
      <w:r w:rsidRPr="009A139B">
        <w:rPr>
          <w:spacing w:val="2"/>
          <w:sz w:val="28"/>
          <w:szCs w:val="28"/>
          <w:lang w:val="en-US"/>
        </w:rPr>
        <w:t>Bishara S. Atiyeh, Michel Costagliola, Shady N. Hayek [et al.] // Burns. – 2007. – Volume 33, Issue 2. – P. 139–148.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Barret J. P. Effects of burn wound excision on bacterial colonization and invasion // J. P. Barret, D. N. Herndon // Plast. Reconstr. Surg. – 2003. – </w:t>
      </w:r>
      <w:r w:rsidRPr="009A139B">
        <w:rPr>
          <w:spacing w:val="2"/>
          <w:sz w:val="28"/>
          <w:szCs w:val="28"/>
        </w:rPr>
        <w:t>№</w:t>
      </w:r>
      <w:r w:rsidRPr="009A139B">
        <w:rPr>
          <w:spacing w:val="2"/>
          <w:sz w:val="28"/>
          <w:szCs w:val="28"/>
          <w:lang w:val="en-US"/>
        </w:rPr>
        <w:t>111</w:t>
      </w:r>
      <w:r w:rsidRPr="009A139B">
        <w:rPr>
          <w:spacing w:val="2"/>
          <w:sz w:val="28"/>
          <w:szCs w:val="28"/>
        </w:rPr>
        <w:t xml:space="preserve">. – Р. </w:t>
      </w:r>
      <w:r w:rsidRPr="009A139B">
        <w:rPr>
          <w:spacing w:val="2"/>
          <w:sz w:val="28"/>
          <w:szCs w:val="28"/>
          <w:lang w:val="en-US"/>
        </w:rPr>
        <w:t>744–750</w:t>
      </w:r>
      <w:r w:rsidRPr="009A139B">
        <w:rPr>
          <w:spacing w:val="2"/>
          <w:sz w:val="28"/>
          <w:szCs w:val="28"/>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Prospective analysis of nosocomial infection rates, antibiotic use, and patterns of resistance in a burn population / </w:t>
      </w:r>
      <w:r w:rsidRPr="009A139B">
        <w:rPr>
          <w:spacing w:val="2"/>
          <w:sz w:val="28"/>
          <w:szCs w:val="28"/>
          <w:lang w:val="en-US"/>
        </w:rPr>
        <w:t>L. </w:t>
      </w:r>
      <w:r w:rsidRPr="009A139B">
        <w:rPr>
          <w:spacing w:val="2"/>
          <w:sz w:val="28"/>
          <w:szCs w:val="28"/>
        </w:rPr>
        <w:t xml:space="preserve">Wibbenmeyer, </w:t>
      </w:r>
      <w:r w:rsidRPr="009A139B">
        <w:rPr>
          <w:spacing w:val="2"/>
          <w:sz w:val="28"/>
          <w:szCs w:val="28"/>
          <w:lang w:val="en-US"/>
        </w:rPr>
        <w:t>R. </w:t>
      </w:r>
      <w:r w:rsidRPr="009A139B">
        <w:rPr>
          <w:spacing w:val="2"/>
          <w:sz w:val="28"/>
          <w:szCs w:val="28"/>
        </w:rPr>
        <w:t xml:space="preserve">Danks, </w:t>
      </w:r>
      <w:r w:rsidRPr="009A139B">
        <w:rPr>
          <w:spacing w:val="2"/>
          <w:sz w:val="28"/>
          <w:szCs w:val="28"/>
          <w:lang w:val="en-US"/>
        </w:rPr>
        <w:t>L. </w:t>
      </w:r>
      <w:r w:rsidRPr="009A139B">
        <w:rPr>
          <w:spacing w:val="2"/>
          <w:sz w:val="28"/>
          <w:szCs w:val="28"/>
        </w:rPr>
        <w:t>Faucher</w:t>
      </w:r>
      <w:r w:rsidRPr="009A139B">
        <w:rPr>
          <w:spacing w:val="2"/>
          <w:sz w:val="28"/>
          <w:szCs w:val="28"/>
          <w:lang w:val="en-US"/>
        </w:rPr>
        <w:t xml:space="preserve"> [et al.] //</w:t>
      </w:r>
      <w:r w:rsidRPr="009A139B">
        <w:rPr>
          <w:spacing w:val="2"/>
          <w:sz w:val="28"/>
          <w:szCs w:val="28"/>
        </w:rPr>
        <w:t xml:space="preserve"> </w:t>
      </w:r>
      <w:r w:rsidRPr="009A139B">
        <w:rPr>
          <w:spacing w:val="2"/>
          <w:sz w:val="28"/>
          <w:szCs w:val="28"/>
          <w:lang w:val="en-US"/>
        </w:rPr>
        <w:t xml:space="preserve">J. </w:t>
      </w:r>
      <w:r w:rsidRPr="009A139B">
        <w:rPr>
          <w:spacing w:val="2"/>
          <w:sz w:val="28"/>
          <w:szCs w:val="28"/>
        </w:rPr>
        <w:t xml:space="preserve">Burn Care Res. </w:t>
      </w:r>
      <w:r w:rsidRPr="009A139B">
        <w:rPr>
          <w:spacing w:val="2"/>
          <w:sz w:val="28"/>
          <w:szCs w:val="28"/>
          <w:lang w:val="en-US"/>
        </w:rPr>
        <w:t xml:space="preserve">– 2006. – </w:t>
      </w:r>
      <w:r w:rsidRPr="009A139B">
        <w:rPr>
          <w:spacing w:val="2"/>
          <w:sz w:val="28"/>
          <w:szCs w:val="28"/>
        </w:rPr>
        <w:t>№27(2)</w:t>
      </w:r>
      <w:r w:rsidRPr="009A139B">
        <w:rPr>
          <w:spacing w:val="2"/>
          <w:sz w:val="28"/>
          <w:szCs w:val="28"/>
          <w:lang w:val="en-US"/>
        </w:rPr>
        <w:t xml:space="preserve">. – </w:t>
      </w:r>
      <w:r w:rsidRPr="009A139B">
        <w:rPr>
          <w:spacing w:val="2"/>
          <w:sz w:val="28"/>
          <w:szCs w:val="28"/>
          <w:lang w:val="ru-RU"/>
        </w:rPr>
        <w:t>Р</w:t>
      </w:r>
      <w:r w:rsidRPr="009A139B">
        <w:rPr>
          <w:spacing w:val="2"/>
          <w:sz w:val="28"/>
          <w:szCs w:val="28"/>
          <w:lang w:val="en-US"/>
        </w:rPr>
        <w:t>.</w:t>
      </w:r>
      <w:r w:rsidRPr="009A139B">
        <w:rPr>
          <w:spacing w:val="2"/>
          <w:sz w:val="28"/>
          <w:szCs w:val="28"/>
        </w:rPr>
        <w:t xml:space="preserve"> 152–160.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American Burn Association consensus conference to define sepsis and infection in burns / </w:t>
      </w:r>
      <w:r w:rsidRPr="009A139B">
        <w:rPr>
          <w:spacing w:val="2"/>
          <w:sz w:val="28"/>
          <w:szCs w:val="28"/>
          <w:lang w:val="en-US"/>
        </w:rPr>
        <w:t>D. G. </w:t>
      </w:r>
      <w:r w:rsidRPr="009A139B">
        <w:rPr>
          <w:spacing w:val="2"/>
          <w:sz w:val="28"/>
          <w:szCs w:val="28"/>
        </w:rPr>
        <w:t xml:space="preserve">Greenhalgh, </w:t>
      </w:r>
      <w:r w:rsidRPr="009A139B">
        <w:rPr>
          <w:spacing w:val="2"/>
          <w:sz w:val="28"/>
          <w:szCs w:val="28"/>
          <w:lang w:val="en-US"/>
        </w:rPr>
        <w:t>J. R. </w:t>
      </w:r>
      <w:r w:rsidRPr="009A139B">
        <w:rPr>
          <w:spacing w:val="2"/>
          <w:sz w:val="28"/>
          <w:szCs w:val="28"/>
        </w:rPr>
        <w:t xml:space="preserve">Saffle, </w:t>
      </w:r>
      <w:r w:rsidRPr="009A139B">
        <w:rPr>
          <w:spacing w:val="2"/>
          <w:sz w:val="28"/>
          <w:szCs w:val="28"/>
          <w:lang w:val="en-US"/>
        </w:rPr>
        <w:t>J. H. </w:t>
      </w:r>
      <w:r w:rsidRPr="009A139B">
        <w:rPr>
          <w:spacing w:val="2"/>
          <w:sz w:val="28"/>
          <w:szCs w:val="28"/>
        </w:rPr>
        <w:t>Holmes</w:t>
      </w:r>
      <w:r w:rsidRPr="009A139B">
        <w:rPr>
          <w:spacing w:val="2"/>
          <w:sz w:val="28"/>
          <w:szCs w:val="28"/>
          <w:lang w:val="en-US"/>
        </w:rPr>
        <w:t xml:space="preserve"> [et al.] //</w:t>
      </w:r>
      <w:r w:rsidRPr="009A139B">
        <w:rPr>
          <w:spacing w:val="2"/>
          <w:sz w:val="28"/>
          <w:szCs w:val="28"/>
        </w:rPr>
        <w:t>J. Burn Care Res.</w:t>
      </w:r>
      <w:r w:rsidRPr="009A139B">
        <w:rPr>
          <w:spacing w:val="2"/>
          <w:sz w:val="28"/>
          <w:szCs w:val="28"/>
          <w:lang w:val="en-US"/>
        </w:rPr>
        <w:t xml:space="preserve"> – 2007. – </w:t>
      </w:r>
      <w:r w:rsidRPr="009A139B">
        <w:rPr>
          <w:spacing w:val="2"/>
          <w:sz w:val="28"/>
          <w:szCs w:val="28"/>
        </w:rPr>
        <w:t xml:space="preserve">№28(6). – Р. 776–790.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До характеристики сучасних інфекційних ускладнень у хворих з опіками / В.</w:t>
      </w:r>
      <w:r w:rsidRPr="009A139B">
        <w:rPr>
          <w:spacing w:val="2"/>
          <w:sz w:val="28"/>
          <w:szCs w:val="28"/>
          <w:lang w:val="en-US"/>
        </w:rPr>
        <w:t> </w:t>
      </w:r>
      <w:r w:rsidRPr="009A139B">
        <w:rPr>
          <w:spacing w:val="2"/>
          <w:sz w:val="28"/>
          <w:szCs w:val="28"/>
        </w:rPr>
        <w:t>І.</w:t>
      </w:r>
      <w:r w:rsidRPr="009A139B">
        <w:rPr>
          <w:spacing w:val="2"/>
          <w:sz w:val="28"/>
          <w:szCs w:val="28"/>
          <w:lang w:val="en-US"/>
        </w:rPr>
        <w:t> </w:t>
      </w:r>
      <w:r w:rsidRPr="009A139B">
        <w:rPr>
          <w:spacing w:val="2"/>
          <w:sz w:val="28"/>
          <w:szCs w:val="28"/>
        </w:rPr>
        <w:t>Нагайчук, О.</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Назарчук, І.</w:t>
      </w:r>
      <w:r w:rsidRPr="009A139B">
        <w:rPr>
          <w:spacing w:val="2"/>
          <w:sz w:val="28"/>
          <w:szCs w:val="28"/>
          <w:lang w:val="en-US"/>
        </w:rPr>
        <w:t> </w:t>
      </w:r>
      <w:r w:rsidRPr="009A139B">
        <w:rPr>
          <w:spacing w:val="2"/>
          <w:sz w:val="28"/>
          <w:szCs w:val="28"/>
        </w:rPr>
        <w:t>Г.</w:t>
      </w:r>
      <w:r w:rsidRPr="009A139B">
        <w:rPr>
          <w:spacing w:val="2"/>
          <w:sz w:val="28"/>
          <w:szCs w:val="28"/>
          <w:lang w:val="en-US"/>
        </w:rPr>
        <w:t> </w:t>
      </w:r>
      <w:r w:rsidRPr="009A139B">
        <w:rPr>
          <w:spacing w:val="2"/>
          <w:sz w:val="28"/>
          <w:szCs w:val="28"/>
        </w:rPr>
        <w:t>Палій [та ін.] // Український медичний часопис. – 2014. – №5. – С. 123–126.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Infection</w:t>
      </w:r>
      <w:r w:rsidRPr="009A139B">
        <w:rPr>
          <w:spacing w:val="2"/>
          <w:sz w:val="28"/>
          <w:szCs w:val="28"/>
        </w:rPr>
        <w:t xml:space="preserve"> </w:t>
      </w:r>
      <w:r w:rsidRPr="009A139B">
        <w:rPr>
          <w:spacing w:val="2"/>
          <w:sz w:val="28"/>
          <w:szCs w:val="28"/>
          <w:lang w:val="en-US"/>
        </w:rPr>
        <w:t>in</w:t>
      </w:r>
      <w:r w:rsidRPr="009A139B">
        <w:rPr>
          <w:spacing w:val="2"/>
          <w:sz w:val="28"/>
          <w:szCs w:val="28"/>
        </w:rPr>
        <w:t xml:space="preserve"> </w:t>
      </w:r>
      <w:r w:rsidRPr="009A139B">
        <w:rPr>
          <w:spacing w:val="2"/>
          <w:sz w:val="28"/>
          <w:szCs w:val="28"/>
          <w:lang w:val="en-US"/>
        </w:rPr>
        <w:t>Burns</w:t>
      </w:r>
      <w:r w:rsidRPr="009A139B">
        <w:rPr>
          <w:spacing w:val="2"/>
          <w:sz w:val="28"/>
          <w:szCs w:val="28"/>
        </w:rPr>
        <w:t xml:space="preserve"> / </w:t>
      </w:r>
      <w:r w:rsidRPr="009A139B">
        <w:rPr>
          <w:spacing w:val="2"/>
          <w:sz w:val="28"/>
          <w:szCs w:val="28"/>
          <w:lang w:val="en-US"/>
        </w:rPr>
        <w:t>W. Norbury</w:t>
      </w:r>
      <w:r w:rsidRPr="009A139B">
        <w:rPr>
          <w:spacing w:val="2"/>
          <w:sz w:val="28"/>
          <w:szCs w:val="28"/>
        </w:rPr>
        <w:t xml:space="preserve">, </w:t>
      </w:r>
      <w:r w:rsidRPr="009A139B">
        <w:rPr>
          <w:spacing w:val="2"/>
          <w:sz w:val="28"/>
          <w:szCs w:val="28"/>
          <w:lang w:val="en-US"/>
        </w:rPr>
        <w:t>D. N. Herndon</w:t>
      </w:r>
      <w:r w:rsidRPr="009A139B">
        <w:rPr>
          <w:spacing w:val="2"/>
          <w:sz w:val="28"/>
          <w:szCs w:val="28"/>
        </w:rPr>
        <w:t xml:space="preserve">, </w:t>
      </w:r>
      <w:r w:rsidRPr="009A139B">
        <w:rPr>
          <w:spacing w:val="2"/>
          <w:sz w:val="28"/>
          <w:szCs w:val="28"/>
          <w:lang w:val="en-US"/>
        </w:rPr>
        <w:t>J. Tanksley [et al.] // Surg.</w:t>
      </w:r>
      <w:r w:rsidRPr="009A139B">
        <w:rPr>
          <w:spacing w:val="2"/>
          <w:sz w:val="28"/>
          <w:szCs w:val="28"/>
        </w:rPr>
        <w:t xml:space="preserve"> </w:t>
      </w:r>
      <w:r w:rsidRPr="009A139B">
        <w:rPr>
          <w:spacing w:val="2"/>
          <w:sz w:val="28"/>
          <w:szCs w:val="28"/>
          <w:lang w:val="en-US"/>
        </w:rPr>
        <w:t>Infect</w:t>
      </w:r>
      <w:r w:rsidRPr="009A139B">
        <w:rPr>
          <w:spacing w:val="2"/>
          <w:sz w:val="28"/>
          <w:szCs w:val="28"/>
        </w:rPr>
        <w:t xml:space="preserve"> (</w:t>
      </w:r>
      <w:r w:rsidRPr="009A139B">
        <w:rPr>
          <w:spacing w:val="2"/>
          <w:sz w:val="28"/>
          <w:szCs w:val="28"/>
          <w:lang w:val="en-US"/>
        </w:rPr>
        <w:t>Larchmt</w:t>
      </w:r>
      <w:r w:rsidRPr="009A139B">
        <w:rPr>
          <w:spacing w:val="2"/>
          <w:sz w:val="28"/>
          <w:szCs w:val="28"/>
        </w:rPr>
        <w:t xml:space="preserve">). </w:t>
      </w:r>
      <w:r w:rsidRPr="009A139B">
        <w:rPr>
          <w:spacing w:val="2"/>
          <w:sz w:val="28"/>
          <w:szCs w:val="28"/>
          <w:lang w:val="en-US"/>
        </w:rPr>
        <w:t xml:space="preserve">– </w:t>
      </w:r>
      <w:r w:rsidRPr="009A139B">
        <w:rPr>
          <w:spacing w:val="2"/>
          <w:sz w:val="28"/>
          <w:szCs w:val="28"/>
        </w:rPr>
        <w:t>2016</w:t>
      </w:r>
      <w:r w:rsidRPr="009A139B">
        <w:rPr>
          <w:spacing w:val="2"/>
          <w:sz w:val="28"/>
          <w:szCs w:val="28"/>
          <w:lang w:val="en-US"/>
        </w:rPr>
        <w:t xml:space="preserve">. – </w:t>
      </w:r>
      <w:r w:rsidRPr="009A139B">
        <w:rPr>
          <w:spacing w:val="2"/>
          <w:sz w:val="28"/>
          <w:szCs w:val="28"/>
        </w:rPr>
        <w:t xml:space="preserve">№17(2). – Р. 250–255.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rPr>
        <w:t xml:space="preserve">Wound repair and regeneration / </w:t>
      </w:r>
      <w:r w:rsidRPr="009A139B">
        <w:rPr>
          <w:spacing w:val="2"/>
          <w:sz w:val="28"/>
          <w:szCs w:val="28"/>
          <w:lang w:val="en-US"/>
        </w:rPr>
        <w:t>G. </w:t>
      </w:r>
      <w:r w:rsidRPr="009A139B">
        <w:rPr>
          <w:spacing w:val="2"/>
          <w:sz w:val="28"/>
          <w:szCs w:val="28"/>
        </w:rPr>
        <w:t xml:space="preserve">Gurtner, </w:t>
      </w:r>
      <w:r w:rsidRPr="009A139B">
        <w:rPr>
          <w:spacing w:val="2"/>
          <w:sz w:val="28"/>
          <w:szCs w:val="28"/>
          <w:lang w:val="en-US"/>
        </w:rPr>
        <w:t>S. </w:t>
      </w:r>
      <w:r w:rsidRPr="009A139B">
        <w:rPr>
          <w:spacing w:val="2"/>
          <w:sz w:val="28"/>
          <w:szCs w:val="28"/>
        </w:rPr>
        <w:t xml:space="preserve">Werner, </w:t>
      </w:r>
      <w:r w:rsidRPr="009A139B">
        <w:rPr>
          <w:spacing w:val="2"/>
          <w:sz w:val="28"/>
          <w:szCs w:val="28"/>
          <w:lang w:val="en-US"/>
        </w:rPr>
        <w:t>Y. </w:t>
      </w:r>
      <w:r w:rsidRPr="009A139B">
        <w:rPr>
          <w:spacing w:val="2"/>
          <w:sz w:val="28"/>
          <w:szCs w:val="28"/>
        </w:rPr>
        <w:t>Barrandon</w:t>
      </w:r>
      <w:r w:rsidRPr="009A139B">
        <w:rPr>
          <w:spacing w:val="2"/>
          <w:sz w:val="28"/>
          <w:szCs w:val="28"/>
          <w:lang w:val="en-US"/>
        </w:rPr>
        <w:t xml:space="preserve"> [et al.] // </w:t>
      </w:r>
      <w:r w:rsidRPr="009A139B">
        <w:rPr>
          <w:spacing w:val="2"/>
          <w:sz w:val="28"/>
          <w:szCs w:val="28"/>
        </w:rPr>
        <w:t>Nature. – 2008. – №453. – Р. 314–332.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lastRenderedPageBreak/>
        <w:t xml:space="preserve">Immune Regulation of Skin Wound Healing: Mechanisms and Novel Therapeutic Targets / J. Larouche, S. Sheoran, K. Maruyama [et al.] // Adv. Wound Care (New Rochelle). – 2018. – </w:t>
      </w:r>
      <w:r w:rsidRPr="009A139B">
        <w:rPr>
          <w:spacing w:val="2"/>
          <w:sz w:val="28"/>
          <w:szCs w:val="28"/>
        </w:rPr>
        <w:t>№</w:t>
      </w:r>
      <w:r w:rsidRPr="009A139B">
        <w:rPr>
          <w:spacing w:val="2"/>
          <w:sz w:val="28"/>
          <w:szCs w:val="28"/>
          <w:lang w:val="en-US"/>
        </w:rPr>
        <w:t>7(7)</w:t>
      </w:r>
      <w:r w:rsidRPr="009A139B">
        <w:rPr>
          <w:spacing w:val="2"/>
          <w:sz w:val="28"/>
          <w:szCs w:val="28"/>
        </w:rPr>
        <w:t xml:space="preserve">. – Р. </w:t>
      </w:r>
      <w:r w:rsidRPr="009A139B">
        <w:rPr>
          <w:spacing w:val="2"/>
          <w:sz w:val="28"/>
          <w:szCs w:val="28"/>
          <w:lang w:val="en-US"/>
        </w:rPr>
        <w:t xml:space="preserve">209–231.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O’Keefe G. E. </w:t>
      </w:r>
      <w:r w:rsidRPr="009A139B">
        <w:rPr>
          <w:spacing w:val="2"/>
          <w:sz w:val="28"/>
          <w:szCs w:val="28"/>
        </w:rPr>
        <w:t xml:space="preserve">An evaluation of risk factors for mortality after burn trauma and the identification of gender-dependent differences in outcomes. </w:t>
      </w:r>
      <w:r w:rsidRPr="009A139B">
        <w:rPr>
          <w:spacing w:val="2"/>
          <w:sz w:val="28"/>
          <w:szCs w:val="28"/>
          <w:lang w:val="en-US"/>
        </w:rPr>
        <w:t>/ G. E. </w:t>
      </w:r>
      <w:r w:rsidRPr="009A139B">
        <w:rPr>
          <w:spacing w:val="2"/>
          <w:sz w:val="28"/>
          <w:szCs w:val="28"/>
        </w:rPr>
        <w:t xml:space="preserve">O’Keefe, </w:t>
      </w:r>
      <w:r w:rsidRPr="009A139B">
        <w:rPr>
          <w:spacing w:val="2"/>
          <w:sz w:val="28"/>
          <w:szCs w:val="28"/>
          <w:lang w:val="en-US"/>
        </w:rPr>
        <w:t>J. L. </w:t>
      </w:r>
      <w:r w:rsidRPr="009A139B">
        <w:rPr>
          <w:spacing w:val="2"/>
          <w:sz w:val="28"/>
          <w:szCs w:val="28"/>
        </w:rPr>
        <w:t xml:space="preserve">Hunt, </w:t>
      </w:r>
      <w:r w:rsidRPr="009A139B">
        <w:rPr>
          <w:spacing w:val="2"/>
          <w:sz w:val="28"/>
          <w:szCs w:val="28"/>
          <w:lang w:val="en-US"/>
        </w:rPr>
        <w:t>G. F. </w:t>
      </w:r>
      <w:r w:rsidRPr="009A139B">
        <w:rPr>
          <w:spacing w:val="2"/>
          <w:sz w:val="28"/>
          <w:szCs w:val="28"/>
        </w:rPr>
        <w:t>Purdue</w:t>
      </w:r>
      <w:r w:rsidRPr="009A139B">
        <w:rPr>
          <w:spacing w:val="2"/>
          <w:sz w:val="28"/>
          <w:szCs w:val="28"/>
          <w:lang w:val="en-US"/>
        </w:rPr>
        <w:t xml:space="preserve"> // </w:t>
      </w:r>
      <w:r w:rsidRPr="009A139B">
        <w:rPr>
          <w:spacing w:val="2"/>
          <w:sz w:val="28"/>
          <w:szCs w:val="28"/>
        </w:rPr>
        <w:t>J</w:t>
      </w:r>
      <w:r w:rsidRPr="009A139B">
        <w:rPr>
          <w:spacing w:val="2"/>
          <w:sz w:val="28"/>
          <w:szCs w:val="28"/>
          <w:lang w:val="en-US"/>
        </w:rPr>
        <w:t>.</w:t>
      </w:r>
      <w:r w:rsidRPr="009A139B">
        <w:rPr>
          <w:spacing w:val="2"/>
          <w:sz w:val="28"/>
          <w:szCs w:val="28"/>
        </w:rPr>
        <w:t xml:space="preserve"> Am</w:t>
      </w:r>
      <w:r w:rsidRPr="009A139B">
        <w:rPr>
          <w:spacing w:val="2"/>
          <w:sz w:val="28"/>
          <w:szCs w:val="28"/>
          <w:lang w:val="en-US"/>
        </w:rPr>
        <w:t>.</w:t>
      </w:r>
      <w:r w:rsidRPr="009A139B">
        <w:rPr>
          <w:spacing w:val="2"/>
          <w:sz w:val="28"/>
          <w:szCs w:val="28"/>
        </w:rPr>
        <w:t xml:space="preserve"> Coll</w:t>
      </w:r>
      <w:r w:rsidRPr="009A139B">
        <w:rPr>
          <w:spacing w:val="2"/>
          <w:sz w:val="28"/>
          <w:szCs w:val="28"/>
          <w:lang w:val="en-US"/>
        </w:rPr>
        <w:t>.</w:t>
      </w:r>
      <w:r w:rsidRPr="009A139B">
        <w:rPr>
          <w:spacing w:val="2"/>
          <w:sz w:val="28"/>
          <w:szCs w:val="28"/>
        </w:rPr>
        <w:t xml:space="preserve"> Surg</w:t>
      </w:r>
      <w:r w:rsidRPr="009A139B">
        <w:rPr>
          <w:spacing w:val="2"/>
          <w:sz w:val="28"/>
          <w:szCs w:val="28"/>
          <w:lang w:val="en-US"/>
        </w:rPr>
        <w:t xml:space="preserve">. – </w:t>
      </w:r>
      <w:r w:rsidRPr="009A139B">
        <w:rPr>
          <w:spacing w:val="2"/>
          <w:sz w:val="28"/>
          <w:szCs w:val="28"/>
        </w:rPr>
        <w:t>2001</w:t>
      </w:r>
      <w:r w:rsidRPr="009A139B">
        <w:rPr>
          <w:spacing w:val="2"/>
          <w:sz w:val="28"/>
          <w:szCs w:val="28"/>
          <w:lang w:val="en-US"/>
        </w:rPr>
        <w:t xml:space="preserve">. – </w:t>
      </w:r>
      <w:r w:rsidRPr="009A139B">
        <w:rPr>
          <w:spacing w:val="2"/>
          <w:sz w:val="28"/>
          <w:szCs w:val="28"/>
        </w:rPr>
        <w:t xml:space="preserve">№192. – </w:t>
      </w:r>
      <w:r w:rsidR="00E55306" w:rsidRPr="009A139B">
        <w:rPr>
          <w:spacing w:val="2"/>
          <w:sz w:val="28"/>
          <w:szCs w:val="28"/>
        </w:rPr>
        <w:br/>
      </w:r>
      <w:r w:rsidRPr="009A139B">
        <w:rPr>
          <w:spacing w:val="2"/>
          <w:sz w:val="28"/>
          <w:szCs w:val="28"/>
        </w:rPr>
        <w:t xml:space="preserve">Р. 153–160.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Gender differences in mortality following burn injury / </w:t>
      </w:r>
      <w:r w:rsidRPr="009A139B">
        <w:rPr>
          <w:spacing w:val="2"/>
          <w:sz w:val="28"/>
          <w:szCs w:val="28"/>
          <w:lang w:val="en-US"/>
        </w:rPr>
        <w:t>G. Jr. </w:t>
      </w:r>
      <w:r w:rsidRPr="009A139B">
        <w:rPr>
          <w:spacing w:val="2"/>
          <w:sz w:val="28"/>
          <w:szCs w:val="28"/>
        </w:rPr>
        <w:t xml:space="preserve"> McGwin, </w:t>
      </w:r>
      <w:r w:rsidRPr="009A139B">
        <w:rPr>
          <w:spacing w:val="2"/>
          <w:sz w:val="28"/>
          <w:szCs w:val="28"/>
          <w:lang w:val="en-US"/>
        </w:rPr>
        <w:t>R. L. </w:t>
      </w:r>
      <w:r w:rsidRPr="009A139B">
        <w:rPr>
          <w:spacing w:val="2"/>
          <w:sz w:val="28"/>
          <w:szCs w:val="28"/>
        </w:rPr>
        <w:t xml:space="preserve">George, </w:t>
      </w:r>
      <w:r w:rsidRPr="009A139B">
        <w:rPr>
          <w:spacing w:val="2"/>
          <w:sz w:val="28"/>
          <w:szCs w:val="28"/>
          <w:lang w:val="en-US"/>
        </w:rPr>
        <w:t>J. M. </w:t>
      </w:r>
      <w:r w:rsidRPr="009A139B">
        <w:rPr>
          <w:spacing w:val="2"/>
          <w:sz w:val="28"/>
          <w:szCs w:val="28"/>
        </w:rPr>
        <w:t>Cross</w:t>
      </w:r>
      <w:r w:rsidRPr="009A139B">
        <w:rPr>
          <w:spacing w:val="2"/>
          <w:sz w:val="28"/>
          <w:szCs w:val="28"/>
          <w:lang w:val="en-US"/>
        </w:rPr>
        <w:t xml:space="preserve"> [et al.] // </w:t>
      </w:r>
      <w:r w:rsidRPr="009A139B">
        <w:rPr>
          <w:spacing w:val="2"/>
          <w:sz w:val="28"/>
          <w:szCs w:val="28"/>
        </w:rPr>
        <w:t>Shock. – 2002. – №18. – Р. 311–315.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Burn injury, gender and cancer risk: population-based cohort study using data from Scotland and Western Australia / J. M. Duke</w:t>
      </w:r>
      <w:r w:rsidRPr="009A139B">
        <w:rPr>
          <w:spacing w:val="2"/>
          <w:sz w:val="28"/>
          <w:szCs w:val="28"/>
        </w:rPr>
        <w:t xml:space="preserve">, </w:t>
      </w:r>
      <w:r w:rsidRPr="009A139B">
        <w:rPr>
          <w:spacing w:val="2"/>
          <w:sz w:val="28"/>
          <w:szCs w:val="28"/>
          <w:lang w:val="en-US"/>
        </w:rPr>
        <w:t>J. Bauer</w:t>
      </w:r>
      <w:r w:rsidRPr="009A139B">
        <w:rPr>
          <w:spacing w:val="2"/>
          <w:sz w:val="28"/>
          <w:szCs w:val="28"/>
        </w:rPr>
        <w:t xml:space="preserve">, </w:t>
      </w:r>
      <w:r w:rsidRPr="009A139B">
        <w:rPr>
          <w:spacing w:val="2"/>
          <w:sz w:val="28"/>
          <w:szCs w:val="28"/>
          <w:lang w:val="en-US"/>
        </w:rPr>
        <w:t>M. W. Fear [et al.] //. Br. Med. J. – 2014. - Open 4: e003845.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Developing a burn injury severity score (BISS): adding age and total body surface area burned to the injury severity score (ISS) improves mortality concordance / J. T. Cassidy, M. Phillips, D. Fatovich [et al.] // Burns. – 2013. – </w:t>
      </w:r>
      <w:r w:rsidRPr="009A139B">
        <w:rPr>
          <w:spacing w:val="2"/>
          <w:sz w:val="28"/>
          <w:szCs w:val="28"/>
        </w:rPr>
        <w:t>№</w:t>
      </w:r>
      <w:r w:rsidRPr="009A139B">
        <w:rPr>
          <w:spacing w:val="2"/>
          <w:sz w:val="28"/>
          <w:szCs w:val="28"/>
          <w:lang w:val="en-US"/>
        </w:rPr>
        <w:t>40</w:t>
      </w:r>
      <w:r w:rsidRPr="009A139B">
        <w:rPr>
          <w:spacing w:val="2"/>
          <w:sz w:val="28"/>
          <w:szCs w:val="28"/>
        </w:rPr>
        <w:t xml:space="preserve">. – Р. </w:t>
      </w:r>
      <w:r w:rsidRPr="009A139B">
        <w:rPr>
          <w:spacing w:val="2"/>
          <w:sz w:val="28"/>
          <w:szCs w:val="28"/>
          <w:lang w:val="en-US"/>
        </w:rPr>
        <w:t>805–</w:t>
      </w:r>
      <w:r w:rsidRPr="009A139B">
        <w:rPr>
          <w:spacing w:val="2"/>
          <w:sz w:val="28"/>
          <w:szCs w:val="28"/>
        </w:rPr>
        <w:t>8</w:t>
      </w:r>
      <w:r w:rsidRPr="009A139B">
        <w:rPr>
          <w:spacing w:val="2"/>
          <w:sz w:val="28"/>
          <w:szCs w:val="28"/>
          <w:lang w:val="en-US"/>
        </w:rPr>
        <w:t>13.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Valvis S. M. The Immune Response to Skin Trauma Is Dependent on the Etiology of Injury in a Mouse Model of Burn and Excision </w:t>
      </w:r>
      <w:r w:rsidRPr="009A139B">
        <w:rPr>
          <w:spacing w:val="2"/>
          <w:sz w:val="28"/>
          <w:szCs w:val="28"/>
        </w:rPr>
        <w:t xml:space="preserve">/ </w:t>
      </w:r>
      <w:r w:rsidRPr="009A139B">
        <w:rPr>
          <w:spacing w:val="2"/>
          <w:sz w:val="28"/>
          <w:szCs w:val="28"/>
          <w:lang w:val="en-US"/>
        </w:rPr>
        <w:t>S.</w:t>
      </w:r>
      <w:r w:rsidRPr="009A139B">
        <w:rPr>
          <w:spacing w:val="2"/>
          <w:sz w:val="28"/>
          <w:szCs w:val="28"/>
        </w:rPr>
        <w:t> </w:t>
      </w:r>
      <w:r w:rsidRPr="009A139B">
        <w:rPr>
          <w:spacing w:val="2"/>
          <w:sz w:val="28"/>
          <w:szCs w:val="28"/>
          <w:lang w:val="en-US"/>
        </w:rPr>
        <w:t>M.</w:t>
      </w:r>
      <w:r w:rsidRPr="009A139B">
        <w:rPr>
          <w:spacing w:val="2"/>
          <w:sz w:val="28"/>
          <w:szCs w:val="28"/>
        </w:rPr>
        <w:t> </w:t>
      </w:r>
      <w:r w:rsidRPr="009A139B">
        <w:rPr>
          <w:spacing w:val="2"/>
          <w:sz w:val="28"/>
          <w:szCs w:val="28"/>
          <w:lang w:val="en-US"/>
        </w:rPr>
        <w:t>Valvis , J.</w:t>
      </w:r>
      <w:r w:rsidRPr="009A139B">
        <w:rPr>
          <w:spacing w:val="2"/>
          <w:sz w:val="28"/>
          <w:szCs w:val="28"/>
        </w:rPr>
        <w:t> </w:t>
      </w:r>
      <w:r w:rsidRPr="009A139B">
        <w:rPr>
          <w:spacing w:val="2"/>
          <w:sz w:val="28"/>
          <w:szCs w:val="28"/>
          <w:lang w:val="en-US"/>
        </w:rPr>
        <w:t>Waithman , F.</w:t>
      </w:r>
      <w:r w:rsidRPr="009A139B">
        <w:rPr>
          <w:spacing w:val="2"/>
          <w:sz w:val="28"/>
          <w:szCs w:val="28"/>
        </w:rPr>
        <w:t> </w:t>
      </w:r>
      <w:r w:rsidRPr="009A139B">
        <w:rPr>
          <w:spacing w:val="2"/>
          <w:sz w:val="28"/>
          <w:szCs w:val="28"/>
          <w:lang w:val="en-US"/>
        </w:rPr>
        <w:t xml:space="preserve">M. Wood // Journal of Investigative Dermatology. – 2015. – </w:t>
      </w:r>
      <w:r w:rsidRPr="009A139B">
        <w:rPr>
          <w:spacing w:val="2"/>
          <w:sz w:val="28"/>
          <w:szCs w:val="28"/>
        </w:rPr>
        <w:t>№</w:t>
      </w:r>
      <w:r w:rsidRPr="009A139B">
        <w:rPr>
          <w:spacing w:val="2"/>
          <w:sz w:val="28"/>
          <w:szCs w:val="28"/>
          <w:lang w:val="en-US"/>
        </w:rPr>
        <w:t>135</w:t>
      </w:r>
      <w:r w:rsidRPr="009A139B">
        <w:rPr>
          <w:spacing w:val="2"/>
          <w:sz w:val="28"/>
          <w:szCs w:val="28"/>
        </w:rPr>
        <w:t xml:space="preserve">. – Р. </w:t>
      </w:r>
      <w:r w:rsidRPr="009A139B">
        <w:rPr>
          <w:spacing w:val="2"/>
          <w:sz w:val="28"/>
          <w:szCs w:val="28"/>
          <w:lang w:val="en-US"/>
        </w:rPr>
        <w:t xml:space="preserve">2119–2128.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Sharma</w:t>
      </w:r>
      <w:r w:rsidRPr="009A139B">
        <w:rPr>
          <w:spacing w:val="2"/>
          <w:sz w:val="28"/>
          <w:szCs w:val="28"/>
        </w:rPr>
        <w:t> </w:t>
      </w:r>
      <w:r w:rsidRPr="009A139B">
        <w:rPr>
          <w:spacing w:val="2"/>
          <w:sz w:val="28"/>
          <w:szCs w:val="28"/>
          <w:lang w:val="en-US"/>
        </w:rPr>
        <w:t>B.</w:t>
      </w:r>
      <w:r w:rsidRPr="009A139B">
        <w:rPr>
          <w:spacing w:val="2"/>
          <w:sz w:val="28"/>
          <w:szCs w:val="28"/>
        </w:rPr>
        <w:t> </w:t>
      </w:r>
      <w:r w:rsidRPr="009A139B">
        <w:rPr>
          <w:spacing w:val="2"/>
          <w:sz w:val="28"/>
          <w:szCs w:val="28"/>
          <w:lang w:val="en-US"/>
        </w:rPr>
        <w:t>R. Infection inpatients with severe burns: causes and prevention there</w:t>
      </w:r>
      <w:r w:rsidRPr="009A139B">
        <w:rPr>
          <w:spacing w:val="2"/>
          <w:sz w:val="28"/>
          <w:szCs w:val="28"/>
        </w:rPr>
        <w:t xml:space="preserve"> </w:t>
      </w:r>
      <w:r w:rsidRPr="009A139B">
        <w:rPr>
          <w:spacing w:val="2"/>
          <w:sz w:val="28"/>
          <w:szCs w:val="28"/>
          <w:lang w:val="en-US"/>
        </w:rPr>
        <w:t>of Review</w:t>
      </w:r>
      <w:r w:rsidRPr="009A139B">
        <w:rPr>
          <w:spacing w:val="2"/>
          <w:sz w:val="28"/>
          <w:szCs w:val="28"/>
        </w:rPr>
        <w:t xml:space="preserve"> / </w:t>
      </w:r>
      <w:r w:rsidRPr="009A139B">
        <w:rPr>
          <w:spacing w:val="2"/>
          <w:sz w:val="28"/>
          <w:szCs w:val="28"/>
          <w:lang w:val="en-US"/>
        </w:rPr>
        <w:t xml:space="preserve">B. R. Sharma </w:t>
      </w:r>
      <w:r w:rsidRPr="009A139B">
        <w:rPr>
          <w:spacing w:val="2"/>
          <w:sz w:val="28"/>
          <w:szCs w:val="28"/>
        </w:rPr>
        <w:t>//</w:t>
      </w:r>
      <w:r w:rsidRPr="009A139B">
        <w:rPr>
          <w:spacing w:val="2"/>
          <w:sz w:val="28"/>
          <w:szCs w:val="28"/>
          <w:lang w:val="en-US"/>
        </w:rPr>
        <w:t xml:space="preserve"> Infect</w:t>
      </w:r>
      <w:r w:rsidRPr="009A139B">
        <w:rPr>
          <w:spacing w:val="2"/>
          <w:sz w:val="28"/>
          <w:szCs w:val="28"/>
        </w:rPr>
        <w:t>.</w:t>
      </w:r>
      <w:r w:rsidRPr="009A139B">
        <w:rPr>
          <w:spacing w:val="2"/>
          <w:sz w:val="28"/>
          <w:szCs w:val="28"/>
          <w:lang w:val="en-US"/>
        </w:rPr>
        <w:t xml:space="preserve"> Dis</w:t>
      </w:r>
      <w:r w:rsidRPr="009A139B">
        <w:rPr>
          <w:spacing w:val="2"/>
          <w:sz w:val="28"/>
          <w:szCs w:val="28"/>
        </w:rPr>
        <w:t>.</w:t>
      </w:r>
      <w:r w:rsidRPr="009A139B">
        <w:rPr>
          <w:spacing w:val="2"/>
          <w:sz w:val="28"/>
          <w:szCs w:val="28"/>
          <w:lang w:val="en-US"/>
        </w:rPr>
        <w:t xml:space="preserve"> Clin</w:t>
      </w:r>
      <w:r w:rsidRPr="009A139B">
        <w:rPr>
          <w:spacing w:val="2"/>
          <w:sz w:val="28"/>
          <w:szCs w:val="28"/>
        </w:rPr>
        <w:t>.</w:t>
      </w:r>
      <w:r w:rsidRPr="009A139B">
        <w:rPr>
          <w:spacing w:val="2"/>
          <w:sz w:val="28"/>
          <w:szCs w:val="28"/>
          <w:lang w:val="en-US"/>
        </w:rPr>
        <w:t xml:space="preserve"> North</w:t>
      </w:r>
      <w:r w:rsidRPr="009A139B">
        <w:rPr>
          <w:spacing w:val="2"/>
          <w:sz w:val="28"/>
          <w:szCs w:val="28"/>
        </w:rPr>
        <w:t>.</w:t>
      </w:r>
      <w:r w:rsidRPr="009A139B">
        <w:rPr>
          <w:spacing w:val="2"/>
          <w:sz w:val="28"/>
          <w:szCs w:val="28"/>
          <w:lang w:val="en-US"/>
        </w:rPr>
        <w:t xml:space="preserve"> Am</w:t>
      </w:r>
      <w:r w:rsidRPr="009A139B">
        <w:rPr>
          <w:spacing w:val="2"/>
          <w:sz w:val="28"/>
          <w:szCs w:val="28"/>
        </w:rPr>
        <w:t>. – 2007. – №</w:t>
      </w:r>
      <w:r w:rsidRPr="009A139B">
        <w:rPr>
          <w:spacing w:val="2"/>
          <w:sz w:val="28"/>
          <w:szCs w:val="28"/>
          <w:lang w:val="en-US"/>
        </w:rPr>
        <w:t>21</w:t>
      </w:r>
      <w:r w:rsidRPr="009A139B">
        <w:rPr>
          <w:spacing w:val="2"/>
          <w:sz w:val="28"/>
          <w:szCs w:val="28"/>
        </w:rPr>
        <w:t xml:space="preserve">. – Р. </w:t>
      </w:r>
      <w:r w:rsidRPr="009A139B">
        <w:rPr>
          <w:spacing w:val="2"/>
          <w:sz w:val="28"/>
          <w:szCs w:val="28"/>
          <w:lang w:val="en-US"/>
        </w:rPr>
        <w:t>745–</w:t>
      </w:r>
      <w:r w:rsidRPr="009A139B">
        <w:rPr>
          <w:spacing w:val="2"/>
          <w:sz w:val="28"/>
          <w:szCs w:val="28"/>
        </w:rPr>
        <w:t>7</w:t>
      </w:r>
      <w:r w:rsidRPr="009A139B">
        <w:rPr>
          <w:spacing w:val="2"/>
          <w:sz w:val="28"/>
          <w:szCs w:val="28"/>
          <w:lang w:val="en-US"/>
        </w:rPr>
        <w:t>59.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 Multiplex polymerase chain reaction pathogen detection inpatients with suspected septicemia after trauma, emergency, and burn / N. K. Tran, D. H. Wisner, T. E. Albertson [et al.] // Surgery. – 2012. – №151. – </w:t>
      </w:r>
      <w:r w:rsidRPr="009A139B">
        <w:rPr>
          <w:spacing w:val="2"/>
          <w:sz w:val="28"/>
          <w:szCs w:val="28"/>
          <w:lang w:val="ru-RU"/>
        </w:rPr>
        <w:t>Р</w:t>
      </w:r>
      <w:r w:rsidRPr="009A139B">
        <w:rPr>
          <w:spacing w:val="2"/>
          <w:sz w:val="28"/>
          <w:szCs w:val="28"/>
          <w:lang w:val="en-US"/>
        </w:rPr>
        <w:t>. 456–463.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Ni Choileain N</w:t>
      </w:r>
      <w:r w:rsidRPr="009A139B">
        <w:rPr>
          <w:spacing w:val="2"/>
          <w:sz w:val="28"/>
          <w:szCs w:val="28"/>
        </w:rPr>
        <w:t>.</w:t>
      </w:r>
      <w:r w:rsidRPr="009A139B">
        <w:rPr>
          <w:spacing w:val="2"/>
          <w:sz w:val="28"/>
          <w:szCs w:val="28"/>
          <w:lang w:val="en-US"/>
        </w:rPr>
        <w:t> N</w:t>
      </w:r>
      <w:r w:rsidRPr="009A139B">
        <w:rPr>
          <w:spacing w:val="2"/>
          <w:sz w:val="28"/>
          <w:szCs w:val="28"/>
        </w:rPr>
        <w:t xml:space="preserve">. </w:t>
      </w:r>
      <w:r w:rsidRPr="009A139B">
        <w:rPr>
          <w:spacing w:val="2"/>
          <w:sz w:val="28"/>
          <w:szCs w:val="28"/>
          <w:lang w:val="en-US"/>
        </w:rPr>
        <w:t xml:space="preserve">Cell response to surgery. Review / N. N. Ni </w:t>
      </w:r>
      <w:r w:rsidRPr="009A139B">
        <w:rPr>
          <w:spacing w:val="2"/>
          <w:sz w:val="28"/>
          <w:szCs w:val="28"/>
          <w:lang w:val="en-US"/>
        </w:rPr>
        <w:lastRenderedPageBreak/>
        <w:t>Choileain , P</w:t>
      </w:r>
      <w:r w:rsidRPr="009A139B">
        <w:rPr>
          <w:spacing w:val="2"/>
          <w:sz w:val="28"/>
          <w:szCs w:val="28"/>
        </w:rPr>
        <w:t>. </w:t>
      </w:r>
      <w:r w:rsidRPr="009A139B">
        <w:rPr>
          <w:spacing w:val="2"/>
          <w:sz w:val="28"/>
          <w:szCs w:val="28"/>
          <w:lang w:val="en-US"/>
        </w:rPr>
        <w:t>H.</w:t>
      </w:r>
      <w:r w:rsidRPr="009A139B">
        <w:rPr>
          <w:spacing w:val="2"/>
          <w:sz w:val="28"/>
          <w:szCs w:val="28"/>
        </w:rPr>
        <w:t> </w:t>
      </w:r>
      <w:r w:rsidRPr="009A139B">
        <w:rPr>
          <w:spacing w:val="2"/>
          <w:sz w:val="28"/>
          <w:szCs w:val="28"/>
          <w:lang w:val="en-US"/>
        </w:rPr>
        <w:t>Redmond</w:t>
      </w:r>
      <w:r w:rsidRPr="009A139B">
        <w:rPr>
          <w:spacing w:val="2"/>
          <w:sz w:val="28"/>
          <w:szCs w:val="28"/>
        </w:rPr>
        <w:t xml:space="preserve"> // </w:t>
      </w:r>
      <w:r w:rsidRPr="009A139B">
        <w:rPr>
          <w:spacing w:val="2"/>
          <w:sz w:val="28"/>
          <w:szCs w:val="28"/>
          <w:lang w:val="en-US"/>
        </w:rPr>
        <w:t>Arch</w:t>
      </w:r>
      <w:r w:rsidRPr="009A139B">
        <w:rPr>
          <w:spacing w:val="2"/>
          <w:sz w:val="28"/>
          <w:szCs w:val="28"/>
        </w:rPr>
        <w:t>.</w:t>
      </w:r>
      <w:r w:rsidRPr="009A139B">
        <w:rPr>
          <w:spacing w:val="2"/>
          <w:sz w:val="28"/>
          <w:szCs w:val="28"/>
          <w:lang w:val="en-US"/>
        </w:rPr>
        <w:t xml:space="preserve"> Surg</w:t>
      </w:r>
      <w:r w:rsidRPr="009A139B">
        <w:rPr>
          <w:spacing w:val="2"/>
          <w:sz w:val="28"/>
          <w:szCs w:val="28"/>
        </w:rPr>
        <w:t xml:space="preserve">. – </w:t>
      </w:r>
      <w:r w:rsidRPr="009A139B">
        <w:rPr>
          <w:spacing w:val="2"/>
          <w:sz w:val="28"/>
          <w:szCs w:val="28"/>
          <w:lang w:val="en-US"/>
        </w:rPr>
        <w:t xml:space="preserve">2006. – №141. – </w:t>
      </w:r>
      <w:r w:rsidRPr="009A139B">
        <w:rPr>
          <w:spacing w:val="2"/>
          <w:sz w:val="28"/>
          <w:szCs w:val="28"/>
          <w:lang w:val="ru-RU"/>
        </w:rPr>
        <w:t>Р</w:t>
      </w:r>
      <w:r w:rsidRPr="009A139B">
        <w:rPr>
          <w:spacing w:val="2"/>
          <w:sz w:val="28"/>
          <w:szCs w:val="28"/>
          <w:lang w:val="en-US"/>
        </w:rPr>
        <w:t>. 1132–1140.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 xml:space="preserve">Пахомов С. П. Хирургия ожогов у детей / С. П. Пахомов. – Нижний Новгород, 1997. – 207 с.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ru-RU"/>
        </w:rPr>
        <w:t xml:space="preserve"> </w:t>
      </w:r>
      <w:r w:rsidRPr="009A139B">
        <w:rPr>
          <w:spacing w:val="2"/>
          <w:sz w:val="28"/>
          <w:szCs w:val="28"/>
          <w:lang w:val="en-US"/>
        </w:rPr>
        <w:t>The Role of the Inflammatory Response in Burn Injury / L. Xanthe Strudwick and J. Allison // Cowin Hot Topics in Burn Injuries, Selda Pelin Kartal and Dilek Bayramgürler, IntechOpen, DOI: 10.5772/intechopen.71330.</w:t>
      </w:r>
    </w:p>
    <w:p w:rsidR="005F031A" w:rsidRPr="009A139B" w:rsidRDefault="005F031A" w:rsidP="00D72A77">
      <w:pPr>
        <w:pStyle w:val="a8"/>
        <w:numPr>
          <w:ilvl w:val="3"/>
          <w:numId w:val="39"/>
        </w:numPr>
        <w:shd w:val="clear" w:color="auto" w:fill="FFFFFF"/>
        <w:spacing w:before="120" w:after="120" w:line="384" w:lineRule="auto"/>
        <w:ind w:left="0" w:firstLine="567"/>
        <w:jc w:val="both"/>
        <w:rPr>
          <w:color w:val="000000" w:themeColor="text1"/>
          <w:spacing w:val="2"/>
          <w:sz w:val="28"/>
          <w:szCs w:val="28"/>
          <w:lang w:val="en-US"/>
        </w:rPr>
      </w:pPr>
      <w:r w:rsidRPr="009A139B">
        <w:rPr>
          <w:color w:val="000000" w:themeColor="text1"/>
          <w:spacing w:val="2"/>
          <w:sz w:val="28"/>
          <w:szCs w:val="28"/>
        </w:rPr>
        <w:t>Вплив ранового процесу на формування системної запальної відповіді та раннього сепсису у хворих з опіками в гострому періоді опікової хвороби</w:t>
      </w:r>
      <w:r w:rsidRPr="009A139B">
        <w:rPr>
          <w:color w:val="000000" w:themeColor="text1"/>
          <w:spacing w:val="2"/>
          <w:sz w:val="28"/>
          <w:szCs w:val="28"/>
          <w:lang w:val="en-US"/>
        </w:rPr>
        <w:t xml:space="preserve"> /</w:t>
      </w:r>
      <w:r w:rsidRPr="009A139B">
        <w:rPr>
          <w:color w:val="000000" w:themeColor="text1"/>
          <w:spacing w:val="2"/>
          <w:sz w:val="28"/>
          <w:szCs w:val="28"/>
        </w:rPr>
        <w:t>Г.</w:t>
      </w:r>
      <w:r w:rsidRPr="009A139B">
        <w:rPr>
          <w:color w:val="000000" w:themeColor="text1"/>
          <w:spacing w:val="2"/>
          <w:sz w:val="28"/>
          <w:szCs w:val="28"/>
          <w:lang w:val="en-US"/>
        </w:rPr>
        <w:t> </w:t>
      </w:r>
      <w:r w:rsidRPr="009A139B">
        <w:rPr>
          <w:color w:val="000000" w:themeColor="text1"/>
          <w:spacing w:val="2"/>
          <w:sz w:val="28"/>
          <w:szCs w:val="28"/>
        </w:rPr>
        <w:t>П.</w:t>
      </w:r>
      <w:r w:rsidRPr="009A139B">
        <w:rPr>
          <w:color w:val="000000" w:themeColor="text1"/>
          <w:spacing w:val="2"/>
          <w:sz w:val="28"/>
          <w:szCs w:val="28"/>
          <w:lang w:val="en-US"/>
        </w:rPr>
        <w:t> </w:t>
      </w:r>
      <w:r w:rsidRPr="009A139B">
        <w:rPr>
          <w:color w:val="000000" w:themeColor="text1"/>
          <w:spacing w:val="2"/>
          <w:sz w:val="28"/>
          <w:szCs w:val="28"/>
        </w:rPr>
        <w:t>Козинець, О.</w:t>
      </w:r>
      <w:r w:rsidRPr="009A139B">
        <w:rPr>
          <w:color w:val="000000" w:themeColor="text1"/>
          <w:spacing w:val="2"/>
          <w:sz w:val="28"/>
          <w:szCs w:val="28"/>
          <w:lang w:val="en-US"/>
        </w:rPr>
        <w:t> </w:t>
      </w:r>
      <w:r w:rsidRPr="009A139B">
        <w:rPr>
          <w:color w:val="000000" w:themeColor="text1"/>
          <w:spacing w:val="2"/>
          <w:sz w:val="28"/>
          <w:szCs w:val="28"/>
        </w:rPr>
        <w:t>І.</w:t>
      </w:r>
      <w:r w:rsidRPr="009A139B">
        <w:rPr>
          <w:color w:val="000000" w:themeColor="text1"/>
          <w:spacing w:val="2"/>
          <w:sz w:val="28"/>
          <w:szCs w:val="28"/>
          <w:lang w:val="en-US"/>
        </w:rPr>
        <w:t> </w:t>
      </w:r>
      <w:r w:rsidRPr="009A139B">
        <w:rPr>
          <w:color w:val="000000" w:themeColor="text1"/>
          <w:spacing w:val="2"/>
          <w:sz w:val="28"/>
          <w:szCs w:val="28"/>
        </w:rPr>
        <w:t>Осадча, О.</w:t>
      </w:r>
      <w:r w:rsidRPr="009A139B">
        <w:rPr>
          <w:color w:val="000000" w:themeColor="text1"/>
          <w:spacing w:val="2"/>
          <w:sz w:val="28"/>
          <w:szCs w:val="28"/>
          <w:lang w:val="en-US"/>
        </w:rPr>
        <w:t> </w:t>
      </w:r>
      <w:r w:rsidRPr="009A139B">
        <w:rPr>
          <w:color w:val="000000" w:themeColor="text1"/>
          <w:spacing w:val="2"/>
          <w:sz w:val="28"/>
          <w:szCs w:val="28"/>
        </w:rPr>
        <w:t>М.</w:t>
      </w:r>
      <w:r w:rsidRPr="009A139B">
        <w:rPr>
          <w:color w:val="000000" w:themeColor="text1"/>
          <w:spacing w:val="2"/>
          <w:sz w:val="28"/>
          <w:szCs w:val="28"/>
          <w:lang w:val="en-US"/>
        </w:rPr>
        <w:t> </w:t>
      </w:r>
      <w:r w:rsidRPr="009A139B">
        <w:rPr>
          <w:color w:val="000000" w:themeColor="text1"/>
          <w:spacing w:val="2"/>
          <w:sz w:val="28"/>
          <w:szCs w:val="28"/>
        </w:rPr>
        <w:t>Коваленко</w:t>
      </w:r>
      <w:r w:rsidRPr="009A139B">
        <w:rPr>
          <w:color w:val="000000" w:themeColor="text1"/>
          <w:spacing w:val="2"/>
          <w:sz w:val="28"/>
          <w:szCs w:val="28"/>
          <w:lang w:val="en-US"/>
        </w:rPr>
        <w:t xml:space="preserve"> </w:t>
      </w:r>
      <w:r w:rsidRPr="009A139B">
        <w:rPr>
          <w:spacing w:val="2"/>
          <w:sz w:val="28"/>
          <w:szCs w:val="28"/>
          <w:lang w:val="en-US"/>
        </w:rPr>
        <w:t>[</w:t>
      </w:r>
      <w:r w:rsidRPr="009A139B">
        <w:rPr>
          <w:spacing w:val="2"/>
          <w:sz w:val="28"/>
          <w:szCs w:val="28"/>
          <w:lang w:val="ru-RU"/>
        </w:rPr>
        <w:t>и</w:t>
      </w:r>
      <w:r w:rsidRPr="009A139B">
        <w:rPr>
          <w:spacing w:val="2"/>
          <w:sz w:val="28"/>
          <w:szCs w:val="28"/>
          <w:lang w:val="en-US"/>
        </w:rPr>
        <w:t xml:space="preserve"> </w:t>
      </w:r>
      <w:r w:rsidRPr="009A139B">
        <w:rPr>
          <w:spacing w:val="2"/>
          <w:sz w:val="28"/>
          <w:szCs w:val="28"/>
          <w:lang w:val="ru-RU"/>
        </w:rPr>
        <w:t>др</w:t>
      </w:r>
      <w:r w:rsidRPr="009A139B">
        <w:rPr>
          <w:spacing w:val="2"/>
          <w:sz w:val="28"/>
          <w:szCs w:val="28"/>
          <w:lang w:val="en-US"/>
        </w:rPr>
        <w:t xml:space="preserve">.] </w:t>
      </w:r>
      <w:r w:rsidRPr="009A139B">
        <w:rPr>
          <w:color w:val="000000" w:themeColor="text1"/>
          <w:spacing w:val="2"/>
          <w:sz w:val="28"/>
          <w:szCs w:val="28"/>
        </w:rPr>
        <w:t>// Сучасні медичні технології. – 2019. – № 2 (41). – С. 13 – 20.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rPr>
        <w:t>Изменения иммунного статуса у пострадавших от ожогов, в том числе при массовых катастрофах / В.</w:t>
      </w:r>
      <w:r w:rsidRPr="009A139B">
        <w:rPr>
          <w:spacing w:val="2"/>
          <w:sz w:val="28"/>
          <w:szCs w:val="28"/>
          <w:lang w:val="en-US"/>
        </w:rPr>
        <w:t> </w:t>
      </w:r>
      <w:r w:rsidRPr="009A139B">
        <w:rPr>
          <w:spacing w:val="2"/>
          <w:sz w:val="28"/>
          <w:szCs w:val="28"/>
        </w:rPr>
        <w:t>М.</w:t>
      </w:r>
      <w:r w:rsidRPr="009A139B">
        <w:rPr>
          <w:spacing w:val="2"/>
          <w:sz w:val="28"/>
          <w:szCs w:val="28"/>
          <w:lang w:val="en-US"/>
        </w:rPr>
        <w:t> </w:t>
      </w:r>
      <w:r w:rsidRPr="009A139B">
        <w:rPr>
          <w:spacing w:val="2"/>
          <w:sz w:val="28"/>
          <w:szCs w:val="28"/>
        </w:rPr>
        <w:t>Земсков, А.</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Алексеев, М.</w:t>
      </w:r>
      <w:r w:rsidRPr="009A139B">
        <w:rPr>
          <w:spacing w:val="2"/>
          <w:sz w:val="28"/>
          <w:szCs w:val="28"/>
          <w:lang w:val="en-US"/>
        </w:rPr>
        <w:t> </w:t>
      </w:r>
      <w:r w:rsidRPr="009A139B">
        <w:rPr>
          <w:spacing w:val="2"/>
          <w:sz w:val="28"/>
          <w:szCs w:val="28"/>
        </w:rPr>
        <w:t>Г.</w:t>
      </w:r>
      <w:r w:rsidRPr="009A139B">
        <w:rPr>
          <w:spacing w:val="2"/>
          <w:sz w:val="28"/>
          <w:szCs w:val="28"/>
          <w:lang w:val="en-US"/>
        </w:rPr>
        <w:t> </w:t>
      </w:r>
      <w:r w:rsidRPr="009A139B">
        <w:rPr>
          <w:spacing w:val="2"/>
          <w:sz w:val="28"/>
          <w:szCs w:val="28"/>
        </w:rPr>
        <w:t>Крутиков [и др.] // Вестник экспериментальной и клинической хирургии - 2013. – Т. VI, №1. – С. 9–18.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Сахаров С. П. Изучение иммунологических показателей у детей при ожоговой болезни в острый период / С. П. Сахаров, В. Н. Ананьев // Вестник Здоровье и образование в XXI веке. – 2010. – №1. – С. 24–26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Burn-Related Dysregulation of Inflammation and Immunity in Experimental and Clinical Studies </w:t>
      </w:r>
      <w:r w:rsidRPr="009A139B">
        <w:rPr>
          <w:spacing w:val="2"/>
          <w:sz w:val="28"/>
          <w:szCs w:val="28"/>
        </w:rPr>
        <w:t xml:space="preserve">/ </w:t>
      </w:r>
      <w:r w:rsidRPr="009A139B">
        <w:rPr>
          <w:spacing w:val="2"/>
          <w:sz w:val="28"/>
          <w:szCs w:val="28"/>
          <w:lang w:val="en-US"/>
        </w:rPr>
        <w:t>Fang Zhang, Xiao-chen Qiu, Jun-jie Wang</w:t>
      </w:r>
      <w:r w:rsidRPr="009A139B">
        <w:rPr>
          <w:spacing w:val="2"/>
          <w:sz w:val="28"/>
          <w:szCs w:val="28"/>
        </w:rPr>
        <w:t xml:space="preserve"> //</w:t>
      </w:r>
      <w:r w:rsidRPr="009A139B">
        <w:rPr>
          <w:spacing w:val="2"/>
          <w:sz w:val="28"/>
          <w:szCs w:val="28"/>
          <w:lang w:val="en-US"/>
        </w:rPr>
        <w:t xml:space="preserve"> Journal of Burn Care &amp; Research</w:t>
      </w:r>
      <w:r w:rsidRPr="009A139B">
        <w:rPr>
          <w:spacing w:val="2"/>
          <w:sz w:val="28"/>
          <w:szCs w:val="28"/>
        </w:rPr>
        <w:t xml:space="preserve">. – 2017. – </w:t>
      </w:r>
      <w:r w:rsidRPr="009A139B">
        <w:rPr>
          <w:spacing w:val="2"/>
          <w:sz w:val="28"/>
          <w:szCs w:val="28"/>
          <w:lang w:val="en-US"/>
        </w:rPr>
        <w:t>Volume 38, Issue 6</w:t>
      </w:r>
      <w:r w:rsidRPr="009A139B">
        <w:rPr>
          <w:spacing w:val="2"/>
          <w:sz w:val="28"/>
          <w:szCs w:val="28"/>
        </w:rPr>
        <w:t xml:space="preserve">. – Р. </w:t>
      </w:r>
      <w:r w:rsidRPr="009A139B">
        <w:rPr>
          <w:spacing w:val="2"/>
          <w:sz w:val="28"/>
          <w:szCs w:val="28"/>
          <w:lang w:val="en-US"/>
        </w:rPr>
        <w:t>892</w:t>
      </w:r>
      <w:r w:rsidRPr="009A139B">
        <w:rPr>
          <w:spacing w:val="2"/>
          <w:sz w:val="28"/>
          <w:szCs w:val="28"/>
        </w:rPr>
        <w:t>–</w:t>
      </w:r>
      <w:r w:rsidRPr="009A139B">
        <w:rPr>
          <w:spacing w:val="2"/>
          <w:sz w:val="28"/>
          <w:szCs w:val="28"/>
          <w:lang w:val="en-US"/>
        </w:rPr>
        <w:t>899</w:t>
      </w:r>
      <w:r w:rsidRPr="009A139B">
        <w:rPr>
          <w:spacing w:val="2"/>
          <w:sz w:val="28"/>
          <w:szCs w:val="28"/>
        </w:rPr>
        <w:t>.</w:t>
      </w:r>
      <w:r w:rsidRPr="009A139B">
        <w:rPr>
          <w:spacing w:val="2"/>
          <w:sz w:val="28"/>
          <w:szCs w:val="28"/>
          <w:lang w:val="en-US"/>
        </w:rPr>
        <w:t xml:space="preserve">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Нетюхайло</w:t>
      </w:r>
      <w:r w:rsidRPr="009A139B">
        <w:rPr>
          <w:spacing w:val="2"/>
          <w:sz w:val="28"/>
          <w:szCs w:val="28"/>
          <w:lang w:val="en-US"/>
        </w:rPr>
        <w:t> </w:t>
      </w:r>
      <w:r w:rsidRPr="009A139B">
        <w:rPr>
          <w:spacing w:val="2"/>
          <w:sz w:val="28"/>
          <w:szCs w:val="28"/>
        </w:rPr>
        <w:t xml:space="preserve">Л. Г. </w:t>
      </w:r>
      <w:r w:rsidRPr="009A139B">
        <w:rPr>
          <w:spacing w:val="2"/>
          <w:sz w:val="28"/>
          <w:szCs w:val="28"/>
          <w:lang w:val="ru-RU"/>
        </w:rPr>
        <w:t>Механізми запалення у обпечених (огляд літератури)</w:t>
      </w:r>
      <w:r w:rsidRPr="009A139B">
        <w:rPr>
          <w:spacing w:val="2"/>
          <w:sz w:val="28"/>
          <w:szCs w:val="28"/>
        </w:rPr>
        <w:t xml:space="preserve"> / Л. Г. </w:t>
      </w:r>
      <w:r w:rsidRPr="009A139B">
        <w:rPr>
          <w:spacing w:val="2"/>
          <w:sz w:val="28"/>
          <w:szCs w:val="28"/>
          <w:lang w:val="ru-RU"/>
        </w:rPr>
        <w:t>Нетюхайло, Я.</w:t>
      </w:r>
      <w:r w:rsidRPr="009A139B">
        <w:rPr>
          <w:spacing w:val="2"/>
          <w:sz w:val="28"/>
          <w:szCs w:val="28"/>
          <w:lang w:val="en-US"/>
        </w:rPr>
        <w:t> </w:t>
      </w:r>
      <w:r w:rsidRPr="009A139B">
        <w:rPr>
          <w:spacing w:val="2"/>
          <w:sz w:val="28"/>
          <w:szCs w:val="28"/>
          <w:lang w:val="ru-RU"/>
        </w:rPr>
        <w:t>О.</w:t>
      </w:r>
      <w:r w:rsidRPr="009A139B">
        <w:rPr>
          <w:spacing w:val="2"/>
          <w:sz w:val="28"/>
          <w:szCs w:val="28"/>
          <w:lang w:val="en-US"/>
        </w:rPr>
        <w:t> </w:t>
      </w:r>
      <w:r w:rsidRPr="009A139B">
        <w:rPr>
          <w:spacing w:val="2"/>
          <w:sz w:val="28"/>
          <w:szCs w:val="28"/>
          <w:lang w:val="ru-RU"/>
        </w:rPr>
        <w:t>Басараб // Молодий вчений. –</w:t>
      </w:r>
      <w:r w:rsidRPr="009A139B">
        <w:rPr>
          <w:spacing w:val="2"/>
          <w:sz w:val="28"/>
          <w:szCs w:val="28"/>
        </w:rPr>
        <w:t xml:space="preserve"> 2014. – </w:t>
      </w:r>
      <w:r w:rsidRPr="009A139B">
        <w:rPr>
          <w:spacing w:val="2"/>
          <w:sz w:val="28"/>
          <w:szCs w:val="28"/>
          <w:lang w:val="ru-RU"/>
        </w:rPr>
        <w:t>№4(07). – С. 89–98.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Disruption Of Interleukin-1 Signaling Improves The Quality Of Wound Healing / Alan A. Thomay, Jean M. Daley, Edmond Sabo [et al.] // Am. J. Pathol. – 2009. – №174(6). – </w:t>
      </w:r>
      <w:r w:rsidRPr="009A139B">
        <w:rPr>
          <w:spacing w:val="2"/>
          <w:sz w:val="28"/>
          <w:szCs w:val="28"/>
          <w:lang w:val="ru-RU"/>
        </w:rPr>
        <w:t>Р</w:t>
      </w:r>
      <w:r w:rsidRPr="009A139B">
        <w:rPr>
          <w:spacing w:val="2"/>
          <w:sz w:val="28"/>
          <w:szCs w:val="28"/>
          <w:lang w:val="en-US"/>
        </w:rPr>
        <w:t>: 2129–2136.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ru-RU"/>
        </w:rPr>
      </w:pPr>
      <w:r w:rsidRPr="009A139B">
        <w:rPr>
          <w:spacing w:val="2"/>
          <w:sz w:val="28"/>
          <w:szCs w:val="28"/>
          <w:lang w:val="ru-RU"/>
        </w:rPr>
        <w:t xml:space="preserve">Цепелев В. Л. Влияние регуляторных пептидов на продукцию провоспалительных цитокинов / В. Л. Цепелев, А. В. Степанов // </w:t>
      </w:r>
      <w:r w:rsidRPr="009A139B">
        <w:rPr>
          <w:spacing w:val="2"/>
          <w:sz w:val="28"/>
          <w:szCs w:val="28"/>
          <w:lang w:val="ru-RU"/>
        </w:rPr>
        <w:lastRenderedPageBreak/>
        <w:t>Забайкальский мед. вестн. – 2015. – № 2. – С. 147–150.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Deirdre Church, Sameer Elsayed, Owen Reid, Brent Winston, Robert Lindsay // Clinical Microbiology Reviews. – 2006. – №19(2). – </w:t>
      </w:r>
      <w:r w:rsidRPr="009A139B">
        <w:rPr>
          <w:spacing w:val="2"/>
          <w:sz w:val="28"/>
          <w:szCs w:val="28"/>
          <w:lang w:val="ru-RU"/>
        </w:rPr>
        <w:t>Р</w:t>
      </w:r>
      <w:r w:rsidRPr="009A139B">
        <w:rPr>
          <w:spacing w:val="2"/>
          <w:sz w:val="28"/>
          <w:szCs w:val="28"/>
          <w:lang w:val="en-US"/>
        </w:rPr>
        <w:t xml:space="preserve">. 403–434.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Immune responses in relation to the type and time of thermal injury: an experimental study / </w:t>
      </w:r>
      <w:r w:rsidRPr="009A139B">
        <w:rPr>
          <w:spacing w:val="2"/>
          <w:sz w:val="28"/>
          <w:szCs w:val="28"/>
          <w:lang w:val="ru-RU"/>
        </w:rPr>
        <w:t>А</w:t>
      </w:r>
      <w:r w:rsidRPr="009A139B">
        <w:rPr>
          <w:spacing w:val="2"/>
          <w:sz w:val="28"/>
          <w:szCs w:val="28"/>
          <w:lang w:val="en-US"/>
        </w:rPr>
        <w:t xml:space="preserve">. Alexis [et al.] // Injury. – 2015. – Vol. 46, № 2. – </w:t>
      </w:r>
      <w:r w:rsidRPr="009A139B">
        <w:rPr>
          <w:spacing w:val="2"/>
          <w:sz w:val="28"/>
          <w:szCs w:val="28"/>
          <w:lang w:val="ru-RU"/>
        </w:rPr>
        <w:t>Р</w:t>
      </w:r>
      <w:r w:rsidRPr="009A139B">
        <w:rPr>
          <w:spacing w:val="2"/>
          <w:sz w:val="28"/>
          <w:szCs w:val="28"/>
          <w:lang w:val="en-US"/>
        </w:rPr>
        <w:t>. 227–232.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Xenogeneic mesenchymal stromal cells improve wound healing and modulate the immune response in an extensive burn model / </w:t>
      </w:r>
      <w:r w:rsidRPr="009A139B">
        <w:rPr>
          <w:spacing w:val="2"/>
          <w:sz w:val="28"/>
          <w:szCs w:val="28"/>
          <w:lang w:val="ru-RU"/>
        </w:rPr>
        <w:t>С</w:t>
      </w:r>
      <w:r w:rsidRPr="009A139B">
        <w:rPr>
          <w:spacing w:val="2"/>
          <w:sz w:val="28"/>
          <w:szCs w:val="28"/>
          <w:lang w:val="en-US"/>
        </w:rPr>
        <w:t xml:space="preserve">. Caliari-Oliveira [et al.]  // Cell transplantation. – 2016. – Vol. 25, № 2. – </w:t>
      </w:r>
      <w:r w:rsidRPr="009A139B">
        <w:rPr>
          <w:spacing w:val="2"/>
          <w:sz w:val="28"/>
          <w:szCs w:val="28"/>
          <w:lang w:val="ru-RU"/>
        </w:rPr>
        <w:t>Р</w:t>
      </w:r>
      <w:r w:rsidRPr="009A139B">
        <w:rPr>
          <w:spacing w:val="2"/>
          <w:sz w:val="28"/>
          <w:szCs w:val="28"/>
          <w:lang w:val="en-US"/>
        </w:rPr>
        <w:t>. 201–215.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Francis E. The effects of stem cells on burn wounds: a review / E. Francis, L. Kearney, J. Clover // Burns Trauma. – 2019</w:t>
      </w:r>
      <w:r w:rsidRPr="009A139B">
        <w:rPr>
          <w:spacing w:val="2"/>
          <w:sz w:val="28"/>
          <w:szCs w:val="28"/>
        </w:rPr>
        <w:t>.</w:t>
      </w:r>
      <w:r w:rsidRPr="009A139B">
        <w:rPr>
          <w:spacing w:val="2"/>
          <w:sz w:val="28"/>
          <w:szCs w:val="28"/>
          <w:lang w:val="en-US"/>
        </w:rPr>
        <w:t xml:space="preserve"> – </w:t>
      </w:r>
      <w:r w:rsidRPr="009A139B">
        <w:rPr>
          <w:spacing w:val="2"/>
          <w:sz w:val="28"/>
          <w:szCs w:val="28"/>
        </w:rPr>
        <w:t>№</w:t>
      </w:r>
      <w:r w:rsidRPr="009A139B">
        <w:rPr>
          <w:spacing w:val="2"/>
          <w:sz w:val="28"/>
          <w:szCs w:val="28"/>
          <w:lang w:val="en-US"/>
        </w:rPr>
        <w:t>9(1)</w:t>
      </w:r>
      <w:r w:rsidRPr="009A139B">
        <w:rPr>
          <w:spacing w:val="2"/>
          <w:sz w:val="28"/>
          <w:szCs w:val="28"/>
        </w:rPr>
        <w:t xml:space="preserve">. – Р. </w:t>
      </w:r>
      <w:r w:rsidRPr="009A139B">
        <w:rPr>
          <w:spacing w:val="2"/>
          <w:sz w:val="28"/>
          <w:szCs w:val="28"/>
          <w:lang w:val="en-US"/>
        </w:rPr>
        <w:t xml:space="preserve">1–12.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Calum H. Burn mouse models / H. Calum, N. Hoiby, C. Moser //Methods Mol Biol. – 2014. – Vol. 1149. – P. 793–802.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 xml:space="preserve">Thermal injury induces impaired function in polymorphonuclear neutrophil granulocytes and reduced control of burn wound infection / H. Calum [et al.] // Clinical and experimental immunology. - Vol. 156(1). – 2009. – P. 102–110.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lang w:val="en-US"/>
        </w:rPr>
      </w:pPr>
      <w:r w:rsidRPr="009A139B">
        <w:rPr>
          <w:spacing w:val="2"/>
          <w:sz w:val="28"/>
          <w:szCs w:val="28"/>
          <w:lang w:val="en-US"/>
        </w:rPr>
        <w:t>Fazal N. T. Cell Suppression in Burn and Septic Injuries / N. T. Fazal // Immunosuppression Role in Health and Diseases. – 2012. – P. 161–190.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 xml:space="preserve">Inflammatory cytokines and their prognostic ability in cases of major burn injury / J. Hur, H. Yang, W. Chun [et al.]. // Annals of laboratory medicine. – 2015. – </w:t>
      </w:r>
      <w:r w:rsidRPr="009A139B">
        <w:rPr>
          <w:spacing w:val="2"/>
          <w:sz w:val="28"/>
          <w:szCs w:val="28"/>
        </w:rPr>
        <w:t>№</w:t>
      </w:r>
      <w:r w:rsidRPr="009A139B">
        <w:rPr>
          <w:spacing w:val="2"/>
          <w:sz w:val="28"/>
          <w:szCs w:val="28"/>
          <w:lang w:val="en-US"/>
        </w:rPr>
        <w:t>35(1). – P. 105–110.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en-US"/>
        </w:rPr>
        <w:t>Europe</w:t>
      </w:r>
      <w:r w:rsidRPr="009A139B">
        <w:rPr>
          <w:spacing w:val="2"/>
          <w:sz w:val="28"/>
          <w:szCs w:val="28"/>
        </w:rPr>
        <w:t>а</w:t>
      </w:r>
      <w:r w:rsidRPr="009A139B">
        <w:rPr>
          <w:spacing w:val="2"/>
          <w:sz w:val="28"/>
          <w:szCs w:val="28"/>
          <w:lang w:val="en-US"/>
        </w:rPr>
        <w:t>n</w:t>
      </w:r>
      <w:r w:rsidRPr="009A139B">
        <w:rPr>
          <w:spacing w:val="2"/>
          <w:sz w:val="28"/>
          <w:szCs w:val="28"/>
        </w:rPr>
        <w:t xml:space="preserve"> </w:t>
      </w:r>
      <w:r w:rsidRPr="009A139B">
        <w:rPr>
          <w:spacing w:val="2"/>
          <w:sz w:val="28"/>
          <w:szCs w:val="28"/>
          <w:lang w:val="en-US"/>
        </w:rPr>
        <w:t>convention</w:t>
      </w:r>
      <w:r w:rsidRPr="009A139B">
        <w:rPr>
          <w:spacing w:val="2"/>
          <w:sz w:val="28"/>
          <w:szCs w:val="28"/>
        </w:rPr>
        <w:t xml:space="preserve"> </w:t>
      </w:r>
      <w:r w:rsidRPr="009A139B">
        <w:rPr>
          <w:spacing w:val="2"/>
          <w:sz w:val="28"/>
          <w:szCs w:val="28"/>
          <w:lang w:val="en-US"/>
        </w:rPr>
        <w:t>for</w:t>
      </w:r>
      <w:r w:rsidRPr="009A139B">
        <w:rPr>
          <w:spacing w:val="2"/>
          <w:sz w:val="28"/>
          <w:szCs w:val="28"/>
        </w:rPr>
        <w:t xml:space="preserve"> </w:t>
      </w:r>
      <w:r w:rsidRPr="009A139B">
        <w:rPr>
          <w:spacing w:val="2"/>
          <w:sz w:val="28"/>
          <w:szCs w:val="28"/>
          <w:lang w:val="en-US"/>
        </w:rPr>
        <w:t>the</w:t>
      </w:r>
      <w:r w:rsidRPr="009A139B">
        <w:rPr>
          <w:spacing w:val="2"/>
          <w:sz w:val="28"/>
          <w:szCs w:val="28"/>
        </w:rPr>
        <w:t xml:space="preserve"> </w:t>
      </w:r>
      <w:r w:rsidRPr="009A139B">
        <w:rPr>
          <w:spacing w:val="2"/>
          <w:sz w:val="28"/>
          <w:szCs w:val="28"/>
          <w:lang w:val="en-US"/>
        </w:rPr>
        <w:t>protection</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vertebrate</w:t>
      </w:r>
      <w:r w:rsidRPr="009A139B">
        <w:rPr>
          <w:spacing w:val="2"/>
          <w:sz w:val="28"/>
          <w:szCs w:val="28"/>
        </w:rPr>
        <w:t xml:space="preserve"> </w:t>
      </w:r>
      <w:r w:rsidRPr="009A139B">
        <w:rPr>
          <w:spacing w:val="2"/>
          <w:sz w:val="28"/>
          <w:szCs w:val="28"/>
          <w:lang w:val="en-US"/>
        </w:rPr>
        <w:t>animals</w:t>
      </w:r>
      <w:r w:rsidRPr="009A139B">
        <w:rPr>
          <w:spacing w:val="2"/>
          <w:sz w:val="28"/>
          <w:szCs w:val="28"/>
        </w:rPr>
        <w:t xml:space="preserve"> </w:t>
      </w:r>
      <w:r w:rsidRPr="009A139B">
        <w:rPr>
          <w:spacing w:val="2"/>
          <w:sz w:val="28"/>
          <w:szCs w:val="28"/>
          <w:lang w:val="en-US"/>
        </w:rPr>
        <w:t>used</w:t>
      </w:r>
      <w:r w:rsidRPr="009A139B">
        <w:rPr>
          <w:spacing w:val="2"/>
          <w:sz w:val="28"/>
          <w:szCs w:val="28"/>
        </w:rPr>
        <w:t xml:space="preserve"> </w:t>
      </w:r>
      <w:r w:rsidRPr="009A139B">
        <w:rPr>
          <w:spacing w:val="2"/>
          <w:sz w:val="28"/>
          <w:szCs w:val="28"/>
          <w:lang w:val="en-US"/>
        </w:rPr>
        <w:t>for</w:t>
      </w:r>
      <w:r w:rsidRPr="009A139B">
        <w:rPr>
          <w:spacing w:val="2"/>
          <w:sz w:val="28"/>
          <w:szCs w:val="28"/>
        </w:rPr>
        <w:t xml:space="preserve"> </w:t>
      </w:r>
      <w:r w:rsidRPr="009A139B">
        <w:rPr>
          <w:spacing w:val="2"/>
          <w:sz w:val="28"/>
          <w:szCs w:val="28"/>
          <w:lang w:val="en-US"/>
        </w:rPr>
        <w:t>experimental</w:t>
      </w:r>
      <w:r w:rsidRPr="009A139B">
        <w:rPr>
          <w:spacing w:val="2"/>
          <w:sz w:val="28"/>
          <w:szCs w:val="28"/>
        </w:rPr>
        <w:t xml:space="preserve"> </w:t>
      </w:r>
      <w:r w:rsidRPr="009A139B">
        <w:rPr>
          <w:spacing w:val="2"/>
          <w:sz w:val="28"/>
          <w:szCs w:val="28"/>
          <w:lang w:val="en-US"/>
        </w:rPr>
        <w:t>and</w:t>
      </w:r>
      <w:r w:rsidRPr="009A139B">
        <w:rPr>
          <w:spacing w:val="2"/>
          <w:sz w:val="28"/>
          <w:szCs w:val="28"/>
        </w:rPr>
        <w:t xml:space="preserve"> </w:t>
      </w:r>
      <w:r w:rsidRPr="009A139B">
        <w:rPr>
          <w:spacing w:val="2"/>
          <w:sz w:val="28"/>
          <w:szCs w:val="28"/>
          <w:lang w:val="en-US"/>
        </w:rPr>
        <w:t>other</w:t>
      </w:r>
      <w:r w:rsidRPr="009A139B">
        <w:rPr>
          <w:spacing w:val="2"/>
          <w:sz w:val="28"/>
          <w:szCs w:val="28"/>
        </w:rPr>
        <w:t xml:space="preserve"> </w:t>
      </w:r>
      <w:r w:rsidRPr="009A139B">
        <w:rPr>
          <w:spacing w:val="2"/>
          <w:sz w:val="28"/>
          <w:szCs w:val="28"/>
          <w:lang w:val="en-US"/>
        </w:rPr>
        <w:t>scientific</w:t>
      </w:r>
      <w:r w:rsidRPr="009A139B">
        <w:rPr>
          <w:spacing w:val="2"/>
          <w:sz w:val="28"/>
          <w:szCs w:val="28"/>
        </w:rPr>
        <w:t xml:space="preserve"> </w:t>
      </w:r>
      <w:r w:rsidRPr="009A139B">
        <w:rPr>
          <w:spacing w:val="2"/>
          <w:sz w:val="28"/>
          <w:szCs w:val="28"/>
          <w:lang w:val="en-US"/>
        </w:rPr>
        <w:t>purposes</w:t>
      </w:r>
      <w:r w:rsidRPr="009A139B">
        <w:rPr>
          <w:spacing w:val="2"/>
          <w:sz w:val="28"/>
          <w:szCs w:val="28"/>
        </w:rPr>
        <w:t xml:space="preserve"> // </w:t>
      </w:r>
      <w:r w:rsidRPr="009A139B">
        <w:rPr>
          <w:spacing w:val="2"/>
          <w:sz w:val="28"/>
          <w:szCs w:val="28"/>
          <w:lang w:val="en-US"/>
        </w:rPr>
        <w:t>Council</w:t>
      </w:r>
      <w:r w:rsidRPr="009A139B">
        <w:rPr>
          <w:spacing w:val="2"/>
          <w:sz w:val="28"/>
          <w:szCs w:val="28"/>
        </w:rPr>
        <w:t xml:space="preserve"> </w:t>
      </w:r>
      <w:r w:rsidRPr="009A139B">
        <w:rPr>
          <w:spacing w:val="2"/>
          <w:sz w:val="28"/>
          <w:szCs w:val="28"/>
          <w:lang w:val="en-US"/>
        </w:rPr>
        <w:t>of</w:t>
      </w:r>
      <w:r w:rsidRPr="009A139B">
        <w:rPr>
          <w:spacing w:val="2"/>
          <w:sz w:val="28"/>
          <w:szCs w:val="28"/>
        </w:rPr>
        <w:t xml:space="preserve"> </w:t>
      </w:r>
      <w:r w:rsidRPr="009A139B">
        <w:rPr>
          <w:spacing w:val="2"/>
          <w:sz w:val="28"/>
          <w:szCs w:val="28"/>
          <w:lang w:val="en-US"/>
        </w:rPr>
        <w:t>Europe</w:t>
      </w:r>
      <w:r w:rsidRPr="009A139B">
        <w:rPr>
          <w:spacing w:val="2"/>
          <w:sz w:val="28"/>
          <w:szCs w:val="28"/>
        </w:rPr>
        <w:t>. –</w:t>
      </w:r>
      <w:r w:rsidRPr="009A139B">
        <w:rPr>
          <w:spacing w:val="2"/>
          <w:sz w:val="28"/>
          <w:szCs w:val="28"/>
          <w:lang w:val="en-US"/>
        </w:rPr>
        <w:t xml:space="preserve"> </w:t>
      </w:r>
      <w:r w:rsidRPr="009A139B">
        <w:rPr>
          <w:spacing w:val="2"/>
          <w:sz w:val="28"/>
          <w:szCs w:val="28"/>
        </w:rPr>
        <w:t xml:space="preserve">1986. </w:t>
      </w:r>
      <w:r w:rsidRPr="009A139B">
        <w:rPr>
          <w:spacing w:val="2"/>
          <w:sz w:val="28"/>
          <w:szCs w:val="28"/>
          <w:lang w:val="en-US"/>
        </w:rPr>
        <w:t>–</w:t>
      </w:r>
      <w:r w:rsidRPr="009A139B">
        <w:rPr>
          <w:spacing w:val="2"/>
          <w:sz w:val="28"/>
          <w:szCs w:val="28"/>
        </w:rPr>
        <w:t xml:space="preserve"> №123. </w:t>
      </w:r>
      <w:r w:rsidRPr="009A139B">
        <w:rPr>
          <w:spacing w:val="2"/>
          <w:sz w:val="28"/>
          <w:szCs w:val="28"/>
          <w:lang w:val="en-US"/>
        </w:rPr>
        <w:t>–</w:t>
      </w:r>
      <w:r w:rsidRPr="009A139B">
        <w:rPr>
          <w:spacing w:val="2"/>
          <w:sz w:val="28"/>
          <w:szCs w:val="28"/>
        </w:rPr>
        <w:t xml:space="preserve"> Р. 52.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126980u UA; А61В 17/00 Спосіб керованого моделювання термічних опіків у лабораторних тварин / О.</w:t>
      </w:r>
      <w:r w:rsidRPr="009A139B">
        <w:rPr>
          <w:spacing w:val="2"/>
          <w:sz w:val="28"/>
          <w:szCs w:val="28"/>
          <w:lang w:val="en-US"/>
        </w:rPr>
        <w:t> </w:t>
      </w:r>
      <w:r w:rsidRPr="009A139B">
        <w:rPr>
          <w:spacing w:val="2"/>
          <w:sz w:val="28"/>
          <w:szCs w:val="28"/>
        </w:rPr>
        <w:t>В.</w:t>
      </w:r>
      <w:r w:rsidRPr="009A139B">
        <w:rPr>
          <w:spacing w:val="2"/>
          <w:sz w:val="28"/>
          <w:szCs w:val="28"/>
          <w:lang w:val="en-US"/>
        </w:rPr>
        <w:t> </w:t>
      </w:r>
      <w:r w:rsidRPr="009A139B">
        <w:rPr>
          <w:spacing w:val="2"/>
          <w:sz w:val="28"/>
          <w:szCs w:val="28"/>
        </w:rPr>
        <w:t>Кравцов, Ю.</w:t>
      </w:r>
      <w:r w:rsidRPr="009A139B">
        <w:rPr>
          <w:spacing w:val="2"/>
          <w:sz w:val="28"/>
          <w:szCs w:val="28"/>
          <w:lang w:val="en-US"/>
        </w:rPr>
        <w:t> </w:t>
      </w:r>
      <w:r w:rsidRPr="009A139B">
        <w:rPr>
          <w:spacing w:val="2"/>
          <w:sz w:val="28"/>
          <w:szCs w:val="28"/>
        </w:rPr>
        <w:t>І.</w:t>
      </w:r>
      <w:r w:rsidRPr="009A139B">
        <w:rPr>
          <w:spacing w:val="2"/>
          <w:sz w:val="28"/>
          <w:szCs w:val="28"/>
          <w:lang w:val="en-US"/>
        </w:rPr>
        <w:t> </w:t>
      </w:r>
      <w:r w:rsidRPr="009A139B">
        <w:rPr>
          <w:spacing w:val="2"/>
          <w:sz w:val="28"/>
          <w:szCs w:val="28"/>
        </w:rPr>
        <w:t>Козін, Ю.</w:t>
      </w:r>
      <w:r w:rsidRPr="009A139B">
        <w:rPr>
          <w:spacing w:val="2"/>
          <w:sz w:val="28"/>
          <w:szCs w:val="28"/>
          <w:lang w:val="en-US"/>
        </w:rPr>
        <w:t> </w:t>
      </w:r>
      <w:r w:rsidRPr="009A139B">
        <w:rPr>
          <w:spacing w:val="2"/>
          <w:sz w:val="28"/>
          <w:szCs w:val="28"/>
        </w:rPr>
        <w:t>І.</w:t>
      </w:r>
      <w:r w:rsidRPr="009A139B">
        <w:rPr>
          <w:spacing w:val="2"/>
          <w:sz w:val="28"/>
          <w:szCs w:val="28"/>
          <w:lang w:val="en-US"/>
        </w:rPr>
        <w:t> </w:t>
      </w:r>
      <w:r w:rsidRPr="009A139B">
        <w:rPr>
          <w:spacing w:val="2"/>
          <w:sz w:val="28"/>
          <w:szCs w:val="28"/>
        </w:rPr>
        <w:t xml:space="preserve">Ісаєв; власник ДУ ”Інститут загальної та невідкладної хірургії </w:t>
      </w:r>
      <w:r w:rsidRPr="009A139B">
        <w:rPr>
          <w:spacing w:val="2"/>
          <w:sz w:val="28"/>
          <w:szCs w:val="28"/>
        </w:rPr>
        <w:lastRenderedPageBreak/>
        <w:t>ім. В. Т. Зайцева НАМН України”. – u 2018 01590, Заявл. 19.02.2018; Опубл. 10.07.2018, Бюл. №13.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Клиническая иммунология / Под ред. А. В. Караулова. – М.: Медицинское информационное агентство, 1999. – 604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Методы исследований в иммунологии / Под ред. И. Лефковитса, Б. Перниса. – М.: Издательство «Мир», 1981. –  485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rPr>
        <w:t>Автандилов Г. Г. Медицинская морфометрия / Г. Г. Автандилов – М. : Медицина, 1990. – 384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rPr>
        <w:t>Пирс Э. Гистохимия (теоретическая и прикладная) / Э. Пирс – М. : Иностранная литература, 1962. – 962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spacing w:val="2"/>
          <w:sz w:val="28"/>
          <w:szCs w:val="28"/>
        </w:rPr>
        <w:t>Загиров М. Х. Сравнительная характеристика частоты диагностических ошибок при определении площади глубины термических поражений на догоспитальном этапе и при клиническом обследовании / Загиров М. Х., Соколов В. А. // Скорая медицинская помощь. – 2006. – №3. – С. 54.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Габитов</w:t>
      </w:r>
      <w:r w:rsidRPr="009A139B">
        <w:rPr>
          <w:spacing w:val="2"/>
          <w:sz w:val="28"/>
          <w:szCs w:val="28"/>
          <w:lang w:val="en-US"/>
        </w:rPr>
        <w:t> </w:t>
      </w:r>
      <w:r w:rsidRPr="009A139B">
        <w:rPr>
          <w:spacing w:val="2"/>
          <w:sz w:val="28"/>
          <w:szCs w:val="28"/>
        </w:rPr>
        <w:t>В.</w:t>
      </w:r>
      <w:r w:rsidRPr="009A139B">
        <w:rPr>
          <w:spacing w:val="2"/>
          <w:sz w:val="28"/>
          <w:szCs w:val="28"/>
          <w:lang w:val="en-US"/>
        </w:rPr>
        <w:t> </w:t>
      </w:r>
      <w:r w:rsidRPr="009A139B">
        <w:rPr>
          <w:spacing w:val="2"/>
          <w:sz w:val="28"/>
          <w:szCs w:val="28"/>
        </w:rPr>
        <w:t>Х. Морфология кожи после термического воздействия в условиях комплексного применения хитозана, гиалуроновой кислоты и ангиогенина / В.</w:t>
      </w:r>
      <w:r w:rsidRPr="009A139B">
        <w:rPr>
          <w:spacing w:val="2"/>
          <w:sz w:val="28"/>
          <w:szCs w:val="28"/>
          <w:lang w:val="en-US"/>
        </w:rPr>
        <w:t> </w:t>
      </w:r>
      <w:r w:rsidRPr="009A139B">
        <w:rPr>
          <w:spacing w:val="2"/>
          <w:sz w:val="28"/>
          <w:szCs w:val="28"/>
        </w:rPr>
        <w:t>Х.</w:t>
      </w:r>
      <w:r w:rsidRPr="009A139B">
        <w:rPr>
          <w:spacing w:val="2"/>
          <w:sz w:val="28"/>
          <w:szCs w:val="28"/>
          <w:lang w:val="en-US"/>
        </w:rPr>
        <w:t> </w:t>
      </w:r>
      <w:r w:rsidRPr="009A139B">
        <w:rPr>
          <w:spacing w:val="2"/>
          <w:sz w:val="28"/>
          <w:szCs w:val="28"/>
        </w:rPr>
        <w:t>Габитов, А.</w:t>
      </w:r>
      <w:r w:rsidRPr="009A139B">
        <w:rPr>
          <w:spacing w:val="2"/>
          <w:sz w:val="28"/>
          <w:szCs w:val="28"/>
          <w:lang w:val="en-US"/>
        </w:rPr>
        <w:t> </w:t>
      </w:r>
      <w:r w:rsidRPr="009A139B">
        <w:rPr>
          <w:spacing w:val="2"/>
          <w:sz w:val="28"/>
          <w:szCs w:val="28"/>
        </w:rPr>
        <w:t>Б.</w:t>
      </w:r>
      <w:r w:rsidRPr="009A139B">
        <w:rPr>
          <w:spacing w:val="2"/>
          <w:sz w:val="28"/>
          <w:szCs w:val="28"/>
          <w:lang w:val="en-US"/>
        </w:rPr>
        <w:t> </w:t>
      </w:r>
      <w:r w:rsidRPr="009A139B">
        <w:rPr>
          <w:spacing w:val="2"/>
          <w:sz w:val="28"/>
          <w:szCs w:val="28"/>
        </w:rPr>
        <w:t>Уметалиева // Ульяновский медико-биологический журнал. – 2013. – №2. – С. 63–68.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Соболева</w:t>
      </w:r>
      <w:r w:rsidRPr="009A139B">
        <w:rPr>
          <w:spacing w:val="2"/>
          <w:sz w:val="28"/>
          <w:szCs w:val="28"/>
          <w:lang w:val="en-US"/>
        </w:rPr>
        <w:t> </w:t>
      </w:r>
      <w:r w:rsidRPr="009A139B">
        <w:rPr>
          <w:spacing w:val="2"/>
          <w:sz w:val="28"/>
          <w:szCs w:val="28"/>
        </w:rPr>
        <w:t>М.</w:t>
      </w:r>
      <w:r w:rsidRPr="009A139B">
        <w:rPr>
          <w:spacing w:val="2"/>
          <w:sz w:val="28"/>
          <w:szCs w:val="28"/>
          <w:lang w:val="en-US"/>
        </w:rPr>
        <w:t> </w:t>
      </w:r>
      <w:r w:rsidRPr="009A139B">
        <w:rPr>
          <w:spacing w:val="2"/>
          <w:sz w:val="28"/>
          <w:szCs w:val="28"/>
        </w:rPr>
        <w:t>Ю. Морфологическая характеристика кожи при термической травме у детей / М.</w:t>
      </w:r>
      <w:r w:rsidRPr="009A139B">
        <w:rPr>
          <w:spacing w:val="2"/>
          <w:sz w:val="28"/>
          <w:szCs w:val="28"/>
          <w:lang w:val="en-US"/>
        </w:rPr>
        <w:t> </w:t>
      </w:r>
      <w:r w:rsidRPr="009A139B">
        <w:rPr>
          <w:spacing w:val="2"/>
          <w:sz w:val="28"/>
          <w:szCs w:val="28"/>
        </w:rPr>
        <w:t>Ю.</w:t>
      </w:r>
      <w:r w:rsidRPr="009A139B">
        <w:rPr>
          <w:spacing w:val="2"/>
          <w:sz w:val="28"/>
          <w:szCs w:val="28"/>
          <w:lang w:val="en-US"/>
        </w:rPr>
        <w:t> </w:t>
      </w:r>
      <w:r w:rsidRPr="009A139B">
        <w:rPr>
          <w:spacing w:val="2"/>
          <w:sz w:val="28"/>
          <w:szCs w:val="28"/>
        </w:rPr>
        <w:t>Соболева // Журнал анатомии и гистопатологии. – 2017. – Т. 6, № 2. – С. 10</w:t>
      </w:r>
      <w:r w:rsidRPr="009A139B">
        <w:rPr>
          <w:spacing w:val="2"/>
          <w:sz w:val="28"/>
          <w:szCs w:val="28"/>
          <w:lang w:val="ru-RU"/>
        </w:rPr>
        <w:t>8</w:t>
      </w:r>
      <w:r w:rsidRPr="009A139B">
        <w:rPr>
          <w:spacing w:val="2"/>
          <w:sz w:val="28"/>
          <w:szCs w:val="28"/>
        </w:rPr>
        <w:t>–114</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Алексеева Н. Т. Отдаленные результаты регенераторного процесса в коже при заживлении асептических ран / Н. Т. Алексеева // Журнал анатомии и гистопатологии. – 2012. – Т. 1, № 2. – С. 15–18.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Ранняя некрэктомия как профилактика развития гнойно-септических осложнений при тяжелой термической травме / Е. М. Альтшулер, Г. П. Запольнов, Е. В. Брежнев </w:t>
      </w:r>
      <w:r w:rsidRPr="009A139B">
        <w:rPr>
          <w:spacing w:val="2"/>
          <w:sz w:val="28"/>
          <w:szCs w:val="28"/>
          <w:lang w:val="ru-RU"/>
        </w:rPr>
        <w:t xml:space="preserve">[и др.] </w:t>
      </w:r>
      <w:r w:rsidRPr="009A139B">
        <w:rPr>
          <w:spacing w:val="2"/>
          <w:sz w:val="28"/>
          <w:szCs w:val="28"/>
        </w:rPr>
        <w:t xml:space="preserve">// Скорая </w:t>
      </w:r>
      <w:r w:rsidRPr="009A139B">
        <w:rPr>
          <w:spacing w:val="2"/>
          <w:sz w:val="28"/>
          <w:szCs w:val="28"/>
        </w:rPr>
        <w:lastRenderedPageBreak/>
        <w:t>медицинская помощь. – 2006. – №3. – С. 140.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Антибактериальный эффект озонированных растворов / А. А. Стручков, С. П. Перетягин, Н. А. Кувакина </w:t>
      </w:r>
      <w:r w:rsidRPr="009A139B">
        <w:rPr>
          <w:spacing w:val="2"/>
          <w:sz w:val="28"/>
          <w:szCs w:val="28"/>
          <w:lang w:val="ru-RU"/>
        </w:rPr>
        <w:t xml:space="preserve">[и др.] </w:t>
      </w:r>
      <w:r w:rsidRPr="009A139B">
        <w:rPr>
          <w:spacing w:val="2"/>
          <w:sz w:val="28"/>
          <w:szCs w:val="28"/>
        </w:rPr>
        <w:t>// Скорая медицинская помощь. – 2006. – № 3. – С. 89.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Наумов А. А. Благотворное действие липосомальной формы дигидрокверцитина на процесс регенерации кожи после термического ожога / А. А. Наумов, М. М. Поцелуева // Цитология. – 2010. – Т. 52, № 4. – С. 311–316</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Noto Sans CJK SC Regular"/>
          <w:spacing w:val="2"/>
          <w:kern w:val="1"/>
          <w:sz w:val="28"/>
          <w:szCs w:val="28"/>
          <w:lang w:eastAsia="zh-CN" w:bidi="hi-IN"/>
        </w:rPr>
        <w:t xml:space="preserve">Электрический импеданс биологических тканей / Ю. В. Торнуев, Р. Г. Хачатрян </w:t>
      </w:r>
      <w:r w:rsidRPr="009A139B">
        <w:rPr>
          <w:spacing w:val="2"/>
          <w:sz w:val="28"/>
          <w:szCs w:val="28"/>
          <w:lang w:val="ru-RU"/>
        </w:rPr>
        <w:t>[и др.]</w:t>
      </w:r>
      <w:r w:rsidRPr="009A139B">
        <w:rPr>
          <w:rFonts w:eastAsia="Noto Sans CJK SC Regular"/>
          <w:spacing w:val="2"/>
          <w:kern w:val="1"/>
          <w:sz w:val="28"/>
          <w:szCs w:val="28"/>
          <w:lang w:eastAsia="zh-CN" w:bidi="hi-IN"/>
        </w:rPr>
        <w:t xml:space="preserve"> – М.: Изд-во ВЗПИ, 1990. – 155 с.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Noto Sans CJK SC Regular"/>
          <w:spacing w:val="2"/>
          <w:kern w:val="1"/>
          <w:sz w:val="28"/>
          <w:szCs w:val="28"/>
          <w:lang w:val="en-US" w:eastAsia="zh-CN" w:bidi="hi-IN"/>
        </w:rPr>
        <w:t>Use</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of</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multislice</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computed</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tomography</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in</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disaster</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victim</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identification</w:t>
      </w:r>
      <w:r w:rsidRPr="009A139B">
        <w:rPr>
          <w:rFonts w:eastAsia="Noto Sans CJK SC Regular"/>
          <w:spacing w:val="2"/>
          <w:kern w:val="1"/>
          <w:sz w:val="28"/>
          <w:szCs w:val="28"/>
          <w:lang w:eastAsia="zh-CN" w:bidi="hi-IN"/>
        </w:rPr>
        <w:t>-</w:t>
      </w:r>
      <w:r w:rsidRPr="009A139B">
        <w:rPr>
          <w:rFonts w:eastAsia="Noto Sans CJK SC Regular"/>
          <w:spacing w:val="2"/>
          <w:kern w:val="1"/>
          <w:sz w:val="28"/>
          <w:szCs w:val="28"/>
          <w:lang w:val="en-US" w:eastAsia="zh-CN" w:bidi="hi-IN"/>
        </w:rPr>
        <w:t>advantages</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and</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limitations</w:t>
      </w:r>
      <w:r w:rsidRPr="009A139B">
        <w:rPr>
          <w:rFonts w:eastAsia="Noto Sans CJK SC Regular"/>
          <w:spacing w:val="2"/>
          <w:kern w:val="1"/>
          <w:sz w:val="28"/>
          <w:szCs w:val="28"/>
          <w:lang w:eastAsia="zh-CN" w:bidi="hi-IN"/>
        </w:rPr>
        <w:t xml:space="preserve"> / М. </w:t>
      </w:r>
      <w:r w:rsidRPr="009A139B">
        <w:rPr>
          <w:rFonts w:eastAsia="Noto Sans CJK SC Regular"/>
          <w:spacing w:val="2"/>
          <w:kern w:val="1"/>
          <w:sz w:val="28"/>
          <w:szCs w:val="28"/>
          <w:lang w:val="en-US" w:eastAsia="zh-CN" w:bidi="hi-IN"/>
        </w:rPr>
        <w:t>Sidler</w:t>
      </w:r>
      <w:r w:rsidRPr="009A139B">
        <w:rPr>
          <w:rFonts w:eastAsia="Noto Sans CJK SC Regular"/>
          <w:spacing w:val="2"/>
          <w:kern w:val="1"/>
          <w:sz w:val="28"/>
          <w:szCs w:val="28"/>
          <w:lang w:eastAsia="zh-CN" w:bidi="hi-IN"/>
        </w:rPr>
        <w:t>, С. </w:t>
      </w:r>
      <w:r w:rsidRPr="009A139B">
        <w:rPr>
          <w:rFonts w:eastAsia="Noto Sans CJK SC Regular"/>
          <w:spacing w:val="2"/>
          <w:kern w:val="1"/>
          <w:sz w:val="28"/>
          <w:szCs w:val="28"/>
          <w:lang w:val="en-US" w:eastAsia="zh-CN" w:bidi="hi-IN"/>
        </w:rPr>
        <w:t>Jackowski</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R</w:t>
      </w:r>
      <w:r w:rsidRPr="009A139B">
        <w:rPr>
          <w:rFonts w:eastAsia="Noto Sans CJK SC Regular"/>
          <w:spacing w:val="2"/>
          <w:kern w:val="1"/>
          <w:sz w:val="28"/>
          <w:szCs w:val="28"/>
          <w:lang w:eastAsia="zh-CN" w:bidi="hi-IN"/>
        </w:rPr>
        <w:t>.</w:t>
      </w:r>
      <w:r w:rsidRPr="009A139B">
        <w:rPr>
          <w:rFonts w:eastAsia="Noto Sans CJK SC Regular"/>
          <w:spacing w:val="2"/>
          <w:kern w:val="1"/>
          <w:sz w:val="28"/>
          <w:szCs w:val="28"/>
          <w:lang w:val="en-US" w:eastAsia="zh-CN" w:bidi="hi-IN"/>
        </w:rPr>
        <w:t> Dirnhofer</w:t>
      </w:r>
      <w:r w:rsidRPr="009A139B">
        <w:rPr>
          <w:rFonts w:eastAsia="Noto Sans CJK SC Regular"/>
          <w:spacing w:val="2"/>
          <w:kern w:val="1"/>
          <w:sz w:val="28"/>
          <w:szCs w:val="28"/>
          <w:lang w:eastAsia="zh-CN" w:bidi="hi-IN"/>
        </w:rPr>
        <w:t xml:space="preserve"> </w:t>
      </w:r>
      <w:r w:rsidRPr="009A139B">
        <w:rPr>
          <w:spacing w:val="2"/>
          <w:sz w:val="28"/>
          <w:szCs w:val="28"/>
        </w:rPr>
        <w:t>[</w:t>
      </w:r>
      <w:r w:rsidRPr="009A139B">
        <w:rPr>
          <w:spacing w:val="2"/>
          <w:sz w:val="28"/>
          <w:szCs w:val="28"/>
          <w:lang w:val="en-US"/>
        </w:rPr>
        <w:t>et</w:t>
      </w:r>
      <w:r w:rsidRPr="009A139B">
        <w:rPr>
          <w:spacing w:val="2"/>
          <w:sz w:val="28"/>
          <w:szCs w:val="28"/>
        </w:rPr>
        <w:t xml:space="preserve"> </w:t>
      </w:r>
      <w:r w:rsidRPr="009A139B">
        <w:rPr>
          <w:spacing w:val="2"/>
          <w:sz w:val="28"/>
          <w:szCs w:val="28"/>
          <w:lang w:val="en-US"/>
        </w:rPr>
        <w:t>al</w:t>
      </w:r>
      <w:r w:rsidRPr="009A139B">
        <w:rPr>
          <w:spacing w:val="2"/>
          <w:sz w:val="28"/>
          <w:szCs w:val="28"/>
        </w:rPr>
        <w:t xml:space="preserve">.] </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Forensic</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Sci</w:t>
      </w:r>
      <w:r w:rsidRPr="009A139B">
        <w:rPr>
          <w:rFonts w:eastAsia="Noto Sans CJK SC Regular"/>
          <w:spacing w:val="2"/>
          <w:kern w:val="1"/>
          <w:sz w:val="28"/>
          <w:szCs w:val="28"/>
          <w:lang w:eastAsia="zh-CN" w:bidi="hi-IN"/>
        </w:rPr>
        <w:t xml:space="preserve"> </w:t>
      </w:r>
      <w:r w:rsidRPr="009A139B">
        <w:rPr>
          <w:rFonts w:eastAsia="Noto Sans CJK SC Regular"/>
          <w:spacing w:val="2"/>
          <w:kern w:val="1"/>
          <w:sz w:val="28"/>
          <w:szCs w:val="28"/>
          <w:lang w:val="en-US" w:eastAsia="zh-CN" w:bidi="hi-IN"/>
        </w:rPr>
        <w:t>Int</w:t>
      </w:r>
      <w:r w:rsidRPr="009A139B">
        <w:rPr>
          <w:rFonts w:eastAsia="Noto Sans CJK SC Regular"/>
          <w:spacing w:val="2"/>
          <w:kern w:val="1"/>
          <w:sz w:val="28"/>
          <w:szCs w:val="28"/>
          <w:lang w:eastAsia="zh-CN" w:bidi="hi-IN"/>
        </w:rPr>
        <w:t>. – 2007. – №169(2). – Р.</w:t>
      </w:r>
      <w:r w:rsidRPr="009A139B">
        <w:rPr>
          <w:rFonts w:eastAsia="Noto Sans CJK SC Regular"/>
          <w:spacing w:val="2"/>
          <w:kern w:val="1"/>
          <w:sz w:val="28"/>
          <w:szCs w:val="28"/>
          <w:lang w:val="en-US" w:eastAsia="zh-CN" w:bidi="hi-IN"/>
        </w:rPr>
        <w:t xml:space="preserve"> </w:t>
      </w:r>
      <w:r w:rsidRPr="009A139B">
        <w:rPr>
          <w:rFonts w:eastAsia="Noto Sans CJK SC Regular"/>
          <w:spacing w:val="2"/>
          <w:kern w:val="1"/>
          <w:sz w:val="28"/>
          <w:szCs w:val="28"/>
          <w:lang w:eastAsia="zh-CN" w:bidi="hi-IN"/>
        </w:rPr>
        <w:t>118–128.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Noto Sans CJK SC Regular"/>
          <w:spacing w:val="2"/>
          <w:kern w:val="1"/>
          <w:sz w:val="28"/>
          <w:szCs w:val="28"/>
          <w:lang w:eastAsia="zh-CN" w:bidi="hi-IN"/>
        </w:rPr>
        <w:t>Харитонов Б. С.</w:t>
      </w:r>
      <w:r w:rsidRPr="009A139B">
        <w:rPr>
          <w:rFonts w:eastAsia="Noto Sans CJK SC Regular"/>
          <w:spacing w:val="2"/>
          <w:kern w:val="1"/>
          <w:sz w:val="28"/>
          <w:szCs w:val="28"/>
          <w:shd w:val="clear" w:color="auto" w:fill="FFFFFF"/>
          <w:lang w:eastAsia="zh-CN" w:bidi="hi-IN"/>
        </w:rPr>
        <w:t xml:space="preserve"> Способ определения жизнеспособности тканей у больных гангренами нижних конечностей / Б. С. </w:t>
      </w:r>
      <w:r w:rsidRPr="009A139B">
        <w:rPr>
          <w:rFonts w:eastAsia="Noto Sans CJK SC Regular"/>
          <w:spacing w:val="2"/>
          <w:kern w:val="1"/>
          <w:sz w:val="28"/>
          <w:szCs w:val="28"/>
          <w:lang w:eastAsia="zh-CN" w:bidi="hi-IN"/>
        </w:rPr>
        <w:t>Харитонов</w:t>
      </w:r>
      <w:r w:rsidRPr="009A139B">
        <w:rPr>
          <w:rFonts w:eastAsia="Noto Sans CJK SC Regular"/>
          <w:spacing w:val="2"/>
          <w:kern w:val="1"/>
          <w:sz w:val="28"/>
          <w:szCs w:val="28"/>
          <w:shd w:val="clear" w:color="auto" w:fill="FFFFFF"/>
          <w:lang w:eastAsia="zh-CN" w:bidi="hi-IN"/>
        </w:rPr>
        <w:t xml:space="preserve">, Б. М. Кац, В. И. Завалев // Сб. науч. трудов: Новые медицинские технологии. – Саратов, 2009. – С. 194–197.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Noto Sans CJK SC Regular"/>
          <w:spacing w:val="2"/>
          <w:kern w:val="1"/>
          <w:sz w:val="28"/>
          <w:szCs w:val="28"/>
          <w:lang w:eastAsia="zh-CN" w:bidi="hi-IN"/>
        </w:rPr>
        <w:t>Б</w:t>
      </w:r>
      <w:r w:rsidRPr="009A139B">
        <w:rPr>
          <w:rFonts w:eastAsia="Noto Sans CJK SC Regular"/>
          <w:spacing w:val="2"/>
          <w:kern w:val="1"/>
          <w:sz w:val="28"/>
          <w:szCs w:val="28"/>
          <w:lang w:val="ru-RU" w:eastAsia="zh-CN" w:bidi="hi-IN"/>
        </w:rPr>
        <w:t>ы</w:t>
      </w:r>
      <w:r w:rsidRPr="009A139B">
        <w:rPr>
          <w:rFonts w:eastAsia="Noto Sans CJK SC Regular"/>
          <w:spacing w:val="2"/>
          <w:kern w:val="1"/>
          <w:sz w:val="28"/>
          <w:szCs w:val="28"/>
          <w:lang w:eastAsia="zh-CN" w:bidi="hi-IN"/>
        </w:rPr>
        <w:t>кова</w:t>
      </w:r>
      <w:r w:rsidRPr="009A139B">
        <w:rPr>
          <w:rFonts w:eastAsia="Noto Sans CJK SC Regular"/>
          <w:spacing w:val="2"/>
          <w:kern w:val="1"/>
          <w:sz w:val="28"/>
          <w:szCs w:val="28"/>
          <w:lang w:val="ru-RU" w:eastAsia="zh-CN" w:bidi="hi-IN"/>
        </w:rPr>
        <w:t> И. Ю.</w:t>
      </w:r>
      <w:r w:rsidRPr="009A139B">
        <w:rPr>
          <w:rFonts w:eastAsia="Noto Sans CJK SC Regular"/>
          <w:spacing w:val="2"/>
          <w:kern w:val="1"/>
          <w:sz w:val="28"/>
          <w:szCs w:val="28"/>
          <w:lang w:eastAsia="zh-CN" w:bidi="hi-IN"/>
        </w:rPr>
        <w:t xml:space="preserve"> Военно-полевая хирургия: Национальное руководство / под ред. И. Ю. Быкова, Н. А. Ефименко, Е. К. Гуманенко. – М.: ГЭОТАР, Медиа, 2009 – 816 с.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Noto Sans CJK SC Regular"/>
          <w:spacing w:val="2"/>
          <w:kern w:val="1"/>
          <w:sz w:val="28"/>
          <w:szCs w:val="28"/>
          <w:lang w:eastAsia="zh-CN" w:bidi="hi-IN"/>
        </w:rPr>
        <w:t xml:space="preserve">Военно-полевая хирургия : учебник / С. А. Жидков [и др.] ; под ред. С.А. Жидкова и С. Н. Шнитко. – Минск : БГМУ, 2008. – 350 с.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Измеритель кровенаполнения биотканей на основе ёмкостного датчика</w:t>
      </w:r>
      <w:r w:rsidRPr="009A139B">
        <w:rPr>
          <w:spacing w:val="2"/>
          <w:sz w:val="28"/>
          <w:szCs w:val="28"/>
          <w:lang w:val="ru-RU"/>
        </w:rPr>
        <w:t xml:space="preserve"> /</w:t>
      </w:r>
      <w:r w:rsidRPr="009A139B">
        <w:rPr>
          <w:spacing w:val="2"/>
          <w:sz w:val="28"/>
          <w:szCs w:val="28"/>
        </w:rPr>
        <w:t xml:space="preserve"> С.</w:t>
      </w:r>
      <w:r w:rsidRPr="009A139B">
        <w:rPr>
          <w:spacing w:val="2"/>
          <w:sz w:val="28"/>
          <w:szCs w:val="28"/>
          <w:lang w:val="en-US"/>
        </w:rPr>
        <w:t> </w:t>
      </w:r>
      <w:r w:rsidRPr="009A139B">
        <w:rPr>
          <w:spacing w:val="2"/>
          <w:sz w:val="28"/>
          <w:szCs w:val="28"/>
        </w:rPr>
        <w:t>Г.</w:t>
      </w:r>
      <w:r w:rsidRPr="009A139B">
        <w:rPr>
          <w:spacing w:val="2"/>
          <w:sz w:val="28"/>
          <w:szCs w:val="28"/>
          <w:lang w:val="en-US"/>
        </w:rPr>
        <w:t> </w:t>
      </w:r>
      <w:r w:rsidRPr="009A139B">
        <w:rPr>
          <w:spacing w:val="2"/>
          <w:sz w:val="28"/>
          <w:szCs w:val="28"/>
        </w:rPr>
        <w:t>Сучков, Д.</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Александров, В.</w:t>
      </w:r>
      <w:r w:rsidRPr="009A139B">
        <w:rPr>
          <w:spacing w:val="2"/>
          <w:sz w:val="28"/>
          <w:szCs w:val="28"/>
          <w:lang w:val="en-US"/>
        </w:rPr>
        <w:t> </w:t>
      </w:r>
      <w:r w:rsidRPr="009A139B">
        <w:rPr>
          <w:spacing w:val="2"/>
          <w:sz w:val="28"/>
          <w:szCs w:val="28"/>
        </w:rPr>
        <w:t>А.</w:t>
      </w:r>
      <w:r w:rsidRPr="009A139B">
        <w:rPr>
          <w:spacing w:val="2"/>
          <w:sz w:val="28"/>
          <w:szCs w:val="28"/>
          <w:lang w:val="en-US"/>
        </w:rPr>
        <w:t> </w:t>
      </w:r>
      <w:r w:rsidRPr="009A139B">
        <w:rPr>
          <w:spacing w:val="2"/>
          <w:sz w:val="28"/>
          <w:szCs w:val="28"/>
        </w:rPr>
        <w:t>Николаевцев</w:t>
      </w:r>
      <w:r w:rsidRPr="009A139B">
        <w:rPr>
          <w:spacing w:val="2"/>
          <w:sz w:val="28"/>
          <w:szCs w:val="28"/>
          <w:lang w:val="ru-RU"/>
        </w:rPr>
        <w:t xml:space="preserve"> [и др.]</w:t>
      </w:r>
      <w:r w:rsidRPr="009A139B">
        <w:rPr>
          <w:spacing w:val="2"/>
          <w:sz w:val="28"/>
          <w:szCs w:val="28"/>
        </w:rPr>
        <w:t xml:space="preserve"> </w:t>
      </w:r>
      <w:r w:rsidRPr="009A139B">
        <w:rPr>
          <w:spacing w:val="2"/>
          <w:sz w:val="28"/>
          <w:szCs w:val="28"/>
          <w:lang w:val="ru-RU"/>
        </w:rPr>
        <w:t xml:space="preserve">// </w:t>
      </w:r>
      <w:r w:rsidRPr="009A139B">
        <w:rPr>
          <w:spacing w:val="2"/>
          <w:sz w:val="28"/>
          <w:szCs w:val="28"/>
        </w:rPr>
        <w:t>Журнал радиоэлектроники [электронный журнал]</w:t>
      </w:r>
      <w:r w:rsidRPr="009A139B">
        <w:rPr>
          <w:spacing w:val="2"/>
          <w:sz w:val="28"/>
          <w:szCs w:val="28"/>
          <w:lang w:val="ru-RU"/>
        </w:rPr>
        <w:t xml:space="preserve"> – </w:t>
      </w:r>
      <w:r w:rsidRPr="009A139B">
        <w:rPr>
          <w:spacing w:val="2"/>
          <w:sz w:val="28"/>
          <w:szCs w:val="28"/>
        </w:rPr>
        <w:t>2019.</w:t>
      </w:r>
      <w:r w:rsidRPr="009A139B">
        <w:rPr>
          <w:spacing w:val="2"/>
          <w:sz w:val="28"/>
          <w:szCs w:val="28"/>
          <w:lang w:val="ru-RU"/>
        </w:rPr>
        <w:t xml:space="preserve"> – </w:t>
      </w:r>
      <w:r w:rsidRPr="009A139B">
        <w:rPr>
          <w:spacing w:val="2"/>
          <w:sz w:val="28"/>
          <w:szCs w:val="28"/>
        </w:rPr>
        <w:t>№ 4. Режим доступа: http://jre.cplire.ru/jre/apr19/11/text.pdf</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Тарусов Б. Н. Электропроводность как метод определения жизнедеятельности ткани / Б. Н. Тарусов // Архив биол. наук. – 1938. – Вып. </w:t>
      </w:r>
      <w:r w:rsidRPr="009A139B">
        <w:rPr>
          <w:spacing w:val="2"/>
          <w:sz w:val="28"/>
          <w:szCs w:val="28"/>
        </w:rPr>
        <w:lastRenderedPageBreak/>
        <w:t>2. – С. 178–181.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Тарусов Б. Н. Биофизика / Б. Н. Тарусов. – М.: Высшая школа, 1968. – 468 с</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Устройство измерения электрических характеристик биоткани / Ю. И. Козин, В. И. Леонидов, А. В. Кравцов</w:t>
      </w:r>
      <w:r w:rsidRPr="009A139B">
        <w:rPr>
          <w:spacing w:val="2"/>
          <w:sz w:val="28"/>
          <w:szCs w:val="28"/>
          <w:lang w:val="ru-RU"/>
        </w:rPr>
        <w:t xml:space="preserve"> [</w:t>
      </w:r>
      <w:r w:rsidRPr="009A139B">
        <w:rPr>
          <w:spacing w:val="2"/>
          <w:sz w:val="28"/>
          <w:szCs w:val="28"/>
        </w:rPr>
        <w:t>и др.</w:t>
      </w:r>
      <w:r w:rsidRPr="009A139B">
        <w:rPr>
          <w:spacing w:val="2"/>
          <w:sz w:val="28"/>
          <w:szCs w:val="28"/>
          <w:lang w:val="ru-RU"/>
        </w:rPr>
        <w:t>] //</w:t>
      </w:r>
      <w:r w:rsidRPr="009A139B">
        <w:rPr>
          <w:spacing w:val="2"/>
          <w:sz w:val="28"/>
          <w:szCs w:val="28"/>
        </w:rPr>
        <w:t xml:space="preserve"> Радиотехника. – 2016. – Вып. 187. – С.138–142.</w:t>
      </w:r>
    </w:p>
    <w:p w:rsidR="005F031A" w:rsidRPr="009A139B" w:rsidRDefault="00B956AA" w:rsidP="00D72A77">
      <w:pPr>
        <w:pStyle w:val="a8"/>
        <w:numPr>
          <w:ilvl w:val="3"/>
          <w:numId w:val="39"/>
        </w:numPr>
        <w:shd w:val="clear" w:color="auto" w:fill="FFFFFF"/>
        <w:spacing w:before="120" w:after="120" w:line="384" w:lineRule="auto"/>
        <w:ind w:left="0" w:firstLine="567"/>
        <w:jc w:val="both"/>
        <w:rPr>
          <w:spacing w:val="2"/>
          <w:sz w:val="28"/>
          <w:szCs w:val="28"/>
        </w:rPr>
      </w:pPr>
      <w:hyperlink r:id="rId277" w:history="1">
        <w:r w:rsidR="005F031A" w:rsidRPr="009A139B">
          <w:rPr>
            <w:rFonts w:eastAsia="Calibri"/>
            <w:bCs/>
            <w:color w:val="000000"/>
            <w:spacing w:val="2"/>
            <w:sz w:val="28"/>
            <w:szCs w:val="28"/>
            <w:lang w:val="en-US" w:eastAsia="en-US"/>
          </w:rPr>
          <w:t>Device for measurement of biological tissue characteristics</w:t>
        </w:r>
      </w:hyperlink>
      <w:r w:rsidR="005F031A" w:rsidRPr="009A139B">
        <w:rPr>
          <w:rFonts w:eastAsia="Calibri"/>
          <w:bCs/>
          <w:color w:val="000000"/>
          <w:spacing w:val="2"/>
          <w:sz w:val="28"/>
          <w:szCs w:val="28"/>
          <w:lang w:val="en-US" w:eastAsia="en-US"/>
        </w:rPr>
        <w:t xml:space="preserve"> / </w:t>
      </w:r>
      <w:r w:rsidR="005F031A" w:rsidRPr="009A139B">
        <w:rPr>
          <w:spacing w:val="2"/>
          <w:sz w:val="28"/>
          <w:szCs w:val="28"/>
          <w:lang w:val="en-US"/>
        </w:rPr>
        <w:t>U</w:t>
      </w:r>
      <w:r w:rsidR="005F031A" w:rsidRPr="009A139B">
        <w:rPr>
          <w:spacing w:val="2"/>
          <w:sz w:val="28"/>
          <w:szCs w:val="28"/>
        </w:rPr>
        <w:t>. </w:t>
      </w:r>
      <w:r w:rsidR="005F031A" w:rsidRPr="009A139B">
        <w:rPr>
          <w:spacing w:val="2"/>
          <w:sz w:val="28"/>
          <w:szCs w:val="28"/>
          <w:lang w:val="en-US"/>
        </w:rPr>
        <w:t>I</w:t>
      </w:r>
      <w:r w:rsidR="005F031A" w:rsidRPr="009A139B">
        <w:rPr>
          <w:spacing w:val="2"/>
          <w:sz w:val="28"/>
          <w:szCs w:val="28"/>
        </w:rPr>
        <w:t>.</w:t>
      </w:r>
      <w:r w:rsidR="005F031A" w:rsidRPr="009A139B">
        <w:rPr>
          <w:spacing w:val="2"/>
          <w:sz w:val="28"/>
          <w:szCs w:val="28"/>
          <w:lang w:val="en-US"/>
        </w:rPr>
        <w:t> Kosin</w:t>
      </w:r>
      <w:r w:rsidR="005F031A" w:rsidRPr="009A139B">
        <w:rPr>
          <w:spacing w:val="2"/>
          <w:sz w:val="28"/>
          <w:szCs w:val="28"/>
        </w:rPr>
        <w:t xml:space="preserve">, </w:t>
      </w:r>
      <w:r w:rsidR="005F031A" w:rsidRPr="009A139B">
        <w:rPr>
          <w:spacing w:val="2"/>
          <w:sz w:val="28"/>
          <w:szCs w:val="28"/>
          <w:lang w:val="en-US"/>
        </w:rPr>
        <w:t>V</w:t>
      </w:r>
      <w:r w:rsidR="005F031A" w:rsidRPr="009A139B">
        <w:rPr>
          <w:spacing w:val="2"/>
          <w:sz w:val="28"/>
          <w:szCs w:val="28"/>
        </w:rPr>
        <w:t>. </w:t>
      </w:r>
      <w:r w:rsidR="005F031A" w:rsidRPr="009A139B">
        <w:rPr>
          <w:spacing w:val="2"/>
          <w:sz w:val="28"/>
          <w:szCs w:val="28"/>
          <w:lang w:val="en-US"/>
        </w:rPr>
        <w:t>I</w:t>
      </w:r>
      <w:r w:rsidR="005F031A" w:rsidRPr="009A139B">
        <w:rPr>
          <w:spacing w:val="2"/>
          <w:sz w:val="28"/>
          <w:szCs w:val="28"/>
        </w:rPr>
        <w:t xml:space="preserve">. </w:t>
      </w:r>
      <w:r w:rsidR="005F031A" w:rsidRPr="009A139B">
        <w:rPr>
          <w:spacing w:val="2"/>
          <w:sz w:val="28"/>
          <w:szCs w:val="28"/>
          <w:lang w:val="en-US"/>
        </w:rPr>
        <w:t>Leonidov, A</w:t>
      </w:r>
      <w:r w:rsidR="005F031A" w:rsidRPr="009A139B">
        <w:rPr>
          <w:spacing w:val="2"/>
          <w:sz w:val="28"/>
          <w:szCs w:val="28"/>
        </w:rPr>
        <w:t>. </w:t>
      </w:r>
      <w:r w:rsidR="005F031A" w:rsidRPr="009A139B">
        <w:rPr>
          <w:spacing w:val="2"/>
          <w:sz w:val="28"/>
          <w:szCs w:val="28"/>
          <w:lang w:val="en-US"/>
        </w:rPr>
        <w:t>V</w:t>
      </w:r>
      <w:r w:rsidR="005F031A" w:rsidRPr="009A139B">
        <w:rPr>
          <w:spacing w:val="2"/>
          <w:sz w:val="28"/>
          <w:szCs w:val="28"/>
        </w:rPr>
        <w:t>.</w:t>
      </w:r>
      <w:r w:rsidR="005F031A" w:rsidRPr="009A139B">
        <w:rPr>
          <w:spacing w:val="2"/>
          <w:sz w:val="28"/>
          <w:szCs w:val="28"/>
          <w:lang w:val="en-US"/>
        </w:rPr>
        <w:t xml:space="preserve"> Kravtsov [et al.]</w:t>
      </w:r>
      <w:r w:rsidR="005F031A" w:rsidRPr="009A139B">
        <w:rPr>
          <w:spacing w:val="2"/>
          <w:sz w:val="28"/>
          <w:szCs w:val="28"/>
        </w:rPr>
        <w:t> </w:t>
      </w:r>
      <w:r w:rsidR="005F031A" w:rsidRPr="009A139B">
        <w:rPr>
          <w:spacing w:val="2"/>
          <w:sz w:val="28"/>
          <w:szCs w:val="28"/>
          <w:lang w:val="en-US"/>
        </w:rPr>
        <w:t>// TelecomRadEng</w:t>
      </w:r>
      <w:r w:rsidR="005F031A" w:rsidRPr="009A139B">
        <w:rPr>
          <w:spacing w:val="2"/>
          <w:sz w:val="28"/>
          <w:szCs w:val="28"/>
        </w:rPr>
        <w:t xml:space="preserve">. – </w:t>
      </w:r>
      <w:r w:rsidR="005F031A" w:rsidRPr="009A139B">
        <w:rPr>
          <w:spacing w:val="2"/>
          <w:sz w:val="28"/>
          <w:szCs w:val="28"/>
          <w:lang w:val="en-US"/>
        </w:rPr>
        <w:t>V</w:t>
      </w:r>
      <w:r w:rsidR="005F031A" w:rsidRPr="009A139B">
        <w:rPr>
          <w:spacing w:val="2"/>
          <w:sz w:val="28"/>
          <w:szCs w:val="28"/>
        </w:rPr>
        <w:t>. 76. – №13(50). – Р. 1173-1179.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118540u UA; А61В 10/00 Спосіб діагностики тяжкості опікового ураження / О. В. Кравцов,  Ю. І. Козін, Т. А. Курбанов; власник ДУ "Інститут загальної та невідкладної хірургії ім. В. Т. Зайцева НАМН України". - u 2017 02354, Заявл. 14.03.2017; опубл. 10.08.2017, Бюл. №15.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104048u UA; А61В 17/00 Спосіб біоактівації ліофілізованіх ксенотрансплантатів / В. В. Бойко, Ю. І. Козін, О. В. Кравцов; власник ДУ "Інститут загальної та невідкладної хірургії ім. В. Т. Зайцева НАМН України". - u 2015 06609, Заявл. 06.07.2015; Опубл. 12.01.2016, Бюл. №1.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97030u UA; А61К 31/00.  Спосіб  підвищення захисних властивостей ліпіну / Ю. І. Козін, О. В. Кравцов, К. М. Смоляник, П. Б. Лебідь; власник ДУ ”Інститут загальної та невідкладної хірургії ім. В. Т. Зайцева НАМН України”. – u 2014 10532, заявл. 26.09.2014; опубл. 25.02.2015, Бюл. №4.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106977u UA; А61В 8/00 Спосіб діагностики змін тканин після глибоких опіків / Ю. І. Козін, В. В. Бойко, О. В. Кравцов, І. М. Каніщева, О. О. Кравцова; власник ДУ "Інститут загальної та невідкладної хірургії ім. В. Т. Зайцева НАМН України". - u 2015 12346, Заявл. 24.12.2015; Опубл. 10.05.2016, Бюл. №9.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Пат. 95223 Україна. МПК; A61B 17/00. Спосіб некротомії при </w:t>
      </w:r>
      <w:r w:rsidRPr="009A139B">
        <w:rPr>
          <w:spacing w:val="2"/>
          <w:sz w:val="28"/>
          <w:szCs w:val="28"/>
        </w:rPr>
        <w:lastRenderedPageBreak/>
        <w:t>опікових ураженнях / О. В. Кравцов, В. В. Бойко, Ю. І. Козін; власник ДУ ”Інститут загальної та невідкладної хірургії ім. В. Т. Зайцева НАМН України”. – u201407883, Заявл.14.07.2014; Опубл. 10.12.2014, Бюл. №23.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134726</w:t>
      </w:r>
      <w:r w:rsidRPr="009A139B">
        <w:rPr>
          <w:spacing w:val="2"/>
          <w:sz w:val="28"/>
          <w:szCs w:val="28"/>
          <w:lang w:val="en-US"/>
        </w:rPr>
        <w:t>u</w:t>
      </w:r>
      <w:r w:rsidRPr="009A139B">
        <w:rPr>
          <w:spacing w:val="2"/>
          <w:sz w:val="28"/>
          <w:szCs w:val="28"/>
        </w:rPr>
        <w:t xml:space="preserve"> </w:t>
      </w:r>
      <w:r w:rsidRPr="009A139B">
        <w:rPr>
          <w:spacing w:val="2"/>
          <w:sz w:val="28"/>
          <w:szCs w:val="28"/>
          <w:lang w:val="en-US"/>
        </w:rPr>
        <w:t>UA</w:t>
      </w:r>
      <w:r w:rsidRPr="009A139B">
        <w:rPr>
          <w:spacing w:val="2"/>
          <w:sz w:val="28"/>
          <w:szCs w:val="28"/>
        </w:rPr>
        <w:t>; А61В 5/00 Спосіб зональної комбінованої діагностики стану ураженої тканини при поширених опіках / В. В. Бойко, О. В. Кравцов, Ю. І. Козін; власник ДУ ”Інститут загальної та невідкладної хірургії ім. В. Т. Зайцева НАМН України”. – u 2018 12533, Заявл. 17.12.2018; Опубл. 10.06.2019, Бюл. №11.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Боярская А. М. Исследования иммунологической реактивности организма при ожоговой травме / А. М. Боярская, О. И. Осадчая, Г.</w:t>
      </w:r>
      <w:r w:rsidRPr="009A139B">
        <w:rPr>
          <w:spacing w:val="2"/>
          <w:sz w:val="28"/>
          <w:szCs w:val="28"/>
          <w:lang w:val="en-US"/>
        </w:rPr>
        <w:t> </w:t>
      </w:r>
      <w:r w:rsidRPr="009A139B">
        <w:rPr>
          <w:spacing w:val="2"/>
          <w:sz w:val="28"/>
          <w:szCs w:val="28"/>
        </w:rPr>
        <w:t>П.</w:t>
      </w:r>
      <w:r w:rsidRPr="009A139B">
        <w:rPr>
          <w:spacing w:val="2"/>
          <w:sz w:val="28"/>
          <w:szCs w:val="28"/>
          <w:lang w:val="en-US"/>
        </w:rPr>
        <w:t> </w:t>
      </w:r>
      <w:r w:rsidRPr="009A139B">
        <w:rPr>
          <w:spacing w:val="2"/>
          <w:sz w:val="28"/>
          <w:szCs w:val="28"/>
        </w:rPr>
        <w:t xml:space="preserve">Козинец//Физиологический журнал. </w:t>
      </w:r>
      <w:r w:rsidRPr="009A139B">
        <w:rPr>
          <w:spacing w:val="2"/>
          <w:sz w:val="28"/>
          <w:szCs w:val="28"/>
          <w:lang w:val="ru-RU"/>
        </w:rPr>
        <w:t>–</w:t>
      </w:r>
      <w:r w:rsidRPr="009A139B">
        <w:rPr>
          <w:spacing w:val="2"/>
          <w:sz w:val="28"/>
          <w:szCs w:val="28"/>
        </w:rPr>
        <w:t xml:space="preserve"> 2000. </w:t>
      </w:r>
      <w:r w:rsidRPr="009A139B">
        <w:rPr>
          <w:spacing w:val="2"/>
          <w:sz w:val="28"/>
          <w:szCs w:val="28"/>
          <w:lang w:val="ru-RU"/>
        </w:rPr>
        <w:t>–</w:t>
      </w:r>
      <w:r w:rsidRPr="009A139B">
        <w:rPr>
          <w:spacing w:val="2"/>
          <w:sz w:val="28"/>
          <w:szCs w:val="28"/>
        </w:rPr>
        <w:t xml:space="preserve"> Т. 46, № 6. </w:t>
      </w:r>
      <w:r w:rsidRPr="009A139B">
        <w:rPr>
          <w:spacing w:val="2"/>
          <w:sz w:val="28"/>
          <w:szCs w:val="28"/>
          <w:lang w:val="ru-RU"/>
        </w:rPr>
        <w:t>–</w:t>
      </w:r>
      <w:r w:rsidRPr="009A139B">
        <w:rPr>
          <w:spacing w:val="2"/>
          <w:sz w:val="28"/>
          <w:szCs w:val="28"/>
        </w:rPr>
        <w:t xml:space="preserve"> С. 68</w:t>
      </w:r>
      <w:r w:rsidRPr="009A139B">
        <w:rPr>
          <w:spacing w:val="2"/>
          <w:sz w:val="28"/>
          <w:szCs w:val="28"/>
          <w:lang w:val="ru-RU"/>
        </w:rPr>
        <w:t>–</w:t>
      </w:r>
      <w:r w:rsidRPr="009A139B">
        <w:rPr>
          <w:spacing w:val="2"/>
          <w:sz w:val="28"/>
          <w:szCs w:val="28"/>
        </w:rPr>
        <w:t>74.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Боярская А. М. Активность системы неспецифической резистентности при электрометрических поражениях / А. М. Боярская // Материалы ХХ съезда хирургов Украины. – Тернополь: Укрмедкнига, 2002. – Т. 2. – С. 628–629.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Бабаева А. Г. Регенерация и система иммуногенеза / А. Г. Бабаева. – М.: Медицина, 1985. – 255 с</w:t>
      </w:r>
      <w:r w:rsidRPr="009A139B">
        <w:rPr>
          <w:spacing w:val="2"/>
          <w:sz w:val="28"/>
          <w:szCs w:val="28"/>
          <w:lang w:val="ru-RU"/>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Гаврилов В. Б. Снижение эффективной концентрации альбумина как индикатор дисбаланса между на коплением и связыванием токсинов в плазме крови при эндогенной интоксикации / В. Б. Гаврилов, М. М. Бидула, Д. А. Фурманчук. – В кн.: Альбумин сыворотки крови в клинической медицине. М., ГЭОТАР Медицина; 1998. – С. 132–139.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Times New Roman"/>
          <w:color w:val="212121"/>
          <w:spacing w:val="2"/>
          <w:sz w:val="28"/>
          <w:szCs w:val="28"/>
          <w:lang w:eastAsia="ru-RU"/>
        </w:rPr>
        <w:t xml:space="preserve">Yamada Y. Tumor necrosis factor-a and TNF receptor I, II levels in patients with severe burns / Y. Yamada, C. Endo, K. Inada // Burns. – 2000.  – </w:t>
      </w:r>
      <w:r w:rsidR="00E55306" w:rsidRPr="009A139B">
        <w:rPr>
          <w:rFonts w:eastAsia="Times New Roman"/>
          <w:color w:val="212121"/>
          <w:spacing w:val="2"/>
          <w:sz w:val="28"/>
          <w:szCs w:val="28"/>
          <w:lang w:eastAsia="ru-RU"/>
        </w:rPr>
        <w:br/>
      </w:r>
      <w:r w:rsidRPr="009A139B">
        <w:rPr>
          <w:rFonts w:eastAsia="Times New Roman"/>
          <w:color w:val="212121"/>
          <w:spacing w:val="2"/>
          <w:sz w:val="28"/>
          <w:szCs w:val="28"/>
          <w:lang w:eastAsia="ru-RU"/>
        </w:rPr>
        <w:t>№ 26.  – Р. 239–244.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Протизапальний вплив </w:t>
      </w:r>
      <w:r w:rsidRPr="009A139B">
        <w:rPr>
          <w:spacing w:val="2"/>
          <w:sz w:val="28"/>
          <w:szCs w:val="28"/>
          <w:lang w:val="en-US"/>
        </w:rPr>
        <w:t>N</w:t>
      </w:r>
      <w:r w:rsidRPr="009A139B">
        <w:rPr>
          <w:spacing w:val="2"/>
          <w:sz w:val="28"/>
          <w:szCs w:val="28"/>
        </w:rPr>
        <w:t>-стеароїлетаноламіну на експериментальну опікову травму в щурів / Н. М. Гула, А. А. Чумак, А. Г. Бердишев [та ін.] // Укр. Біохім. Журн</w:t>
      </w:r>
      <w:r w:rsidRPr="009A139B">
        <w:rPr>
          <w:spacing w:val="2"/>
          <w:sz w:val="28"/>
          <w:szCs w:val="28"/>
          <w:shd w:val="clear" w:color="auto" w:fill="FFFFFF"/>
        </w:rPr>
        <w:t xml:space="preserve">. – </w:t>
      </w:r>
      <w:r w:rsidRPr="009A139B">
        <w:rPr>
          <w:spacing w:val="2"/>
          <w:sz w:val="28"/>
          <w:szCs w:val="28"/>
        </w:rPr>
        <w:t>2009. – Т. 81, № 2. – С. 107–</w:t>
      </w:r>
      <w:r w:rsidRPr="009A139B">
        <w:rPr>
          <w:spacing w:val="2"/>
          <w:sz w:val="28"/>
          <w:szCs w:val="28"/>
        </w:rPr>
        <w:lastRenderedPageBreak/>
        <w:t xml:space="preserve">116.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lang w:val="ru-RU"/>
        </w:rPr>
        <w:t>К</w:t>
      </w:r>
      <w:r w:rsidRPr="009A139B">
        <w:rPr>
          <w:rStyle w:val="hl"/>
          <w:spacing w:val="2"/>
          <w:sz w:val="28"/>
          <w:szCs w:val="28"/>
        </w:rPr>
        <w:t>улинский </w:t>
      </w:r>
      <w:r w:rsidRPr="009A139B">
        <w:rPr>
          <w:spacing w:val="2"/>
          <w:sz w:val="28"/>
          <w:szCs w:val="28"/>
          <w:shd w:val="clear" w:color="auto" w:fill="FFFFFF"/>
        </w:rPr>
        <w:t xml:space="preserve">В. И . Система глутатиона </w:t>
      </w:r>
      <w:r w:rsidRPr="009A139B">
        <w:rPr>
          <w:spacing w:val="2"/>
          <w:sz w:val="28"/>
          <w:szCs w:val="28"/>
          <w:shd w:val="clear" w:color="auto" w:fill="FFFFFF"/>
          <w:lang w:val="en-US"/>
        </w:rPr>
        <w:t>II</w:t>
      </w:r>
      <w:r w:rsidRPr="009A139B">
        <w:rPr>
          <w:spacing w:val="2"/>
          <w:sz w:val="28"/>
          <w:szCs w:val="28"/>
          <w:shd w:val="clear" w:color="auto" w:fill="FFFFFF"/>
        </w:rPr>
        <w:t>. Другие ферменты, тиол- дисульфидный обмен, воспаление и иммунитет, функции / В. И. </w:t>
      </w:r>
      <w:r w:rsidRPr="009A139B">
        <w:rPr>
          <w:rStyle w:val="hl"/>
          <w:spacing w:val="2"/>
          <w:sz w:val="28"/>
          <w:szCs w:val="28"/>
        </w:rPr>
        <w:t>Кулинский</w:t>
      </w:r>
      <w:r w:rsidRPr="009A139B">
        <w:rPr>
          <w:rStyle w:val="apple-converted-space"/>
          <w:spacing w:val="2"/>
          <w:sz w:val="28"/>
          <w:szCs w:val="28"/>
          <w:shd w:val="clear" w:color="auto" w:fill="FFFFFF"/>
        </w:rPr>
        <w:t xml:space="preserve">, </w:t>
      </w:r>
      <w:r w:rsidRPr="009A139B">
        <w:rPr>
          <w:spacing w:val="2"/>
          <w:sz w:val="28"/>
          <w:szCs w:val="28"/>
          <w:shd w:val="clear" w:color="auto" w:fill="FFFFFF"/>
        </w:rPr>
        <w:t>Л. С. Колесниченко // Биомед. химия. – 2009. – Т. 55, № 4. – С. 365–379</w:t>
      </w:r>
      <w:r w:rsidRPr="009A139B">
        <w:rPr>
          <w:spacing w:val="2"/>
          <w:sz w:val="28"/>
          <w:szCs w:val="28"/>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BalticaC"/>
          <w:spacing w:val="2"/>
          <w:sz w:val="28"/>
          <w:szCs w:val="28"/>
        </w:rPr>
        <w:t>И</w:t>
      </w:r>
      <w:r w:rsidRPr="009A139B">
        <w:rPr>
          <w:bCs/>
          <w:spacing w:val="2"/>
          <w:sz w:val="28"/>
          <w:szCs w:val="28"/>
        </w:rPr>
        <w:t>нтерферон-</w:t>
      </w:r>
      <w:r w:rsidRPr="009A139B">
        <w:rPr>
          <w:rFonts w:eastAsia="SymbolMT"/>
          <w:spacing w:val="2"/>
          <w:sz w:val="28"/>
          <w:szCs w:val="28"/>
        </w:rPr>
        <w:t>γ</w:t>
      </w:r>
      <w:r w:rsidRPr="009A139B">
        <w:rPr>
          <w:bCs/>
          <w:spacing w:val="2"/>
          <w:sz w:val="28"/>
          <w:szCs w:val="28"/>
        </w:rPr>
        <w:t>: биологическая функция и значение для диагностики клеточного иммунного ответа / А.</w:t>
      </w:r>
      <w:r w:rsidRPr="009A139B">
        <w:rPr>
          <w:bCs/>
          <w:spacing w:val="2"/>
          <w:sz w:val="28"/>
          <w:szCs w:val="28"/>
          <w:lang w:val="en-US"/>
        </w:rPr>
        <w:t> </w:t>
      </w:r>
      <w:r w:rsidRPr="009A139B">
        <w:rPr>
          <w:bCs/>
          <w:spacing w:val="2"/>
          <w:sz w:val="28"/>
          <w:szCs w:val="28"/>
        </w:rPr>
        <w:t>А.</w:t>
      </w:r>
      <w:r w:rsidRPr="009A139B">
        <w:rPr>
          <w:bCs/>
          <w:spacing w:val="2"/>
          <w:sz w:val="28"/>
          <w:szCs w:val="28"/>
          <w:lang w:val="en-US"/>
        </w:rPr>
        <w:t> </w:t>
      </w:r>
      <w:r w:rsidRPr="009A139B">
        <w:rPr>
          <w:rFonts w:eastAsia="BalticaC"/>
          <w:spacing w:val="2"/>
          <w:sz w:val="28"/>
          <w:szCs w:val="28"/>
        </w:rPr>
        <w:t>Луцкий, А.</w:t>
      </w:r>
      <w:r w:rsidRPr="009A139B">
        <w:rPr>
          <w:rFonts w:eastAsia="BalticaC"/>
          <w:spacing w:val="2"/>
          <w:sz w:val="28"/>
          <w:szCs w:val="28"/>
          <w:lang w:val="en-US"/>
        </w:rPr>
        <w:t> </w:t>
      </w:r>
      <w:r w:rsidRPr="009A139B">
        <w:rPr>
          <w:rFonts w:eastAsia="BalticaC"/>
          <w:spacing w:val="2"/>
          <w:sz w:val="28"/>
          <w:szCs w:val="28"/>
        </w:rPr>
        <w:t>А.</w:t>
      </w:r>
      <w:r w:rsidRPr="009A139B">
        <w:rPr>
          <w:rFonts w:eastAsia="BalticaC"/>
          <w:spacing w:val="2"/>
          <w:sz w:val="28"/>
          <w:szCs w:val="28"/>
          <w:lang w:val="en-US"/>
        </w:rPr>
        <w:t> </w:t>
      </w:r>
      <w:r w:rsidRPr="009A139B">
        <w:rPr>
          <w:rFonts w:eastAsia="BalticaC"/>
          <w:spacing w:val="2"/>
          <w:sz w:val="28"/>
          <w:szCs w:val="28"/>
        </w:rPr>
        <w:t xml:space="preserve">Жирков, Д. Ю. Лобзин </w:t>
      </w:r>
      <w:r w:rsidRPr="009A139B">
        <w:rPr>
          <w:spacing w:val="2"/>
          <w:sz w:val="28"/>
          <w:szCs w:val="28"/>
          <w:lang w:val="ru-RU"/>
        </w:rPr>
        <w:t xml:space="preserve">[и др.] </w:t>
      </w:r>
      <w:r w:rsidRPr="009A139B">
        <w:rPr>
          <w:bCs/>
          <w:spacing w:val="2"/>
          <w:sz w:val="28"/>
          <w:szCs w:val="28"/>
        </w:rPr>
        <w:t xml:space="preserve">// </w:t>
      </w:r>
      <w:r w:rsidRPr="009A139B">
        <w:rPr>
          <w:rFonts w:eastAsia="BalticaC"/>
          <w:spacing w:val="2"/>
          <w:sz w:val="28"/>
          <w:szCs w:val="28"/>
        </w:rPr>
        <w:t>Журнал инфектологии. – 2015. – Т.7, №4.  – С. 10–22.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BalticaC"/>
          <w:spacing w:val="2"/>
          <w:sz w:val="28"/>
          <w:szCs w:val="28"/>
          <w:lang w:val="en-US"/>
        </w:rPr>
        <w:t>Male</w:t>
      </w:r>
      <w:r w:rsidRPr="009A139B">
        <w:rPr>
          <w:rFonts w:eastAsia="BalticaC"/>
          <w:spacing w:val="2"/>
          <w:sz w:val="28"/>
          <w:szCs w:val="28"/>
        </w:rPr>
        <w:t> </w:t>
      </w:r>
      <w:r w:rsidRPr="009A139B">
        <w:rPr>
          <w:rFonts w:eastAsia="BalticaC"/>
          <w:spacing w:val="2"/>
          <w:sz w:val="28"/>
          <w:szCs w:val="28"/>
          <w:lang w:val="en-US"/>
        </w:rPr>
        <w:t>D</w:t>
      </w:r>
      <w:r w:rsidRPr="009A139B">
        <w:rPr>
          <w:rFonts w:eastAsia="BalticaC"/>
          <w:spacing w:val="2"/>
          <w:sz w:val="28"/>
          <w:szCs w:val="28"/>
        </w:rPr>
        <w:t>. </w:t>
      </w:r>
      <w:r w:rsidRPr="009A139B">
        <w:rPr>
          <w:rFonts w:eastAsia="BalticaC"/>
          <w:spacing w:val="2"/>
          <w:sz w:val="28"/>
          <w:szCs w:val="28"/>
          <w:lang w:val="en-US"/>
        </w:rPr>
        <w:t>K</w:t>
      </w:r>
      <w:r w:rsidRPr="009A139B">
        <w:rPr>
          <w:rFonts w:eastAsia="BalticaC"/>
          <w:spacing w:val="2"/>
          <w:sz w:val="28"/>
          <w:szCs w:val="28"/>
        </w:rPr>
        <w:t xml:space="preserve">. </w:t>
      </w:r>
      <w:r w:rsidRPr="009A139B">
        <w:rPr>
          <w:rFonts w:eastAsia="BalticaC"/>
          <w:spacing w:val="2"/>
          <w:sz w:val="28"/>
          <w:szCs w:val="28"/>
          <w:lang w:val="en-US"/>
        </w:rPr>
        <w:t>Immunology</w:t>
      </w:r>
      <w:r w:rsidRPr="009A139B">
        <w:rPr>
          <w:rFonts w:eastAsia="BalticaC"/>
          <w:spacing w:val="2"/>
          <w:sz w:val="28"/>
          <w:szCs w:val="28"/>
        </w:rPr>
        <w:t xml:space="preserve"> / </w:t>
      </w:r>
      <w:r w:rsidRPr="009A139B">
        <w:rPr>
          <w:rFonts w:eastAsia="BalticaC"/>
          <w:spacing w:val="2"/>
          <w:sz w:val="28"/>
          <w:szCs w:val="28"/>
          <w:lang w:val="en-US"/>
        </w:rPr>
        <w:t>D. K. Male</w:t>
      </w:r>
      <w:r w:rsidRPr="009A139B">
        <w:rPr>
          <w:rFonts w:eastAsia="BalticaC"/>
          <w:spacing w:val="2"/>
          <w:sz w:val="28"/>
          <w:szCs w:val="28"/>
        </w:rPr>
        <w:t xml:space="preserve">. </w:t>
      </w:r>
      <w:r w:rsidRPr="009A139B">
        <w:rPr>
          <w:rFonts w:eastAsia="BalticaC"/>
          <w:spacing w:val="2"/>
          <w:sz w:val="28"/>
          <w:szCs w:val="28"/>
          <w:lang w:val="en-US"/>
        </w:rPr>
        <w:t>United</w:t>
      </w:r>
      <w:r w:rsidRPr="009A139B">
        <w:rPr>
          <w:rFonts w:eastAsia="BalticaC"/>
          <w:spacing w:val="2"/>
          <w:sz w:val="28"/>
          <w:szCs w:val="28"/>
        </w:rPr>
        <w:t xml:space="preserve"> </w:t>
      </w:r>
      <w:r w:rsidRPr="009A139B">
        <w:rPr>
          <w:rFonts w:eastAsia="BalticaC"/>
          <w:spacing w:val="2"/>
          <w:sz w:val="28"/>
          <w:szCs w:val="28"/>
          <w:lang w:val="en-US"/>
        </w:rPr>
        <w:t>States</w:t>
      </w:r>
      <w:r w:rsidRPr="009A139B">
        <w:rPr>
          <w:rFonts w:eastAsia="BalticaC"/>
          <w:spacing w:val="2"/>
          <w:sz w:val="28"/>
          <w:szCs w:val="28"/>
        </w:rPr>
        <w:t xml:space="preserve">: </w:t>
      </w:r>
      <w:r w:rsidRPr="009A139B">
        <w:rPr>
          <w:rFonts w:eastAsia="BalticaC"/>
          <w:spacing w:val="2"/>
          <w:sz w:val="28"/>
          <w:szCs w:val="28"/>
          <w:lang w:val="en-US"/>
        </w:rPr>
        <w:t>Elsevier</w:t>
      </w:r>
      <w:r w:rsidRPr="009A139B">
        <w:rPr>
          <w:rFonts w:eastAsia="BalticaC"/>
          <w:spacing w:val="2"/>
          <w:sz w:val="28"/>
          <w:szCs w:val="28"/>
        </w:rPr>
        <w:t xml:space="preserve"> </w:t>
      </w:r>
      <w:r w:rsidRPr="009A139B">
        <w:rPr>
          <w:rFonts w:eastAsia="BalticaC"/>
          <w:spacing w:val="2"/>
          <w:sz w:val="28"/>
          <w:szCs w:val="28"/>
          <w:lang w:val="en-US"/>
        </w:rPr>
        <w:t>Saunders</w:t>
      </w:r>
      <w:r w:rsidRPr="009A139B">
        <w:rPr>
          <w:rFonts w:eastAsia="BalticaC"/>
          <w:spacing w:val="2"/>
          <w:sz w:val="28"/>
          <w:szCs w:val="28"/>
        </w:rPr>
        <w:t xml:space="preserve">. – 2013. – 472 </w:t>
      </w:r>
      <w:r w:rsidRPr="009A139B">
        <w:rPr>
          <w:rFonts w:eastAsia="BalticaC"/>
          <w:spacing w:val="2"/>
          <w:sz w:val="28"/>
          <w:szCs w:val="28"/>
          <w:lang w:val="en-US"/>
        </w:rPr>
        <w:t>p</w:t>
      </w:r>
      <w:r w:rsidRPr="009A139B">
        <w:rPr>
          <w:rFonts w:eastAsia="BalticaC"/>
          <w:spacing w:val="2"/>
          <w:sz w:val="28"/>
          <w:szCs w:val="28"/>
        </w:rPr>
        <w:t>.</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BalticaC"/>
          <w:spacing w:val="2"/>
          <w:sz w:val="28"/>
          <w:szCs w:val="28"/>
          <w:lang w:val="en-US"/>
        </w:rPr>
        <w:t>Identification</w:t>
      </w:r>
      <w:r w:rsidRPr="009A139B">
        <w:rPr>
          <w:rFonts w:eastAsia="BalticaC"/>
          <w:spacing w:val="2"/>
          <w:sz w:val="28"/>
          <w:szCs w:val="28"/>
        </w:rPr>
        <w:t xml:space="preserve"> </w:t>
      </w:r>
      <w:r w:rsidRPr="009A139B">
        <w:rPr>
          <w:rFonts w:eastAsia="BalticaC"/>
          <w:spacing w:val="2"/>
          <w:sz w:val="28"/>
          <w:szCs w:val="28"/>
          <w:lang w:val="en-US"/>
        </w:rPr>
        <w:t>of</w:t>
      </w:r>
      <w:r w:rsidRPr="009A139B">
        <w:rPr>
          <w:rFonts w:eastAsia="BalticaC"/>
          <w:spacing w:val="2"/>
          <w:sz w:val="28"/>
          <w:szCs w:val="28"/>
        </w:rPr>
        <w:t xml:space="preserve"> </w:t>
      </w:r>
      <w:r w:rsidRPr="009A139B">
        <w:rPr>
          <w:rFonts w:eastAsia="BalticaC"/>
          <w:spacing w:val="2"/>
          <w:sz w:val="28"/>
          <w:szCs w:val="28"/>
          <w:lang w:val="en-US"/>
        </w:rPr>
        <w:t>IFN</w:t>
      </w:r>
      <w:r w:rsidRPr="009A139B">
        <w:rPr>
          <w:rFonts w:eastAsia="BalticaC"/>
          <w:spacing w:val="2"/>
          <w:sz w:val="28"/>
          <w:szCs w:val="28"/>
        </w:rPr>
        <w:t>-</w:t>
      </w:r>
      <w:r w:rsidRPr="009A139B">
        <w:rPr>
          <w:rFonts w:eastAsia="BalticaC"/>
          <w:spacing w:val="2"/>
          <w:sz w:val="28"/>
          <w:szCs w:val="28"/>
          <w:lang w:val="en-US"/>
        </w:rPr>
        <w:t>gamma</w:t>
      </w:r>
      <w:r w:rsidRPr="009A139B">
        <w:rPr>
          <w:rFonts w:eastAsia="BalticaC"/>
          <w:spacing w:val="2"/>
          <w:sz w:val="28"/>
          <w:szCs w:val="28"/>
        </w:rPr>
        <w:t>-</w:t>
      </w:r>
      <w:r w:rsidRPr="009A139B">
        <w:rPr>
          <w:rFonts w:eastAsia="BalticaC"/>
          <w:spacing w:val="2"/>
          <w:sz w:val="28"/>
          <w:szCs w:val="28"/>
          <w:lang w:val="en-US"/>
        </w:rPr>
        <w:t>producing</w:t>
      </w:r>
      <w:r w:rsidRPr="009A139B">
        <w:rPr>
          <w:rFonts w:eastAsia="BalticaC"/>
          <w:spacing w:val="2"/>
          <w:sz w:val="28"/>
          <w:szCs w:val="28"/>
        </w:rPr>
        <w:t xml:space="preserve"> </w:t>
      </w:r>
      <w:r w:rsidRPr="009A139B">
        <w:rPr>
          <w:rFonts w:eastAsia="BalticaC"/>
          <w:spacing w:val="2"/>
          <w:sz w:val="28"/>
          <w:szCs w:val="28"/>
          <w:lang w:val="en-US"/>
        </w:rPr>
        <w:t>innate</w:t>
      </w:r>
      <w:r w:rsidRPr="009A139B">
        <w:rPr>
          <w:rFonts w:eastAsia="BalticaC"/>
          <w:spacing w:val="2"/>
          <w:sz w:val="28"/>
          <w:szCs w:val="28"/>
        </w:rPr>
        <w:t xml:space="preserve"> </w:t>
      </w:r>
      <w:r w:rsidRPr="009A139B">
        <w:rPr>
          <w:rFonts w:eastAsia="BalticaC"/>
          <w:spacing w:val="2"/>
          <w:sz w:val="28"/>
          <w:szCs w:val="28"/>
          <w:lang w:val="en-US"/>
        </w:rPr>
        <w:t>B</w:t>
      </w:r>
      <w:r w:rsidRPr="009A139B">
        <w:rPr>
          <w:rFonts w:eastAsia="BalticaC"/>
          <w:spacing w:val="2"/>
          <w:sz w:val="28"/>
          <w:szCs w:val="28"/>
        </w:rPr>
        <w:t xml:space="preserve"> </w:t>
      </w:r>
      <w:r w:rsidRPr="009A139B">
        <w:rPr>
          <w:rFonts w:eastAsia="BalticaC"/>
          <w:spacing w:val="2"/>
          <w:sz w:val="28"/>
          <w:szCs w:val="28"/>
          <w:lang w:val="en-US"/>
        </w:rPr>
        <w:t>cells</w:t>
      </w:r>
      <w:r w:rsidRPr="009A139B">
        <w:rPr>
          <w:rFonts w:eastAsia="BalticaC"/>
          <w:spacing w:val="2"/>
          <w:sz w:val="28"/>
          <w:szCs w:val="28"/>
        </w:rPr>
        <w:t xml:space="preserve"> / </w:t>
      </w:r>
      <w:r w:rsidRPr="009A139B">
        <w:rPr>
          <w:rFonts w:eastAsia="BalticaC"/>
          <w:spacing w:val="2"/>
          <w:sz w:val="28"/>
          <w:szCs w:val="28"/>
          <w:lang w:val="en-US"/>
        </w:rPr>
        <w:t>Y</w:t>
      </w:r>
      <w:r w:rsidRPr="009A139B">
        <w:rPr>
          <w:rFonts w:eastAsia="BalticaC"/>
          <w:spacing w:val="2"/>
          <w:sz w:val="28"/>
          <w:szCs w:val="28"/>
        </w:rPr>
        <w:t>.</w:t>
      </w:r>
      <w:r w:rsidRPr="009A139B">
        <w:rPr>
          <w:rFonts w:eastAsia="BalticaC"/>
          <w:spacing w:val="2"/>
          <w:sz w:val="28"/>
          <w:szCs w:val="28"/>
          <w:lang w:val="en-US"/>
        </w:rPr>
        <w:t> Bao</w:t>
      </w:r>
      <w:r w:rsidRPr="009A139B">
        <w:rPr>
          <w:rFonts w:eastAsia="BalticaC"/>
          <w:spacing w:val="2"/>
          <w:sz w:val="28"/>
          <w:szCs w:val="28"/>
        </w:rPr>
        <w:t xml:space="preserve"> [</w:t>
      </w:r>
      <w:r w:rsidRPr="009A139B">
        <w:rPr>
          <w:rFonts w:eastAsia="BalticaC"/>
          <w:spacing w:val="2"/>
          <w:sz w:val="28"/>
          <w:szCs w:val="28"/>
          <w:lang w:val="en-US"/>
        </w:rPr>
        <w:t>et</w:t>
      </w:r>
      <w:r w:rsidRPr="009A139B">
        <w:rPr>
          <w:rFonts w:eastAsia="BalticaC"/>
          <w:spacing w:val="2"/>
          <w:sz w:val="28"/>
          <w:szCs w:val="28"/>
        </w:rPr>
        <w:t xml:space="preserve"> </w:t>
      </w:r>
      <w:r w:rsidRPr="009A139B">
        <w:rPr>
          <w:rFonts w:eastAsia="BalticaC"/>
          <w:spacing w:val="2"/>
          <w:sz w:val="28"/>
          <w:szCs w:val="28"/>
          <w:lang w:val="en-US"/>
        </w:rPr>
        <w:t>al</w:t>
      </w:r>
      <w:r w:rsidRPr="009A139B">
        <w:rPr>
          <w:rFonts w:eastAsia="BalticaC"/>
          <w:spacing w:val="2"/>
          <w:sz w:val="28"/>
          <w:szCs w:val="28"/>
        </w:rPr>
        <w:t xml:space="preserve">.] // </w:t>
      </w:r>
      <w:r w:rsidRPr="009A139B">
        <w:rPr>
          <w:rFonts w:eastAsia="BalticaC"/>
          <w:spacing w:val="2"/>
          <w:sz w:val="28"/>
          <w:szCs w:val="28"/>
          <w:lang w:val="en-US"/>
        </w:rPr>
        <w:t>Cell</w:t>
      </w:r>
      <w:r w:rsidRPr="009A139B">
        <w:rPr>
          <w:rFonts w:eastAsia="BalticaC"/>
          <w:spacing w:val="2"/>
          <w:sz w:val="28"/>
          <w:szCs w:val="28"/>
        </w:rPr>
        <w:t xml:space="preserve"> </w:t>
      </w:r>
      <w:r w:rsidRPr="009A139B">
        <w:rPr>
          <w:rFonts w:eastAsia="BalticaC"/>
          <w:spacing w:val="2"/>
          <w:sz w:val="28"/>
          <w:szCs w:val="28"/>
          <w:lang w:val="en-US"/>
        </w:rPr>
        <w:t>Res</w:t>
      </w:r>
      <w:r w:rsidRPr="009A139B">
        <w:rPr>
          <w:rFonts w:eastAsia="BalticaC"/>
          <w:spacing w:val="2"/>
          <w:sz w:val="28"/>
          <w:szCs w:val="28"/>
        </w:rPr>
        <w:t xml:space="preserve">. – 2014. – </w:t>
      </w:r>
      <w:r w:rsidRPr="009A139B">
        <w:rPr>
          <w:rFonts w:eastAsia="BalticaC"/>
          <w:spacing w:val="2"/>
          <w:sz w:val="28"/>
          <w:szCs w:val="28"/>
          <w:lang w:val="en-US"/>
        </w:rPr>
        <w:t>Vol</w:t>
      </w:r>
      <w:r w:rsidRPr="009A139B">
        <w:rPr>
          <w:rFonts w:eastAsia="BalticaC"/>
          <w:spacing w:val="2"/>
          <w:sz w:val="28"/>
          <w:szCs w:val="28"/>
        </w:rPr>
        <w:t xml:space="preserve">. 24, № 2. – </w:t>
      </w:r>
      <w:r w:rsidRPr="009A139B">
        <w:rPr>
          <w:rFonts w:eastAsia="BalticaC"/>
          <w:spacing w:val="2"/>
          <w:sz w:val="28"/>
          <w:szCs w:val="28"/>
          <w:lang w:val="en-US"/>
        </w:rPr>
        <w:t>P</w:t>
      </w:r>
      <w:r w:rsidRPr="009A139B">
        <w:rPr>
          <w:rFonts w:eastAsia="BalticaC"/>
          <w:spacing w:val="2"/>
          <w:sz w:val="28"/>
          <w:szCs w:val="28"/>
        </w:rPr>
        <w:t>. 161–176.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98398u UA; А61В 17/00 Спосіб лікування опікової хвороби та зон паранекрозу / Ю. І. Козін, О. В. Кравцов; власник ДУ ”Інститут загальної та невідкладної хірургії ім. В. Т. Зайцева НАМН України”. – u 2014 12340, Заявл. 17.11.2014; Опубл. 27.04.2015, Бюл. №8.</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106985u UA; А61В 5/00 Спосіб визначення життєздатності м'язової тканини / Е. Я. Фісталь, О. І. Міміношвілі, Г. Є. Самойленко, В. В. Солошенко; власник Донецьке обласне лікувально-клінічне об'єднання. –  Заявл. 30.10.1998; Опубл. 25.12.1998, Бюл. №6.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018686 G01N 33/483 Способ определения функционального состояния биологической ткани и применение этого способа для определения ее жизнеспособности и/или степени некротизации / Д. Ю. Измайлов, Ю. А. Владимиров, А. М. Полимов; заявитель Общество с ограниченной ответственностью "Дисофт"  . – Заявл. 07.04.2012; Опубл. 30.09.2013, Бюл. №6.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Сравнительная оценка эффективности способов лечения пострадавших с поверхностными ожогами кожи в условиях влажной среды / С. А. Еремеев, О. В. Чичков, А. В. Коваленко </w:t>
      </w:r>
      <w:r w:rsidRPr="009A139B">
        <w:rPr>
          <w:spacing w:val="2"/>
          <w:sz w:val="28"/>
          <w:szCs w:val="28"/>
          <w:lang w:val="ru-RU"/>
        </w:rPr>
        <w:t>[и др.]</w:t>
      </w:r>
      <w:r w:rsidRPr="009A139B">
        <w:rPr>
          <w:spacing w:val="2"/>
          <w:sz w:val="28"/>
          <w:szCs w:val="28"/>
        </w:rPr>
        <w:t xml:space="preserve"> // Фундаментальные </w:t>
      </w:r>
      <w:r w:rsidRPr="009A139B">
        <w:rPr>
          <w:spacing w:val="2"/>
          <w:sz w:val="28"/>
          <w:szCs w:val="28"/>
        </w:rPr>
        <w:lastRenderedPageBreak/>
        <w:t>исследования. – 2011. – № 10 (часть 2). – С. 288–294.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106985</w:t>
      </w:r>
      <w:r w:rsidRPr="009A139B">
        <w:rPr>
          <w:spacing w:val="2"/>
          <w:sz w:val="28"/>
          <w:szCs w:val="28"/>
          <w:lang w:val="en-US"/>
        </w:rPr>
        <w:t>u</w:t>
      </w:r>
      <w:r w:rsidRPr="009A139B">
        <w:rPr>
          <w:spacing w:val="2"/>
          <w:sz w:val="28"/>
          <w:szCs w:val="28"/>
        </w:rPr>
        <w:t xml:space="preserve"> </w:t>
      </w:r>
      <w:r w:rsidRPr="009A139B">
        <w:rPr>
          <w:spacing w:val="2"/>
          <w:sz w:val="28"/>
          <w:szCs w:val="28"/>
          <w:lang w:val="en-US"/>
        </w:rPr>
        <w:t>UA</w:t>
      </w:r>
      <w:r w:rsidRPr="009A139B">
        <w:rPr>
          <w:spacing w:val="2"/>
          <w:sz w:val="28"/>
          <w:szCs w:val="28"/>
        </w:rPr>
        <w:t>; А61В 8/00 Спосіб оцінки ефективності лікування глибоких опіків / Ю. І. Козін, О. В. Кравцов, О. О. Кравцова; власник ДУ ”Інститут загальної та невідкладної хірургії ім. В. Т. Зайцева НАМН України”. –  u 2015 12663, Заявл. 21.12.2015; Опубл. 10.05.2016, Бюл. №9.</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100841 u UA; А61В 5/00 Спосіб ультразвукової діагностики глибини опіків / Ю. І. Козін, О. В. Кравцов, С. Г. Єфіменко; власник ДУ ”Інститут загальної та невідкладної хірургії ім. В. Т. Зайцева НАМН України”. – u 2015 02029, Заявл. 06.03.2015; Опубл. 10.08.2015, Бюл. №15.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 xml:space="preserve">Пат. 97648u UA; А61В 17/00 Спосіб місцевого лікування зон паранекрозу при глибоких опіках / Ю. І. Козін, О. В. Кравцов; власник ДУ ”Інститут загальної та невідкладної хірургії ім. В. Т. Зайцева НАМН України”. – u201411270, Заявл.16.10.2014; Опубл. 25.03.2015, Бюл. №6.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2369320 A61B5/01 Способ интраоперационного контроля радикальности иссечения ожоговых струпов при ранней некрэктомии / М. Л. Атясова, В. А. Аминев, Л. Н. Докукина, П. В. Кислицин, М. А. Прилучный, С. Н. Колесов; власник Федеральное государственное учреждение "Нижегородский научно-исследовательский институт травматологии и ортопедии Федерального агентства по высокотехнологичной медицинской помощи". Заявл. 16.06.2008; Опубл. 10.10.201</w:t>
      </w:r>
      <w:r w:rsidRPr="009A139B">
        <w:rPr>
          <w:spacing w:val="2"/>
          <w:sz w:val="28"/>
          <w:szCs w:val="28"/>
          <w:lang w:val="ru-RU"/>
        </w:rPr>
        <w:t>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Пат. 102438 u UA; А61В 5/00 Спосіб ранньої діагностики глибини  опікового ураження / В.</w:t>
      </w:r>
      <w:r w:rsidRPr="009A139B">
        <w:rPr>
          <w:spacing w:val="2"/>
          <w:sz w:val="28"/>
          <w:szCs w:val="28"/>
          <w:lang w:val="en-US"/>
        </w:rPr>
        <w:t> </w:t>
      </w:r>
      <w:r w:rsidRPr="009A139B">
        <w:rPr>
          <w:spacing w:val="2"/>
          <w:sz w:val="28"/>
          <w:szCs w:val="28"/>
        </w:rPr>
        <w:t>В.</w:t>
      </w:r>
      <w:r w:rsidRPr="009A139B">
        <w:rPr>
          <w:spacing w:val="2"/>
          <w:sz w:val="28"/>
          <w:szCs w:val="28"/>
          <w:lang w:val="en-US"/>
        </w:rPr>
        <w:t> </w:t>
      </w:r>
      <w:r w:rsidRPr="009A139B">
        <w:rPr>
          <w:spacing w:val="2"/>
          <w:sz w:val="28"/>
          <w:szCs w:val="28"/>
        </w:rPr>
        <w:t>Бойко, Ю.</w:t>
      </w:r>
      <w:r w:rsidRPr="009A139B">
        <w:rPr>
          <w:spacing w:val="2"/>
          <w:sz w:val="28"/>
          <w:szCs w:val="28"/>
          <w:lang w:val="en-US"/>
        </w:rPr>
        <w:t> </w:t>
      </w:r>
      <w:r w:rsidRPr="009A139B">
        <w:rPr>
          <w:spacing w:val="2"/>
          <w:sz w:val="28"/>
          <w:szCs w:val="28"/>
        </w:rPr>
        <w:t>І.</w:t>
      </w:r>
      <w:r w:rsidRPr="009A139B">
        <w:rPr>
          <w:spacing w:val="2"/>
          <w:sz w:val="28"/>
          <w:szCs w:val="28"/>
          <w:lang w:val="en-US"/>
        </w:rPr>
        <w:t> </w:t>
      </w:r>
      <w:r w:rsidRPr="009A139B">
        <w:rPr>
          <w:spacing w:val="2"/>
          <w:sz w:val="28"/>
          <w:szCs w:val="28"/>
        </w:rPr>
        <w:t>Козін, В. Ф. Клепіков, О. В. Кравцов, Б. Б. Бандурян; власник ДУ ”Інститут загальної та невідкладної хірургії ім. В. Т. Зайцева НАМН України”. – u 2015 05014, Заявл. 22.05.2015; Опубл. 26.10.2015, Бюл. №20.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val="en-US" w:eastAsia="en-US"/>
        </w:rPr>
        <w:t>New</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biological</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temporary</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skin</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cover</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Xe</w:t>
      </w:r>
      <w:r w:rsidRPr="009A139B">
        <w:rPr>
          <w:rFonts w:eastAsia="Calibri"/>
          <w:color w:val="000000"/>
          <w:spacing w:val="2"/>
          <w:sz w:val="28"/>
          <w:szCs w:val="28"/>
          <w:lang w:eastAsia="en-US"/>
        </w:rPr>
        <w:t>-</w:t>
      </w:r>
      <w:r w:rsidRPr="009A139B">
        <w:rPr>
          <w:rFonts w:eastAsia="Calibri"/>
          <w:color w:val="000000"/>
          <w:spacing w:val="2"/>
          <w:sz w:val="28"/>
          <w:szCs w:val="28"/>
          <w:lang w:val="en-US" w:eastAsia="en-US"/>
        </w:rPr>
        <w:t>Derma</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in</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the</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treatment</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of</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lastRenderedPageBreak/>
        <w:t>superficial</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scald</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burns</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in</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children</w:t>
      </w:r>
      <w:r w:rsidRPr="009A139B">
        <w:rPr>
          <w:rFonts w:eastAsia="Calibri"/>
          <w:color w:val="000000"/>
          <w:spacing w:val="2"/>
          <w:sz w:val="28"/>
          <w:szCs w:val="28"/>
          <w:lang w:eastAsia="en-US"/>
        </w:rPr>
        <w:t xml:space="preserve"> / </w:t>
      </w:r>
      <w:r w:rsidRPr="009A139B">
        <w:rPr>
          <w:rFonts w:eastAsia="Calibri"/>
          <w:color w:val="000000"/>
          <w:spacing w:val="2"/>
          <w:sz w:val="28"/>
          <w:szCs w:val="28"/>
          <w:lang w:val="en-US" w:eastAsia="en-US"/>
        </w:rPr>
        <w:t>R</w:t>
      </w:r>
      <w:r w:rsidRPr="009A139B">
        <w:rPr>
          <w:rFonts w:eastAsia="Calibri"/>
          <w:color w:val="000000"/>
          <w:spacing w:val="2"/>
          <w:sz w:val="28"/>
          <w:szCs w:val="28"/>
          <w:lang w:eastAsia="en-US"/>
        </w:rPr>
        <w:t>.</w:t>
      </w:r>
      <w:r w:rsidRPr="009A139B">
        <w:rPr>
          <w:rFonts w:eastAsia="Calibri"/>
          <w:color w:val="000000"/>
          <w:spacing w:val="2"/>
          <w:sz w:val="28"/>
          <w:szCs w:val="28"/>
          <w:lang w:val="en-US" w:eastAsia="en-US"/>
        </w:rPr>
        <w:t> Zajicek</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E</w:t>
      </w:r>
      <w:r w:rsidRPr="009A139B">
        <w:rPr>
          <w:rFonts w:eastAsia="Calibri"/>
          <w:color w:val="000000"/>
          <w:spacing w:val="2"/>
          <w:sz w:val="28"/>
          <w:szCs w:val="28"/>
          <w:lang w:eastAsia="en-US"/>
        </w:rPr>
        <w:t>.</w:t>
      </w:r>
      <w:r w:rsidRPr="009A139B">
        <w:rPr>
          <w:rFonts w:eastAsia="Calibri"/>
          <w:color w:val="000000"/>
          <w:spacing w:val="2"/>
          <w:sz w:val="28"/>
          <w:szCs w:val="28"/>
          <w:lang w:val="en-US" w:eastAsia="en-US"/>
        </w:rPr>
        <w:t> Matouskova</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L</w:t>
      </w:r>
      <w:r w:rsidRPr="009A139B">
        <w:rPr>
          <w:rFonts w:eastAsia="Calibri"/>
          <w:color w:val="000000"/>
          <w:spacing w:val="2"/>
          <w:sz w:val="28"/>
          <w:szCs w:val="28"/>
          <w:lang w:eastAsia="en-US"/>
        </w:rPr>
        <w:t>.</w:t>
      </w:r>
      <w:r w:rsidRPr="009A139B">
        <w:rPr>
          <w:rFonts w:eastAsia="Calibri"/>
          <w:color w:val="000000"/>
          <w:spacing w:val="2"/>
          <w:sz w:val="28"/>
          <w:szCs w:val="28"/>
          <w:lang w:val="en-US" w:eastAsia="en-US"/>
        </w:rPr>
        <w:t> Broz</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et</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al</w:t>
      </w:r>
      <w:r w:rsidRPr="009A139B">
        <w:rPr>
          <w:rFonts w:eastAsia="Calibri"/>
          <w:color w:val="000000"/>
          <w:spacing w:val="2"/>
          <w:sz w:val="28"/>
          <w:szCs w:val="28"/>
          <w:lang w:eastAsia="en-US"/>
        </w:rPr>
        <w:t xml:space="preserve">.] // </w:t>
      </w:r>
      <w:r w:rsidRPr="009A139B">
        <w:rPr>
          <w:rFonts w:eastAsia="Calibri"/>
          <w:color w:val="000000"/>
          <w:spacing w:val="2"/>
          <w:sz w:val="28"/>
          <w:szCs w:val="28"/>
          <w:lang w:val="en-US" w:eastAsia="en-US"/>
        </w:rPr>
        <w:t>Burns</w:t>
      </w:r>
      <w:r w:rsidRPr="009A139B">
        <w:rPr>
          <w:rFonts w:eastAsia="Calibri"/>
          <w:color w:val="000000"/>
          <w:spacing w:val="2"/>
          <w:sz w:val="28"/>
          <w:szCs w:val="28"/>
          <w:lang w:eastAsia="en-US"/>
        </w:rPr>
        <w:t xml:space="preserve">. – 2011. – </w:t>
      </w:r>
      <w:r w:rsidRPr="009A139B">
        <w:rPr>
          <w:rFonts w:eastAsia="Calibri"/>
          <w:color w:val="000000"/>
          <w:spacing w:val="2"/>
          <w:sz w:val="28"/>
          <w:szCs w:val="28"/>
          <w:lang w:val="en-US" w:eastAsia="en-US"/>
        </w:rPr>
        <w:t>Vol</w:t>
      </w:r>
      <w:r w:rsidRPr="009A139B">
        <w:rPr>
          <w:rFonts w:eastAsia="Calibri"/>
          <w:color w:val="000000"/>
          <w:spacing w:val="2"/>
          <w:sz w:val="28"/>
          <w:szCs w:val="28"/>
          <w:lang w:eastAsia="en-US"/>
        </w:rPr>
        <w:t>. 37, № 2. – Р. 333–337.</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spacing w:val="2"/>
          <w:sz w:val="28"/>
          <w:szCs w:val="28"/>
        </w:rPr>
        <w:t>Бігуняк В. В. Використання консервованих ауто- ксено-трансплантатів у комплексному лікуванні обпечених : автореф. дис. на здобуття  наук. ст. д-ра мед. наук / В. В. Бігуняк . – Тернопіль, 1994. – 40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Патент 66353 Україна, МПК А01</w:t>
      </w:r>
      <w:r w:rsidRPr="009A139B">
        <w:rPr>
          <w:rFonts w:eastAsia="Calibri"/>
          <w:color w:val="000000"/>
          <w:spacing w:val="2"/>
          <w:sz w:val="28"/>
          <w:szCs w:val="28"/>
          <w:lang w:val="ru-RU" w:eastAsia="en-US"/>
        </w:rPr>
        <w:t>N</w:t>
      </w:r>
      <w:r w:rsidRPr="009A139B">
        <w:rPr>
          <w:rFonts w:eastAsia="Calibri"/>
          <w:color w:val="000000"/>
          <w:spacing w:val="2"/>
          <w:sz w:val="28"/>
          <w:szCs w:val="28"/>
          <w:lang w:eastAsia="en-US"/>
        </w:rPr>
        <w:t>1 / 02. Способ виготовлення ксенотрансплантатів / В. В. Бігуняк, Н. В. Бігуняк; власник ДВНЗ «Тернопільський державний медичний університет імені І. Я. Горбачевського МОЗ України». - № 99084730; заявл. 19.08.99; опубл. 17.05.04.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Кальф-Калиф</w:t>
      </w:r>
      <w:r w:rsidRPr="009A139B">
        <w:rPr>
          <w:rFonts w:eastAsia="Calibri"/>
          <w:color w:val="000000"/>
          <w:spacing w:val="2"/>
          <w:sz w:val="28"/>
          <w:szCs w:val="28"/>
          <w:lang w:val="ru-RU" w:eastAsia="en-US"/>
        </w:rPr>
        <w:t> </w:t>
      </w:r>
      <w:r w:rsidRPr="009A139B">
        <w:rPr>
          <w:rFonts w:eastAsia="Calibri"/>
          <w:color w:val="000000"/>
          <w:spacing w:val="2"/>
          <w:sz w:val="28"/>
          <w:szCs w:val="28"/>
          <w:lang w:eastAsia="en-US"/>
        </w:rPr>
        <w:t>Я.</w:t>
      </w:r>
      <w:r w:rsidRPr="009A139B">
        <w:rPr>
          <w:rFonts w:eastAsia="Calibri"/>
          <w:color w:val="000000"/>
          <w:spacing w:val="2"/>
          <w:sz w:val="28"/>
          <w:szCs w:val="28"/>
          <w:lang w:val="ru-RU" w:eastAsia="en-US"/>
        </w:rPr>
        <w:t> </w:t>
      </w:r>
      <w:r w:rsidRPr="009A139B">
        <w:rPr>
          <w:rFonts w:eastAsia="Calibri"/>
          <w:color w:val="000000"/>
          <w:spacing w:val="2"/>
          <w:sz w:val="28"/>
          <w:szCs w:val="28"/>
          <w:lang w:eastAsia="en-US"/>
        </w:rPr>
        <w:t>Я. О «лейкоцитарном индексе интоксикации» и его практическое значение (сообщение первое) / Я.</w:t>
      </w:r>
      <w:r w:rsidRPr="009A139B">
        <w:rPr>
          <w:rFonts w:eastAsia="Calibri"/>
          <w:color w:val="000000"/>
          <w:spacing w:val="2"/>
          <w:sz w:val="28"/>
          <w:szCs w:val="28"/>
          <w:lang w:val="ru-RU" w:eastAsia="en-US"/>
        </w:rPr>
        <w:t> </w:t>
      </w:r>
      <w:r w:rsidRPr="009A139B">
        <w:rPr>
          <w:rFonts w:eastAsia="Calibri"/>
          <w:color w:val="000000"/>
          <w:spacing w:val="2"/>
          <w:sz w:val="28"/>
          <w:szCs w:val="28"/>
          <w:lang w:eastAsia="en-US"/>
        </w:rPr>
        <w:t>Я.</w:t>
      </w:r>
      <w:r w:rsidRPr="009A139B">
        <w:rPr>
          <w:rFonts w:eastAsia="Calibri"/>
          <w:color w:val="000000"/>
          <w:spacing w:val="2"/>
          <w:sz w:val="28"/>
          <w:szCs w:val="28"/>
          <w:lang w:val="ru-RU" w:eastAsia="en-US"/>
        </w:rPr>
        <w:t> </w:t>
      </w:r>
      <w:r w:rsidRPr="009A139B">
        <w:rPr>
          <w:rFonts w:eastAsia="Calibri"/>
          <w:color w:val="000000"/>
          <w:spacing w:val="2"/>
          <w:sz w:val="28"/>
          <w:szCs w:val="28"/>
          <w:lang w:eastAsia="en-US"/>
        </w:rPr>
        <w:t xml:space="preserve">Кальф-Калиф // </w:t>
      </w:r>
      <w:r w:rsidRPr="009A139B">
        <w:rPr>
          <w:rFonts w:eastAsia="Calibri"/>
          <w:color w:val="000000"/>
          <w:spacing w:val="2"/>
          <w:sz w:val="28"/>
          <w:szCs w:val="28"/>
          <w:lang w:val="ru-RU" w:eastAsia="en-US"/>
        </w:rPr>
        <w:t>Врач. дело. – 1941. – № 1. – С. 31–40.</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val="ru-RU" w:eastAsia="en-US"/>
        </w:rPr>
        <w:t>Гусев Е. Ю. Системное воспаление с позиции теории типового патологического процесса // Цитокины и воспаление / Е. Ю. Гусев, В. А. Черешнев, Л. Н. Юрченко – 2007. – № 4. – С. 9–21.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104345</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ru-RU" w:eastAsia="en-US"/>
        </w:rPr>
        <w:t>UA</w:t>
      </w:r>
      <w:r w:rsidRPr="009A139B">
        <w:rPr>
          <w:rFonts w:eastAsia="Calibri"/>
          <w:color w:val="000000"/>
          <w:spacing w:val="2"/>
          <w:sz w:val="28"/>
          <w:szCs w:val="28"/>
          <w:lang w:eastAsia="en-US"/>
        </w:rPr>
        <w:t xml:space="preserve">; А61В 17/00 Спосіб відновлення шкірних покривів при великих і глибоких термічних опіках / О. В. Кравцов, В. В. Бойко, Ю. І. Козін; власник ДУ ”Інститут загальної та невідкладної хірургії ім. В. Т. Зайцева НАМН України”. – </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2015 06930, Заявл. 13.07.2015; Опубл. 25.01.2016, Бюл. №2.</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spacing w:val="2"/>
          <w:sz w:val="28"/>
          <w:szCs w:val="28"/>
          <w:lang w:val="ru-RU" w:eastAsia="en-US"/>
        </w:rPr>
        <w:t>Коробов А. М. Фототерапевтические аппараты Коробова серии</w:t>
      </w:r>
      <w:r w:rsidRPr="009A139B">
        <w:rPr>
          <w:rFonts w:eastAsia="Calibri"/>
          <w:spacing w:val="2"/>
          <w:sz w:val="28"/>
          <w:szCs w:val="28"/>
          <w:lang w:eastAsia="en-US"/>
        </w:rPr>
        <w:t xml:space="preserve"> </w:t>
      </w:r>
      <w:r w:rsidRPr="009A139B">
        <w:rPr>
          <w:rFonts w:eastAsia="Calibri"/>
          <w:spacing w:val="2"/>
          <w:sz w:val="28"/>
          <w:szCs w:val="28"/>
          <w:lang w:val="ru-RU" w:eastAsia="en-US"/>
        </w:rPr>
        <w:t>«Барва»/ А. М. Коробов, В. А. Коробов, Т. А. Лесная: Харьков.- ИПП «Контраст». – 2006. – 61 с.</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val="ru-RU" w:eastAsia="en-US"/>
        </w:rPr>
        <w:t xml:space="preserve">Пат. 98514 RU; А61В 17/322. Способ кожной пластики комбинированными кожными аутотрансплантатами при глубоких ожогах кожи / Л. П. Логинов, С. В. Смирнов; заявитель ГУ здравоохранения НИИ скорой помощи имени Н.В. Склифосовского Департамента здравоохранения </w:t>
      </w:r>
      <w:r w:rsidRPr="009A139B">
        <w:rPr>
          <w:rFonts w:eastAsia="Calibri"/>
          <w:color w:val="000000"/>
          <w:spacing w:val="2"/>
          <w:sz w:val="28"/>
          <w:szCs w:val="28"/>
          <w:lang w:val="ru-RU" w:eastAsia="en-US"/>
        </w:rPr>
        <w:lastRenderedPageBreak/>
        <w:t>г. Москвы. – 2010124139/14, заявл. 16.06.2010; опубл. 27.11.2011 Бюл. № 33.</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val="ru-RU" w:eastAsia="en-US"/>
        </w:rPr>
        <w:t xml:space="preserve">Пат. 2405478 RU; А61В 17/322. Cпособ аутодермопластики расщепленными перфорированными трансплантатами при ожогах / С. Н. Хунафин, Ш. Н. Галимов, А. Ж. Гильманов </w:t>
      </w:r>
      <w:r w:rsidRPr="009A139B">
        <w:rPr>
          <w:spacing w:val="2"/>
          <w:sz w:val="28"/>
          <w:szCs w:val="28"/>
          <w:lang w:val="ru-RU"/>
        </w:rPr>
        <w:t>[</w:t>
      </w:r>
      <w:r w:rsidRPr="009A139B">
        <w:rPr>
          <w:spacing w:val="2"/>
          <w:sz w:val="28"/>
          <w:szCs w:val="28"/>
        </w:rPr>
        <w:t>и др.</w:t>
      </w:r>
      <w:r w:rsidRPr="009A139B">
        <w:rPr>
          <w:spacing w:val="2"/>
          <w:sz w:val="28"/>
          <w:szCs w:val="28"/>
          <w:lang w:val="ru-RU"/>
        </w:rPr>
        <w:t>]</w:t>
      </w:r>
      <w:r w:rsidRPr="009A139B">
        <w:rPr>
          <w:rFonts w:eastAsia="Calibri"/>
          <w:color w:val="000000"/>
          <w:spacing w:val="2"/>
          <w:sz w:val="28"/>
          <w:szCs w:val="28"/>
          <w:lang w:val="ru-RU" w:eastAsia="en-US"/>
        </w:rPr>
        <w:t>; заявитель Государственное образовательное учреждение высшего профессионального образования "Башкирский государственный медицинский университет федерального агентства по здравоохранению и социальному развитию". – 2009123623/14, заявл. 19.06.2009; опубл. 10.12.2010 Бюл. № 34.</w:t>
      </w:r>
    </w:p>
    <w:p w:rsidR="005F031A" w:rsidRPr="009A139B" w:rsidRDefault="005F031A" w:rsidP="00D72A77">
      <w:pPr>
        <w:pStyle w:val="a8"/>
        <w:numPr>
          <w:ilvl w:val="3"/>
          <w:numId w:val="39"/>
        </w:numPr>
        <w:spacing w:before="120" w:after="120" w:line="384" w:lineRule="auto"/>
        <w:ind w:left="0" w:firstLine="567"/>
        <w:jc w:val="both"/>
        <w:rPr>
          <w:spacing w:val="2"/>
          <w:sz w:val="28"/>
          <w:szCs w:val="28"/>
        </w:rPr>
      </w:pPr>
      <w:r w:rsidRPr="009A139B">
        <w:rPr>
          <w:rFonts w:eastAsia="Calibri"/>
          <w:spacing w:val="2"/>
          <w:sz w:val="28"/>
          <w:szCs w:val="28"/>
          <w:lang w:eastAsia="en-US"/>
        </w:rPr>
        <w:t>Пат. 98514</w:t>
      </w:r>
      <w:r w:rsidRPr="009A139B">
        <w:rPr>
          <w:rFonts w:eastAsia="Calibri"/>
          <w:spacing w:val="2"/>
          <w:sz w:val="28"/>
          <w:szCs w:val="28"/>
          <w:lang w:val="ru-RU" w:eastAsia="en-US"/>
        </w:rPr>
        <w:t>u</w:t>
      </w:r>
      <w:r w:rsidRPr="009A139B">
        <w:rPr>
          <w:rFonts w:eastAsia="Calibri"/>
          <w:spacing w:val="2"/>
          <w:sz w:val="28"/>
          <w:szCs w:val="28"/>
          <w:lang w:eastAsia="en-US"/>
        </w:rPr>
        <w:t xml:space="preserve"> </w:t>
      </w:r>
      <w:r w:rsidRPr="009A139B">
        <w:rPr>
          <w:rFonts w:eastAsia="Calibri"/>
          <w:spacing w:val="2"/>
          <w:sz w:val="28"/>
          <w:szCs w:val="28"/>
          <w:lang w:val="ru-RU" w:eastAsia="en-US"/>
        </w:rPr>
        <w:t>UA</w:t>
      </w:r>
      <w:r w:rsidRPr="009A139B">
        <w:rPr>
          <w:rFonts w:eastAsia="Calibri"/>
          <w:spacing w:val="2"/>
          <w:sz w:val="28"/>
          <w:szCs w:val="28"/>
          <w:lang w:eastAsia="en-US"/>
        </w:rPr>
        <w:t>; А61В 17/00 Спосіб аутодермопластики / О. В. Кравцов, Ю. І. Козін; власник ДУ ”Інститут загальної та невідкладної хірургії ім</w:t>
      </w:r>
      <w:r w:rsidRPr="009A139B">
        <w:rPr>
          <w:spacing w:val="2"/>
          <w:sz w:val="28"/>
          <w:szCs w:val="28"/>
        </w:rPr>
        <w:t xml:space="preserve">. В. Т. Зайцева НАМН України”. – u201413165, Заявл.08.12.2014; Опубл. 27.04.2015, Бюл. №8.  </w:t>
      </w:r>
    </w:p>
    <w:p w:rsidR="005F031A" w:rsidRPr="009A139B" w:rsidRDefault="005F031A" w:rsidP="00D72A77">
      <w:pPr>
        <w:pStyle w:val="a8"/>
        <w:numPr>
          <w:ilvl w:val="3"/>
          <w:numId w:val="39"/>
        </w:numPr>
        <w:spacing w:before="120" w:after="120" w:line="384" w:lineRule="auto"/>
        <w:ind w:left="0" w:firstLine="567"/>
        <w:jc w:val="both"/>
        <w:rPr>
          <w:spacing w:val="2"/>
          <w:sz w:val="28"/>
          <w:szCs w:val="28"/>
        </w:rPr>
      </w:pPr>
      <w:r w:rsidRPr="009A139B">
        <w:rPr>
          <w:spacing w:val="2"/>
          <w:sz w:val="28"/>
          <w:szCs w:val="28"/>
        </w:rPr>
        <w:t xml:space="preserve">Пат. 2466714 RU, А61К/06., Способ подготовки трансплантата для свободной  аутодермопластики ожоговой раны / В.А. Аминев, Л.Н. докукина, С.П. Перетягин [и др.]; заявитель Федеральное государственное бюджетное учреждение "Нижегородский научно-исследовательский институт травматологии и ортопедии". - 2011146776/15, заявл. 17.11.2011; опубл. 20.11.2012 Бюл. № 32. </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92286</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ru-RU" w:eastAsia="en-US"/>
        </w:rPr>
        <w:t>UA</w:t>
      </w:r>
      <w:r w:rsidRPr="009A139B">
        <w:rPr>
          <w:rFonts w:eastAsia="Calibri"/>
          <w:color w:val="000000"/>
          <w:spacing w:val="2"/>
          <w:sz w:val="28"/>
          <w:szCs w:val="28"/>
          <w:lang w:eastAsia="en-US"/>
        </w:rPr>
        <w:t xml:space="preserve">; А61В 17/00 Спосіб біологічної підготовки шкірно – жирового клаптя до пересадження / Ю. І. Козін, В. В. Бойко, Ю. І. Ісаєв, А. О. Степовенко; власник ДУ ”Інститут загальної та невідкладної хірургії </w:t>
      </w:r>
      <w:r w:rsidR="00E55306" w:rsidRPr="009A139B">
        <w:rPr>
          <w:rFonts w:eastAsia="Calibri"/>
          <w:color w:val="000000"/>
          <w:spacing w:val="2"/>
          <w:sz w:val="28"/>
          <w:szCs w:val="28"/>
          <w:lang w:eastAsia="en-US"/>
        </w:rPr>
        <w:br/>
      </w:r>
      <w:r w:rsidRPr="009A139B">
        <w:rPr>
          <w:rFonts w:eastAsia="Calibri"/>
          <w:color w:val="000000"/>
          <w:spacing w:val="2"/>
          <w:sz w:val="28"/>
          <w:szCs w:val="28"/>
          <w:lang w:eastAsia="en-US"/>
        </w:rPr>
        <w:t xml:space="preserve">ім. В. Т. Зайцева НАМН України”. – </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201402278, Заявл.06.03.2014; Опубл. 11.08.2014, Бюл. №15.</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99489</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ru-RU" w:eastAsia="en-US"/>
        </w:rPr>
        <w:t>UA</w:t>
      </w:r>
      <w:r w:rsidRPr="009A139B">
        <w:rPr>
          <w:rFonts w:eastAsia="Calibri"/>
          <w:color w:val="000000"/>
          <w:spacing w:val="2"/>
          <w:sz w:val="28"/>
          <w:szCs w:val="28"/>
          <w:lang w:eastAsia="en-US"/>
        </w:rPr>
        <w:t xml:space="preserve">; А61В 17/00 Спосіб підготовки до неоднарозового забирання шкірних аутотрансплантатів / О. В. Кравцов, Ю. І. Козін; власник ДУ ”Інститут загальної та невідкладної хірургії ім. В. Т. Зайцева НАМН України”. – </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2014 13128, Заявл.08.12.2014; Опубл. </w:t>
      </w:r>
      <w:r w:rsidRPr="009A139B">
        <w:rPr>
          <w:rFonts w:eastAsia="Calibri"/>
          <w:color w:val="000000"/>
          <w:spacing w:val="2"/>
          <w:sz w:val="28"/>
          <w:szCs w:val="28"/>
          <w:lang w:eastAsia="en-US"/>
        </w:rPr>
        <w:lastRenderedPageBreak/>
        <w:t>10.06.2015, Бюл. №11.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ascii="Times New Roman CYR" w:eastAsia="Calibri" w:hAnsi="Times New Roman CYR" w:cs="Times New Roman CYR"/>
          <w:spacing w:val="2"/>
          <w:sz w:val="28"/>
          <w:szCs w:val="28"/>
          <w:lang w:eastAsia="en-US"/>
        </w:rPr>
        <w:t>Пат. 118139u UA; А61F 13/00 Спосіб стимуляції приживлення вільних аутотрансплантатів при глибоких опіках / О. В. Кравцов, Ю. І. Козін, Ю. І. Ісаєв, А. А. Цогоєв; власник ДУ ”Інститут загальної та невідкладної хірургії ім. В. Т. Зайцева НАМН України”. – u201700987, Заявл.03.02.2017; Опубл. 25.07.2017, Бюл. №14.</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116950</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ru-RU" w:eastAsia="en-US"/>
        </w:rPr>
        <w:t>UA</w:t>
      </w:r>
      <w:r w:rsidRPr="009A139B">
        <w:rPr>
          <w:rFonts w:eastAsia="Calibri"/>
          <w:color w:val="000000"/>
          <w:spacing w:val="2"/>
          <w:sz w:val="28"/>
          <w:szCs w:val="28"/>
          <w:lang w:eastAsia="en-US"/>
        </w:rPr>
        <w:t xml:space="preserve">; А61В 17/00 Спосіб місцевого лікування розповсюдження дермальних опіків / О. В. Кравцов, Ю. І. Козін, Ю. І. Ісаєв, А. А. Цогоєв; власник ДУ "Інститут загальної та невідкладної хірургії ім. В. Т. Зайцева НАМН України". - </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201613201, Заявл.23.12.2016; Опубл. 12.06.2017, Бюл. №11.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122447u UA; А61К 31/00 Спосіб первинного місцевого лікування глибоких опіків / Ю. І. Козін, О. В. Кравцов; власник ДУ ”Інститут загальної та невідкладної хірургії ім. В. Т. Зайцева НАМН України”. – u 2017 07223, Заявл. 10.07.2017; Опубл. 10.01.2018, Бюл. №1.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126254</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ru-RU" w:eastAsia="en-US"/>
        </w:rPr>
        <w:t>UA</w:t>
      </w:r>
      <w:r w:rsidRPr="009A139B">
        <w:rPr>
          <w:rFonts w:eastAsia="Calibri"/>
          <w:color w:val="000000"/>
          <w:spacing w:val="2"/>
          <w:sz w:val="28"/>
          <w:szCs w:val="28"/>
          <w:lang w:eastAsia="en-US"/>
        </w:rPr>
        <w:t xml:space="preserve">; А61К 31/00.  Спосіб  місцевого лікування зон паранекрозу при глибоких опіках / О. В. Кравцов, Ю. І. Козін; власник ДУ ”Інститут загальної та невідкладної хірургії ім. В. Т. Зайцева НАМН України”. – </w:t>
      </w:r>
      <w:r w:rsidRPr="009A139B">
        <w:rPr>
          <w:rFonts w:eastAsia="Calibri"/>
          <w:color w:val="000000"/>
          <w:spacing w:val="2"/>
          <w:sz w:val="28"/>
          <w:szCs w:val="28"/>
          <w:lang w:val="ru-RU" w:eastAsia="en-US"/>
        </w:rPr>
        <w:t>u</w:t>
      </w:r>
      <w:r w:rsidRPr="009A139B">
        <w:rPr>
          <w:rFonts w:eastAsia="Calibri"/>
          <w:color w:val="000000"/>
          <w:spacing w:val="2"/>
          <w:sz w:val="28"/>
          <w:szCs w:val="28"/>
          <w:lang w:eastAsia="en-US"/>
        </w:rPr>
        <w:t xml:space="preserve"> 2018 00221, заявл. 09.01.2018; опубл. 11.06.2018, Бюл. №11.</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 xml:space="preserve">Пат. 101059 </w:t>
      </w:r>
      <w:r w:rsidRPr="009A139B">
        <w:rPr>
          <w:rFonts w:eastAsia="Calibri"/>
          <w:color w:val="000000"/>
          <w:spacing w:val="2"/>
          <w:sz w:val="28"/>
          <w:szCs w:val="28"/>
          <w:lang w:val="en-US"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UA</w:t>
      </w:r>
      <w:r w:rsidRPr="009A139B">
        <w:rPr>
          <w:rFonts w:eastAsia="Calibri"/>
          <w:color w:val="000000"/>
          <w:spacing w:val="2"/>
          <w:sz w:val="28"/>
          <w:szCs w:val="28"/>
          <w:lang w:eastAsia="en-US"/>
        </w:rPr>
        <w:t xml:space="preserve">; А61В 17/00 Спосіб аутоліпографтінгу при лікуванні опіків / О. В. Кравцов, Ю. І. Козін; власник ДУ ”Інститут загальної та невідкладної хірургії ім. В. Т. Зайцева НАМН України”. – </w:t>
      </w:r>
      <w:r w:rsidRPr="009A139B">
        <w:rPr>
          <w:rFonts w:eastAsia="Calibri"/>
          <w:color w:val="000000"/>
          <w:spacing w:val="2"/>
          <w:sz w:val="28"/>
          <w:szCs w:val="28"/>
          <w:lang w:val="en-US" w:eastAsia="en-US"/>
        </w:rPr>
        <w:t>u</w:t>
      </w:r>
      <w:r w:rsidRPr="009A139B">
        <w:rPr>
          <w:rFonts w:eastAsia="Calibri"/>
          <w:color w:val="000000"/>
          <w:spacing w:val="2"/>
          <w:sz w:val="28"/>
          <w:szCs w:val="28"/>
          <w:lang w:eastAsia="en-US"/>
        </w:rPr>
        <w:t xml:space="preserve"> 2015 01806, Заявл.02.03.2015; Опубл. 23.08.2015, Бюл. №16.</w:t>
      </w:r>
    </w:p>
    <w:p w:rsidR="005F031A" w:rsidRPr="009A139B" w:rsidRDefault="005F031A" w:rsidP="00D72A77">
      <w:pPr>
        <w:pStyle w:val="a8"/>
        <w:numPr>
          <w:ilvl w:val="3"/>
          <w:numId w:val="39"/>
        </w:numPr>
        <w:shd w:val="clear" w:color="auto" w:fill="FFFFFF"/>
        <w:spacing w:before="120" w:after="120" w:line="384" w:lineRule="auto"/>
        <w:ind w:left="0" w:firstLine="567"/>
        <w:jc w:val="both"/>
        <w:rPr>
          <w:spacing w:val="2"/>
          <w:sz w:val="28"/>
          <w:szCs w:val="28"/>
        </w:rPr>
      </w:pPr>
      <w:r w:rsidRPr="009A139B">
        <w:rPr>
          <w:rFonts w:eastAsia="Calibri"/>
          <w:color w:val="000000"/>
          <w:spacing w:val="2"/>
          <w:sz w:val="28"/>
          <w:szCs w:val="28"/>
          <w:lang w:eastAsia="en-US"/>
        </w:rPr>
        <w:t>Пат. 135720</w:t>
      </w:r>
      <w:r w:rsidRPr="009A139B">
        <w:rPr>
          <w:rFonts w:eastAsia="Calibri"/>
          <w:color w:val="000000"/>
          <w:spacing w:val="2"/>
          <w:sz w:val="28"/>
          <w:szCs w:val="28"/>
          <w:lang w:val="en-US" w:eastAsia="en-US"/>
        </w:rPr>
        <w:t>u</w:t>
      </w:r>
      <w:r w:rsidRPr="009A139B">
        <w:rPr>
          <w:rFonts w:eastAsia="Calibri"/>
          <w:color w:val="000000"/>
          <w:spacing w:val="2"/>
          <w:sz w:val="28"/>
          <w:szCs w:val="28"/>
          <w:lang w:eastAsia="en-US"/>
        </w:rPr>
        <w:t xml:space="preserve"> </w:t>
      </w:r>
      <w:r w:rsidRPr="009A139B">
        <w:rPr>
          <w:rFonts w:eastAsia="Calibri"/>
          <w:color w:val="000000"/>
          <w:spacing w:val="2"/>
          <w:sz w:val="28"/>
          <w:szCs w:val="28"/>
          <w:lang w:val="en-US" w:eastAsia="en-US"/>
        </w:rPr>
        <w:t>UA</w:t>
      </w:r>
      <w:r w:rsidRPr="009A139B">
        <w:rPr>
          <w:rFonts w:eastAsia="Calibri"/>
          <w:color w:val="000000"/>
          <w:spacing w:val="2"/>
          <w:sz w:val="28"/>
          <w:szCs w:val="28"/>
          <w:lang w:eastAsia="en-US"/>
        </w:rPr>
        <w:t>; А61В 17/00 Спосіб поетапного лікування розповсюджених термічних уражень шкіри / В. В. Бойко, О. В. Кравцов, Ю. І. Козін, Ю. І. Ісаєв; власник ДУ ”Інститут загальної та невідкладної хірургії ім. В. Т. Зайцева НАМН України”. – u 2019 01591, Заявл. 18.02.2019; Опубл. 10.07.2019, Бюл. №13.</w:t>
      </w:r>
    </w:p>
    <w:p w:rsidR="00347771" w:rsidRDefault="00347771" w:rsidP="003320A3">
      <w:pPr>
        <w:spacing w:line="360" w:lineRule="auto"/>
        <w:jc w:val="center"/>
        <w:rPr>
          <w:rFonts w:eastAsia="Times New Roman"/>
          <w:b/>
          <w:sz w:val="28"/>
          <w:szCs w:val="28"/>
          <w:lang w:eastAsia="ru-RU"/>
        </w:rPr>
      </w:pPr>
    </w:p>
    <w:p w:rsidR="00347771" w:rsidRDefault="00347771" w:rsidP="003320A3">
      <w:pPr>
        <w:spacing w:line="360" w:lineRule="auto"/>
        <w:jc w:val="center"/>
        <w:rPr>
          <w:rFonts w:eastAsia="Times New Roman"/>
          <w:b/>
          <w:sz w:val="28"/>
          <w:szCs w:val="28"/>
          <w:lang w:eastAsia="ru-RU"/>
        </w:rPr>
      </w:pPr>
    </w:p>
    <w:p w:rsidR="003320A3" w:rsidRPr="008E77BA" w:rsidRDefault="003320A3" w:rsidP="003320A3">
      <w:pPr>
        <w:spacing w:line="360" w:lineRule="auto"/>
        <w:jc w:val="center"/>
        <w:rPr>
          <w:rFonts w:eastAsia="Times New Roman"/>
          <w:b/>
          <w:sz w:val="28"/>
          <w:szCs w:val="28"/>
          <w:lang w:eastAsia="ru-RU"/>
        </w:rPr>
      </w:pPr>
      <w:r w:rsidRPr="008E77BA">
        <w:rPr>
          <w:rFonts w:eastAsia="Times New Roman"/>
          <w:b/>
          <w:sz w:val="28"/>
          <w:szCs w:val="28"/>
          <w:lang w:eastAsia="ru-RU"/>
        </w:rPr>
        <w:t>ДОДАТКИ</w:t>
      </w:r>
    </w:p>
    <w:p w:rsidR="003320A3" w:rsidRDefault="003320A3" w:rsidP="003320A3">
      <w:pPr>
        <w:spacing w:line="360" w:lineRule="auto"/>
        <w:jc w:val="center"/>
        <w:rPr>
          <w:rFonts w:eastAsia="Times New Roman"/>
          <w:b/>
          <w:sz w:val="28"/>
          <w:szCs w:val="28"/>
          <w:lang w:eastAsia="ru-RU"/>
        </w:rPr>
      </w:pPr>
    </w:p>
    <w:p w:rsidR="003320A3" w:rsidRDefault="003320A3" w:rsidP="003320A3">
      <w:pPr>
        <w:spacing w:line="360" w:lineRule="auto"/>
        <w:jc w:val="center"/>
        <w:rPr>
          <w:rFonts w:eastAsia="Times New Roman"/>
          <w:b/>
          <w:sz w:val="28"/>
          <w:szCs w:val="28"/>
          <w:lang w:eastAsia="ru-RU"/>
        </w:rPr>
      </w:pPr>
      <w:r w:rsidRPr="007B515F">
        <w:rPr>
          <w:rFonts w:eastAsia="Times New Roman"/>
          <w:b/>
          <w:sz w:val="28"/>
          <w:szCs w:val="28"/>
          <w:lang w:eastAsia="ru-RU"/>
        </w:rPr>
        <w:t>ДОДАТОК 1</w:t>
      </w:r>
    </w:p>
    <w:p w:rsidR="00D72A77" w:rsidRPr="007B515F" w:rsidRDefault="00D72A77" w:rsidP="003320A3">
      <w:pPr>
        <w:spacing w:line="360" w:lineRule="auto"/>
        <w:jc w:val="center"/>
        <w:rPr>
          <w:rFonts w:eastAsia="Times New Roman"/>
          <w:b/>
          <w:sz w:val="28"/>
          <w:szCs w:val="28"/>
          <w:lang w:eastAsia="ru-RU"/>
        </w:rPr>
      </w:pPr>
    </w:p>
    <w:p w:rsidR="003320A3" w:rsidRPr="007B515F" w:rsidRDefault="003320A3" w:rsidP="003320A3">
      <w:pPr>
        <w:spacing w:line="360" w:lineRule="auto"/>
        <w:jc w:val="center"/>
        <w:rPr>
          <w:rFonts w:eastAsia="Times New Roman"/>
          <w:b/>
          <w:sz w:val="28"/>
          <w:szCs w:val="28"/>
          <w:lang w:val="ru-RU" w:eastAsia="ru-RU"/>
        </w:rPr>
      </w:pPr>
      <w:r w:rsidRPr="007B515F">
        <w:rPr>
          <w:rFonts w:eastAsia="Times New Roman"/>
          <w:b/>
          <w:sz w:val="28"/>
          <w:szCs w:val="28"/>
          <w:lang w:eastAsia="ru-RU"/>
        </w:rPr>
        <w:t>Список праць, опублікованих за темою дисертації</w:t>
      </w:r>
      <w:r>
        <w:rPr>
          <w:rFonts w:eastAsia="Times New Roman"/>
          <w:b/>
          <w:sz w:val="28"/>
          <w:szCs w:val="28"/>
          <w:lang w:val="ru-RU" w:eastAsia="ru-RU"/>
        </w:rPr>
        <w:t>,</w:t>
      </w:r>
    </w:p>
    <w:p w:rsidR="003320A3" w:rsidRDefault="003320A3" w:rsidP="003320A3">
      <w:pPr>
        <w:ind w:firstLine="708"/>
        <w:rPr>
          <w:b/>
          <w:sz w:val="28"/>
          <w:szCs w:val="28"/>
          <w:lang w:eastAsia="ko-KR" w:bidi="hi-IN"/>
        </w:rPr>
      </w:pPr>
      <w:r w:rsidRPr="007B515F">
        <w:rPr>
          <w:b/>
          <w:sz w:val="28"/>
          <w:szCs w:val="28"/>
          <w:lang w:eastAsia="ko-KR" w:bidi="hi-IN"/>
        </w:rPr>
        <w:t>в яких опубліковані основні наукові результати дисертації:</w:t>
      </w:r>
    </w:p>
    <w:p w:rsidR="00D72A77" w:rsidRPr="007B515F" w:rsidRDefault="00D72A77" w:rsidP="003320A3">
      <w:pPr>
        <w:ind w:firstLine="708"/>
        <w:rPr>
          <w:b/>
          <w:sz w:val="28"/>
          <w:szCs w:val="28"/>
          <w:lang w:eastAsia="ko-KR" w:bidi="hi-IN"/>
        </w:rPr>
      </w:pP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Усовершенствование реваскуляризации глубоких анатомических структур функционально активных зон при ожогах </w:t>
      </w:r>
      <w:r w:rsidRPr="007B515F">
        <w:rPr>
          <w:spacing w:val="-8"/>
          <w:sz w:val="28"/>
          <w:szCs w:val="28"/>
          <w:lang w:val="en-US"/>
        </w:rPr>
        <w:t>IV</w:t>
      </w:r>
      <w:r w:rsidRPr="007B515F">
        <w:rPr>
          <w:spacing w:val="-8"/>
          <w:sz w:val="28"/>
          <w:szCs w:val="28"/>
        </w:rPr>
        <w:t xml:space="preserve"> ст. / В.В. Бойко, А.В. Кравцов, Ю.И. Козин, Ю.И. Исаев, В.К. Логачев // Харківська хірургічна школа. – 2015. - №3 (72). - С. 80–84.</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lang w:eastAsia="en-US"/>
        </w:rPr>
      </w:pPr>
      <w:r w:rsidRPr="007B515F">
        <w:rPr>
          <w:spacing w:val="-8"/>
          <w:sz w:val="28"/>
          <w:szCs w:val="28"/>
        </w:rPr>
        <w:t xml:space="preserve">Кравцов А.В. Усовершенствование способа диагностики глубины термического поражения и эффективности проводимого лечения / Кравцов А.В. // </w:t>
      </w:r>
      <w:r w:rsidRPr="007B515F">
        <w:rPr>
          <w:spacing w:val="-8"/>
          <w:sz w:val="28"/>
          <w:szCs w:val="28"/>
          <w:lang w:eastAsia="en-US"/>
        </w:rPr>
        <w:t xml:space="preserve">Клінічна хірургія – 2015, №11.2 (880) – С. 50–52. </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Возможности комбинированного лечения и профилактика осложнений при субфасциальных ожогах у лиц пожилого и старческого возраста / В.В. Бойко, А.В. Кравцов, Ю.И. Козин, Ю.И. Исаев, А.А. Цогоев, В.А. Горькавый // Харківська хірургічна школа. – 2015. - №1 (70). - С. 89–95. </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Кравцов А.В. Возможности активного влияния на зону ожогового паранекроза и рационального использования аутопластического материала / А.В. Кравцов, В.К. Логачев, Ю.И. Исаев, Ю.И. Козин, А.Е. Грязин, А.Ю. Ионов, С.А. Береснев // Харківська хірургічна школа. – 2016. - №2 (77). - С. 121–125.</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Усовершенствование лечения ожогов на основе применения модифицированных ксенотрансплантатов / А.В. Кравцов // Харківська хірургічна школа. – 2016. - №3 (78). - С. 123–127. </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lastRenderedPageBreak/>
        <w:t xml:space="preserve">Кравцов А.В. Результаты гистохимических и морфометрических исследований при лечении экспериментальных ожогов / А.В. Кравцов // Клінічна анатомія та оперативна хірургія – 2016. – Т.15, №4(58). – С. 67–74. </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Кравцов А.В. Особенности оценки ожогового повреждения методом магниторезонансной томографии / А.В. Кравцов, В.В. Бойко, Ю.И. Козин, В.К. Логачев, Ю.И. Исаев, И.Н.Канищева // Клінічна хірургія. – 2017. - №2 (898). - С. 34–37</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Возможности стимуляции приживления свободных аутодермотрансплантатов при глубоких ожогах / А.В. Кравцов, А.А. Цогоев, Ю.И. Козин, Ю.И. Исаев, Т.А. Курбанов, С.А. Береснев // Харківська хірургічна школа. – 2017. - №1 (82). – С. 103–108. </w:t>
      </w:r>
    </w:p>
    <w:p w:rsidR="003320A3" w:rsidRPr="007B515F" w:rsidRDefault="003320A3" w:rsidP="00D72A77">
      <w:pPr>
        <w:pStyle w:val="Default"/>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w:t>
      </w:r>
      <w:r w:rsidRPr="007B515F">
        <w:rPr>
          <w:spacing w:val="-8"/>
          <w:sz w:val="28"/>
          <w:szCs w:val="28"/>
          <w:lang w:val="uk-UA"/>
        </w:rPr>
        <w:t>М</w:t>
      </w:r>
      <w:r w:rsidRPr="007B515F">
        <w:rPr>
          <w:spacing w:val="-8"/>
          <w:sz w:val="28"/>
          <w:szCs w:val="28"/>
        </w:rPr>
        <w:t xml:space="preserve">етоды активного влияния на зону ожогового паранекроза и обеспечение рационального использования аутодермотрансплантатов / </w:t>
      </w:r>
      <w:r w:rsidRPr="007B515F">
        <w:rPr>
          <w:spacing w:val="-8"/>
          <w:sz w:val="28"/>
          <w:szCs w:val="28"/>
          <w:lang w:val="uk-UA"/>
        </w:rPr>
        <w:t xml:space="preserve">А.В. Кравцов </w:t>
      </w:r>
      <w:r w:rsidRPr="007B515F">
        <w:rPr>
          <w:spacing w:val="-8"/>
          <w:sz w:val="28"/>
          <w:szCs w:val="28"/>
        </w:rPr>
        <w:t xml:space="preserve">// </w:t>
      </w:r>
      <w:r w:rsidRPr="007B515F">
        <w:rPr>
          <w:spacing w:val="-8"/>
          <w:sz w:val="28"/>
          <w:szCs w:val="28"/>
          <w:lang w:val="uk-UA"/>
        </w:rPr>
        <w:t>Клінічна анатомія та оперативна хірургія – Т. 16, №1(59). – 2017. – С. 62–65.</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w:t>
      </w:r>
      <w:r w:rsidRPr="007B515F">
        <w:rPr>
          <w:bCs/>
          <w:spacing w:val="-8"/>
          <w:sz w:val="28"/>
          <w:szCs w:val="28"/>
        </w:rPr>
        <w:t xml:space="preserve">Динамика показателей реактивности и общей резистентности и возможность их прогностического использования при лечении тяжелообожженных / </w:t>
      </w:r>
      <w:r w:rsidRPr="007B515F">
        <w:rPr>
          <w:spacing w:val="-8"/>
          <w:sz w:val="28"/>
          <w:szCs w:val="28"/>
        </w:rPr>
        <w:t>А.В. Кравцов // Клінічна анатомія та оперативна хірургія - Т. 16, №2 (60). – 2017. – С. 50–53.</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Применение модифицированных ксенодермоимплантатов при лечении ожогов / А.В. Кравцов // Клінічна анатомія та оперативна хірургія – </w:t>
      </w:r>
      <w:r w:rsidR="00E55306">
        <w:rPr>
          <w:spacing w:val="-8"/>
          <w:sz w:val="28"/>
          <w:szCs w:val="28"/>
        </w:rPr>
        <w:br/>
      </w:r>
      <w:r w:rsidRPr="007B515F">
        <w:rPr>
          <w:spacing w:val="-8"/>
          <w:sz w:val="28"/>
          <w:szCs w:val="28"/>
        </w:rPr>
        <w:t>Т. 16, №3 (61). – 2017. – С. 42–46.</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w:t>
      </w:r>
      <w:r w:rsidRPr="007B515F">
        <w:rPr>
          <w:bCs/>
          <w:spacing w:val="-8"/>
          <w:sz w:val="28"/>
          <w:szCs w:val="28"/>
        </w:rPr>
        <w:t xml:space="preserve">Динамика показателей иммунитета при экспериментальном лечении ожогов / </w:t>
      </w:r>
      <w:r w:rsidRPr="007B515F">
        <w:rPr>
          <w:spacing w:val="-8"/>
          <w:sz w:val="28"/>
          <w:szCs w:val="28"/>
        </w:rPr>
        <w:t>А.В. Кравцов // Клінічна анатомія та оперативна хірургія – Т. 16, №4 (62). – 2017. – С. 51–57.</w:t>
      </w:r>
    </w:p>
    <w:p w:rsidR="003320A3" w:rsidRPr="007B515F" w:rsidRDefault="003320A3" w:rsidP="00D72A77">
      <w:pPr>
        <w:pStyle w:val="a8"/>
        <w:widowControl/>
        <w:numPr>
          <w:ilvl w:val="0"/>
          <w:numId w:val="42"/>
        </w:numPr>
        <w:tabs>
          <w:tab w:val="left" w:pos="851"/>
          <w:tab w:val="left" w:pos="993"/>
        </w:tabs>
        <w:autoSpaceDE/>
        <w:autoSpaceDN/>
        <w:adjustRightInd/>
        <w:spacing w:before="120" w:after="120" w:line="360" w:lineRule="auto"/>
        <w:jc w:val="both"/>
        <w:rPr>
          <w:spacing w:val="-8"/>
          <w:sz w:val="28"/>
          <w:szCs w:val="28"/>
        </w:rPr>
      </w:pPr>
      <w:r w:rsidRPr="007B515F">
        <w:rPr>
          <w:spacing w:val="-8"/>
          <w:sz w:val="28"/>
          <w:szCs w:val="28"/>
        </w:rPr>
        <w:t xml:space="preserve">Кравцов А.В. Оценка  жизнеспособности обожженных  тканей методом импедансометрии / В. В. Бойко, А. В. Кравцов, В. И. Леонидов, Р. А. Бобнев, Ю.И. Исаев, Ю. И. Козин, Т. А. Курбанов // Харківська хірургічна школа. – 2018. - №3-4 (90-91). – С. 18–27.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Влияние местного лечения препаратом Эктерицид® на раневой </w:t>
      </w:r>
      <w:r w:rsidRPr="007B515F">
        <w:rPr>
          <w:spacing w:val="-8"/>
          <w:sz w:val="28"/>
          <w:szCs w:val="28"/>
        </w:rPr>
        <w:lastRenderedPageBreak/>
        <w:t xml:space="preserve">процесс  при термических ожогах / А. В. Кравцов, А.А. Цогоев, Ю.И. Исаев, Ю. И. Козин, Т. А.Курбанов // Харківська хірургічна школа. – 2018. - №5-6 (92-93). – С. 51–55.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Диагностика глубины ожогового поражения методом эластографии / А.В. Кравцов // Міжнародний медичний журнал. – 2018. – </w:t>
      </w:r>
      <w:r w:rsidR="00D72A77">
        <w:rPr>
          <w:spacing w:val="-8"/>
          <w:sz w:val="28"/>
          <w:szCs w:val="28"/>
        </w:rPr>
        <w:br/>
      </w:r>
      <w:r w:rsidRPr="007B515F">
        <w:rPr>
          <w:spacing w:val="-8"/>
          <w:sz w:val="28"/>
          <w:szCs w:val="28"/>
        </w:rPr>
        <w:t>Т. 24, № 3(95). – С. 29–32.</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Эффективность препарата на основе природных биополимеров ”Хитозан - гента” при лечении поверхностных и глубоких ожогов / </w:t>
      </w:r>
      <w:r w:rsidR="00AA2BB6">
        <w:rPr>
          <w:spacing w:val="-8"/>
          <w:sz w:val="28"/>
          <w:szCs w:val="28"/>
        </w:rPr>
        <w:br/>
      </w:r>
      <w:r w:rsidRPr="007B515F">
        <w:rPr>
          <w:spacing w:val="-8"/>
          <w:sz w:val="28"/>
          <w:szCs w:val="28"/>
        </w:rPr>
        <w:t xml:space="preserve">А. В. Кравцов, А. А. Цогоев, Ю. И. Исаев, Ю. И. Козин, Т.А.Курбанов // Міжнародний медичний журнал. – 2018. – Т.24, №4(96). – С. 30–34.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Устройство измерения электрических характеристик биоткани / Ю.И. Козин, В.И.Леонидов, А.В. Кравцов, Р.А. Бобнев // Радиотехника. – 2016. – Вып. 187. – С. 138–142.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Кравцов А.В. Построение систем частотной импедансометрии биотканей с использованием платформ ”</w:t>
      </w:r>
      <w:r w:rsidRPr="007B515F">
        <w:rPr>
          <w:spacing w:val="-8"/>
          <w:sz w:val="28"/>
          <w:szCs w:val="28"/>
          <w:lang w:val="en-US"/>
        </w:rPr>
        <w:t>Arduino</w:t>
      </w:r>
      <w:r w:rsidRPr="007B515F">
        <w:rPr>
          <w:spacing w:val="-8"/>
          <w:sz w:val="28"/>
          <w:szCs w:val="28"/>
        </w:rPr>
        <w:t xml:space="preserve">” / А.И. Бых, Ю.И. Козин, В.И. Леонидов, А.В. Кравцов, Р.А. Бобнев // Радиотехника. – 2018. – Вып. 194. – С. 127–132.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Кравцов О.В. Морфологічні зміни  у  тканинах шкіри щурів при  моделюванні опікової  травми / О.С. Проценко, О.В.</w:t>
      </w:r>
      <w:r w:rsidRPr="007B515F">
        <w:rPr>
          <w:spacing w:val="-8"/>
          <w:sz w:val="28"/>
          <w:szCs w:val="28"/>
          <w:lang w:val="en-US"/>
        </w:rPr>
        <w:t> </w:t>
      </w:r>
      <w:r w:rsidRPr="007B515F">
        <w:rPr>
          <w:spacing w:val="-8"/>
          <w:sz w:val="28"/>
          <w:szCs w:val="28"/>
        </w:rPr>
        <w:t xml:space="preserve">Кравцов, Н. О. Ремньова, О. В. Шаповал, О. В. Долгая, Т. М. Сазонова // Український журнал медицини, біології та спорту. – 2018. – Том  3,  № 4 (13). – С. 44–49. </w:t>
      </w:r>
    </w:p>
    <w:p w:rsidR="003320A3" w:rsidRPr="00044EF5"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Кравцов О.В. Обрані лекції з військово-польової хірургії /Авт. кол.: В.В. Бойко, В.М. Лісовий, В.В. Макаров [та ін.]; під ред. чл.-кор. НАМНУ проф. В.В. Бойка, чл.-кор. НАМНУ проф. В.М. Лісового, проф.  В.В. Макарова. – Харків, «НТМТ», 2018. – С.</w:t>
      </w:r>
      <w:r w:rsidRPr="00044EF5">
        <w:rPr>
          <w:spacing w:val="-8"/>
          <w:sz w:val="28"/>
          <w:szCs w:val="28"/>
        </w:rPr>
        <w:t xml:space="preserve"> </w:t>
      </w:r>
      <w:r w:rsidRPr="007B515F">
        <w:rPr>
          <w:spacing w:val="-8"/>
          <w:sz w:val="28"/>
          <w:szCs w:val="28"/>
        </w:rPr>
        <w:t>124 – 136.</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lang w:val="en-US"/>
        </w:rPr>
      </w:pPr>
      <w:r w:rsidRPr="007B515F">
        <w:rPr>
          <w:spacing w:val="-8"/>
          <w:sz w:val="28"/>
          <w:szCs w:val="28"/>
          <w:lang w:val="en-US"/>
        </w:rPr>
        <w:t xml:space="preserve">Kravtsov </w:t>
      </w:r>
      <w:r w:rsidRPr="007B515F">
        <w:rPr>
          <w:spacing w:val="-8"/>
          <w:sz w:val="28"/>
          <w:szCs w:val="28"/>
        </w:rPr>
        <w:t>А</w:t>
      </w:r>
      <w:r w:rsidRPr="007B515F">
        <w:rPr>
          <w:spacing w:val="-8"/>
          <w:sz w:val="28"/>
          <w:szCs w:val="28"/>
          <w:lang w:val="en-US"/>
        </w:rPr>
        <w:t xml:space="preserve">. V. Development of the systems for frequency impedancemetry of biotissues using the "arduino" platforms / A. I. Bykh, Yu. I. Kozin,V. I. Leonidov, </w:t>
      </w:r>
      <w:r w:rsidRPr="007B515F">
        <w:rPr>
          <w:spacing w:val="-8"/>
          <w:sz w:val="28"/>
          <w:szCs w:val="28"/>
        </w:rPr>
        <w:t>А</w:t>
      </w:r>
      <w:r w:rsidRPr="007B515F">
        <w:rPr>
          <w:spacing w:val="-8"/>
          <w:sz w:val="28"/>
          <w:szCs w:val="28"/>
          <w:lang w:val="en-US"/>
        </w:rPr>
        <w:t xml:space="preserve">.V. Kravtsov, R. </w:t>
      </w:r>
      <w:r w:rsidRPr="007B515F">
        <w:rPr>
          <w:spacing w:val="-8"/>
          <w:sz w:val="28"/>
          <w:szCs w:val="28"/>
        </w:rPr>
        <w:t>А</w:t>
      </w:r>
      <w:r w:rsidRPr="007B515F">
        <w:rPr>
          <w:spacing w:val="-8"/>
          <w:sz w:val="28"/>
          <w:szCs w:val="28"/>
          <w:lang w:val="en-US"/>
        </w:rPr>
        <w:t xml:space="preserve">. Bobnev // Telecommunications and Radio Engineering. – 2019, V.78.. – </w:t>
      </w:r>
      <w:r w:rsidRPr="007B515F">
        <w:rPr>
          <w:spacing w:val="-8"/>
          <w:sz w:val="28"/>
          <w:szCs w:val="28"/>
        </w:rPr>
        <w:t>Р</w:t>
      </w:r>
      <w:r w:rsidRPr="007B515F">
        <w:rPr>
          <w:spacing w:val="-8"/>
          <w:sz w:val="28"/>
          <w:szCs w:val="28"/>
          <w:lang w:val="en-US"/>
        </w:rPr>
        <w:t>. 71–78.</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Морфология раневого процесса экспериментальных ожогов при различных вариантах местного лечения / А.В. Кравцов // Харківська </w:t>
      </w:r>
      <w:r w:rsidRPr="007B515F">
        <w:rPr>
          <w:spacing w:val="-8"/>
          <w:sz w:val="28"/>
          <w:szCs w:val="28"/>
        </w:rPr>
        <w:lastRenderedPageBreak/>
        <w:t>хірургічна школа. – 2019. - №1 (94). – С. 45–53.</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Кравцов А.В. Лечение дермальных ожогов сочетанием местного применения синтетических раневых покрытий и лекарственных средств  / А.В.  Кравцов // Міжнародний медичний журнал. – 2019. – Т. 25, №1(97). – С. 31–35. </w:t>
      </w:r>
    </w:p>
    <w:p w:rsidR="003320A3" w:rsidRPr="00FE15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 Кравцов А.В. Этапная подготовка глубоких ожогов к аутодермопластике после некрэктомии / В.В. Бойко, А.В. Кравцов, Ю.И. Исаев, Ю.И. Козин, </w:t>
      </w:r>
      <w:r w:rsidRPr="00FE155F">
        <w:rPr>
          <w:spacing w:val="-8"/>
          <w:sz w:val="28"/>
          <w:szCs w:val="28"/>
        </w:rPr>
        <w:t xml:space="preserve">А.А. Цогоев, Т.А. Курбанов // Харківська хірургічна школа. – 2019. - №3-4 (96-97). - С. 64–68. </w:t>
      </w:r>
    </w:p>
    <w:p w:rsidR="003320A3" w:rsidRPr="007B515F" w:rsidRDefault="003320A3" w:rsidP="00D72A77">
      <w:pPr>
        <w:pStyle w:val="a8"/>
        <w:numPr>
          <w:ilvl w:val="0"/>
          <w:numId w:val="42"/>
        </w:numPr>
        <w:tabs>
          <w:tab w:val="left" w:pos="851"/>
          <w:tab w:val="left" w:pos="993"/>
        </w:tabs>
        <w:spacing w:before="120" w:after="120" w:line="360" w:lineRule="auto"/>
        <w:jc w:val="both"/>
        <w:rPr>
          <w:b/>
          <w:spacing w:val="-8"/>
          <w:sz w:val="28"/>
          <w:szCs w:val="28"/>
        </w:rPr>
      </w:pPr>
      <w:r w:rsidRPr="00FE155F">
        <w:rPr>
          <w:spacing w:val="-8"/>
          <w:sz w:val="28"/>
          <w:szCs w:val="28"/>
        </w:rPr>
        <w:t>Кравцов А.В. Эффективность некротомии и проточного дренирования зоны ожога при субфасциальных поражениях / А.В. Кравцов, Т.А. Курбанов,</w:t>
      </w:r>
      <w:r w:rsidRPr="007B515F">
        <w:rPr>
          <w:spacing w:val="-8"/>
          <w:sz w:val="28"/>
          <w:szCs w:val="28"/>
        </w:rPr>
        <w:t xml:space="preserve"> Ю.И. Исаев, Ю.И. Козин // Міжнародний медичний журнал. – Т. 25 , №  3(99). 2019. - С. 24–28. </w:t>
      </w:r>
    </w:p>
    <w:p w:rsidR="003320A3" w:rsidRDefault="00D72A77" w:rsidP="00D72A77">
      <w:pPr>
        <w:pStyle w:val="a8"/>
        <w:tabs>
          <w:tab w:val="left" w:pos="851"/>
          <w:tab w:val="left" w:pos="993"/>
        </w:tabs>
        <w:spacing w:before="120" w:after="120" w:line="360" w:lineRule="auto"/>
        <w:jc w:val="both"/>
        <w:rPr>
          <w:b/>
          <w:spacing w:val="-8"/>
          <w:sz w:val="28"/>
          <w:szCs w:val="28"/>
        </w:rPr>
      </w:pPr>
      <w:r>
        <w:rPr>
          <w:b/>
          <w:spacing w:val="-8"/>
          <w:sz w:val="28"/>
          <w:szCs w:val="28"/>
        </w:rPr>
        <w:br/>
      </w:r>
      <w:r w:rsidR="003320A3" w:rsidRPr="007B515F">
        <w:rPr>
          <w:b/>
          <w:spacing w:val="-8"/>
          <w:sz w:val="28"/>
          <w:szCs w:val="28"/>
        </w:rPr>
        <w:t>які додатково відображають наукові результати дисертації:</w:t>
      </w:r>
    </w:p>
    <w:p w:rsidR="003320A3" w:rsidRPr="007B515F" w:rsidRDefault="003320A3" w:rsidP="00D72A77">
      <w:pPr>
        <w:pStyle w:val="a8"/>
        <w:tabs>
          <w:tab w:val="left" w:pos="851"/>
          <w:tab w:val="left" w:pos="993"/>
        </w:tabs>
        <w:spacing w:before="120" w:after="120" w:line="360" w:lineRule="auto"/>
        <w:ind w:left="426"/>
        <w:jc w:val="both"/>
        <w:rPr>
          <w:b/>
          <w:spacing w:val="-8"/>
          <w:sz w:val="28"/>
          <w:szCs w:val="28"/>
        </w:rPr>
      </w:pP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95223uUA; А61B 17/00. Спосіб некротомії при опікових ураженнях / О.В. Кравцов, В.В. Бойко, Ю.І. Козін, ДУ ”Інститут загальної та невідкладної хірургії ім. В.Т. Зайцева НАМН України”. – u201407883, Заявл.14.07.2014; Опубл. 10.12.2014, Бюл. №23.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95228uUA; А61B 17/32. Некротомний інструмент / О.В. Кравцов, В.В. Бойко, Ю.І. Козін, ДУ ”Інститут загальної та невідкладної хірургії </w:t>
      </w:r>
      <w:r w:rsidR="00E55306">
        <w:rPr>
          <w:spacing w:val="-8"/>
          <w:sz w:val="28"/>
          <w:szCs w:val="28"/>
        </w:rPr>
        <w:br/>
      </w:r>
      <w:r w:rsidRPr="007B515F">
        <w:rPr>
          <w:spacing w:val="-8"/>
          <w:sz w:val="28"/>
          <w:szCs w:val="28"/>
        </w:rPr>
        <w:t xml:space="preserve">ім. В.Т. Зайцева НАМН України”. – u2014 07903, Заявл.14.07.2014; Опубл. 10.12.2014, Бюл. №23.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97030uUA; А61К 31/00.  Спосіб  підвищення захисних властивостей ліпіну / Ю.І. Козін, О.В. Кравцов, К.М. Смоляник, П.Б. Лебідь; ДУ ”Інститут загальної та невідкладної хірургії ім. В.Т. Зайцева НАМН України”. – u 2014 10532, заявл. 26.09.2014; опубл. 25.02.2015, Бюл. №4.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97621uUA; А61В 17/00. Спосіб підготовки та збирання трансплантату для вільної аутодермопластики опікової рани / Ю.І. Козін, В.В. Бойко, О.В. Кравцов, ДУ ”Інститут загальної та невідкладної хірургії ім. В.Т. </w:t>
      </w:r>
      <w:r w:rsidRPr="007B515F">
        <w:rPr>
          <w:spacing w:val="-8"/>
          <w:sz w:val="28"/>
          <w:szCs w:val="28"/>
        </w:rPr>
        <w:lastRenderedPageBreak/>
        <w:t xml:space="preserve">Зайцева НАМН України”. – u201410767, Заявл.03.10.2014; Опубл. 25.03.2015, Бюл. №6.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97648uUA; А61В 17/00. Спосіб місцевого лікування зон паранекрозу при глибоких опіках / Ю.І. Козін, О.В. Кравцов, ДУ ”Інститут загальної та невідкладної хірургії ім. В.Т. Зайцева НАМН України”. – u201411270, Заявл.16.10.2014; Опубл. 25.03.2015, Бюл. №6.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98398 u UA; А61В 17/00. Спосіб лікування опікової хвороби та зон   паранекрозу / Ю.І. Козін, О.В. Кравцов, ДУ ”Інститут загальної та невідкладної хірургії ім. В. Т. Зайцева НАМН України”. – u 2014 12340, Заявл. 17.11.2014; Опубл. 27.04.2015, Бюл. №8.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98514uUA; А61В 17/00. Спосіб аутодермопластики / О.В. Кравцов, </w:t>
      </w:r>
      <w:r w:rsidR="00AA2BB6">
        <w:rPr>
          <w:spacing w:val="-8"/>
          <w:sz w:val="28"/>
          <w:szCs w:val="28"/>
        </w:rPr>
        <w:br/>
      </w:r>
      <w:r w:rsidRPr="007B515F">
        <w:rPr>
          <w:spacing w:val="-8"/>
          <w:sz w:val="28"/>
          <w:szCs w:val="28"/>
        </w:rPr>
        <w:t xml:space="preserve">Ю.І. Козін, ДУ ”Інститут загальної та невідкладної хірургії ім. В. Т. Зайцева НАМН України”. – u201413165, Заявл. 08.12.2014; Опубл. 27.04.2015, Бюл. №8.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99489uUA; А61В 17/00. Спосіб підготовки до неодноразового забирання шкірних аутотрансплантатів / О.В. Кравцов, Ю.І. Козін, ДУ ”Інститут загальної та невідкладної хірургії ім. В.Т. Зайцева НАМН України”. – u 2014 13128, Заявл.08.12.2014; Опубл. 10.06.2015, Бюл. №11.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100291uUA; А61К 33/00. Спосіб детоксикації организму / О.В. Кравцов, В.В. Бойко, Ю.І. Козін, ДУ ”Інститут загальної та невідкладної хірургії ім. В.Т. Зайцева НАМН України”. – u 2014 12335, Заявл.17.11.2014; Опубл. 27.07.2015, Бюл. №14.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100841uUA; А61В 5/00. Спосіб ультразвукової діагностики глибини опіків / Ю.І. Козін, О.В. Кравцов, С.Г. Єфіменко, ДУ ”Інститут загальної та невідкладної хірургії ім. В.Т. Зайцева НАМН України”. – u 2015 02029, Заявл. 06.03.2015; Опубл. 10.08.2015, Бюл. №15.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101059uUA; А61В 17/00. Спосіб аутоліпографтінгу при лікуванні опіків / О.В. Кравцов, Ю.І. Козін, ДУ ”Інститут загальної та невідкладної хірургії ім. В.Т. Зайцева НАМН України”. – u 2015 01806, Заявл.02.03.2015; Опубл. 23.08.2015, Бюл. №16.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lastRenderedPageBreak/>
        <w:t xml:space="preserve">Пат. 102438uUA; А61В 5/00. Спосіб ранньої діагностики глибини  опікового ураження / В.В. Бойко, Ю.І. Козін, В.Ф. Клепіков, О.В. Кравцов, Б.Б. Бандурян, ДУ ”Інститут загальної та невідкладної хірургії </w:t>
      </w:r>
      <w:r w:rsidR="00D72A77">
        <w:rPr>
          <w:spacing w:val="-8"/>
          <w:sz w:val="28"/>
          <w:szCs w:val="28"/>
        </w:rPr>
        <w:br/>
      </w:r>
      <w:r w:rsidRPr="007B515F">
        <w:rPr>
          <w:spacing w:val="-8"/>
          <w:sz w:val="28"/>
          <w:szCs w:val="28"/>
        </w:rPr>
        <w:t xml:space="preserve">ім. В.Т. Зайцева НАМН України”. – u 2015 05014, Заявл. 22.05.2015; Опубл. 26.10.2015, Бюл. №20. </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Пат. 104048uUA; А61В 17/00. Спосіб біоактивації ліофілізованих ксенотрансплантатів / В.В. Бойко, Ю.І. Козін, О.В. Кравцов, ДУ ”Інститут загальної та невідкладної хірургії ім. В.Т. Зайцева НАМН України”. – u 2015 06609, Заявл. 06.07.2015; Опубл. 12.01.2016, Бюл. №1</w:t>
      </w:r>
    </w:p>
    <w:p w:rsidR="003320A3" w:rsidRPr="007B515F" w:rsidRDefault="003320A3" w:rsidP="00D72A77">
      <w:pPr>
        <w:pStyle w:val="a8"/>
        <w:numPr>
          <w:ilvl w:val="0"/>
          <w:numId w:val="42"/>
        </w:numPr>
        <w:tabs>
          <w:tab w:val="left" w:pos="851"/>
          <w:tab w:val="left" w:pos="993"/>
        </w:tabs>
        <w:spacing w:before="120" w:after="120" w:line="360" w:lineRule="auto"/>
        <w:jc w:val="both"/>
        <w:rPr>
          <w:spacing w:val="-8"/>
          <w:sz w:val="28"/>
          <w:szCs w:val="28"/>
        </w:rPr>
      </w:pPr>
      <w:r w:rsidRPr="007B515F">
        <w:rPr>
          <w:spacing w:val="-8"/>
          <w:sz w:val="28"/>
          <w:szCs w:val="28"/>
        </w:rPr>
        <w:t xml:space="preserve">Пат. 104345uUA; А61В 17/00. Спосіб відновлення шкірних покривів при великих і глибоких термічних опіках / О.В. Кравцов, В.В. Бойко, Ю.І. Козін, ДУ ”Інститут загальної та невідкладної хірургії ім. В.Т. Зайцева НАМН України”. – u2015 06930, Заявл. 13.07.2015; Опубл. 25.01.2016, Бюл. №2.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105112uUA; А61В 5/00. Спосіб оцінки тяжкості ендогенної інтоксикації та прогнозування результативності дезінтоксикаційної терапії / Ю.І. Козін, В.В. Бойко, О.В. Кравцов, А.Л. Сочнєва ДУ ”Інститут загальної та невідкладної хірургії ім.В.Т. Зайцева НАМН України”. – u 2015 07112, Заявл. 16.07.2015; Опубл. 10.03.2016, Бюл. №5.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106977uUA; А61В 8/00. Спосіб діагностики змін тканин після глибоких опіків / Ю.І. Козін, В.В. Бойко, О.В. Кравцов, І. М. Каніщева, О. О. Кравцова, ДУ ”Інститут загальної та невідкладної хірургії ім. В. Т. Зайцева НАМН України” ”. – u 2015 12346, Заявл. 24.12.2015; Опубл. 10.05.2016, Бюл. №9.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106985uUA; А61В 8/00. Спосіб оцінки ефективності лікування глибоких опіків / Ю.І. Козін, О.В. Кравцов, О.О. Кравцова, ДУ ”Інститут загальної та невідкладної хірургії ім.В.Т. Зайцева НАМН України ”. – u 2015 12663, Заявл. 21.12.2015; Опубл. 10.05.2016, Бюл. №9.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Пат. 112561uUA; А61В 8/00. Спосіб діагностики бактеріально – запальних процессів / Ю.І. Козін, О.В. Кравцов, А.В. Лелиця, О.О. Кравцова, ДУ ”Інститут загальної та невідкладної хірургії ім.В. Т. Зайцева НАМН України”. – u 2016 05598, Заявл. 24.05.2016; Опубл. 26.12.2016, Бюл. №24.</w:t>
      </w:r>
    </w:p>
    <w:p w:rsidR="00AA2BB6"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lastRenderedPageBreak/>
        <w:t xml:space="preserve">Пат. 112801uUA; А61В 5/01. Спосіб оцінки готовності постнекректомічного ранового дефекту до аутодермопластичного закриття / В.В. Бойко, </w:t>
      </w:r>
      <w:r w:rsidR="00AA2BB6">
        <w:rPr>
          <w:spacing w:val="-8"/>
          <w:sz w:val="28"/>
          <w:szCs w:val="28"/>
        </w:rPr>
        <w:br/>
      </w:r>
      <w:r w:rsidRPr="007B515F">
        <w:rPr>
          <w:spacing w:val="-8"/>
          <w:sz w:val="28"/>
          <w:szCs w:val="28"/>
        </w:rPr>
        <w:t xml:space="preserve">Ю.І. Козін, О.В. Кравцов, ДУ ”Інститут загальної та невідкладної хірургії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ім. В.Т. Зайцева НАМН України”. – u201607599, Заявл.11.07.2016; Опубл. 26.12.2016, Бюл. №24.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Пат. 116950uUA; А61В 17/00. Спосіб місцевого лікування розповсюдженних дермальних опіків / О.В. Кравцов, Ю.І. Козін, Ю.І. Ісаєв, А.А. Цогоєв,  ДУ ”Інститут загальної та невідкладної хірургії ім. В.Т. Зайцева НАМН України”. – u201613201, Заявл.23.12.2016; Опубл. 12.06.2017, Бюл. №11.</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118139 u UA; А61F 13/00. Спосіб стимуляції приживлення вільних аутотрансплантатів при глибоких опіках / О.В. Кравцов, Ю.І. Козін, </w:t>
      </w:r>
      <w:r w:rsidR="00AA2BB6">
        <w:rPr>
          <w:spacing w:val="-8"/>
          <w:sz w:val="28"/>
          <w:szCs w:val="28"/>
        </w:rPr>
        <w:br/>
      </w:r>
      <w:r w:rsidRPr="007B515F">
        <w:rPr>
          <w:spacing w:val="-8"/>
          <w:sz w:val="28"/>
          <w:szCs w:val="28"/>
        </w:rPr>
        <w:t xml:space="preserve">Ю.І. Ісаєв, А.А. Цогоєв, ДУ ”Інститут загальної та невідкладної хірургії </w:t>
      </w:r>
      <w:r w:rsidR="00AA2BB6">
        <w:rPr>
          <w:spacing w:val="-8"/>
          <w:sz w:val="28"/>
          <w:szCs w:val="28"/>
        </w:rPr>
        <w:br/>
      </w:r>
      <w:r w:rsidRPr="007B515F">
        <w:rPr>
          <w:spacing w:val="-8"/>
          <w:sz w:val="28"/>
          <w:szCs w:val="28"/>
        </w:rPr>
        <w:t xml:space="preserve">ім. В.Т. Зайцева НАМН України”. – u201700987, Заявл.03.02.2017; Опубл. 25.07.2017, Бюл. №14.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Пат. 118540 u UA; А61В 10/00. Спосіб діагностики тяжкості опікового ураження / О.В. Кравцов Ю.І. Козін, Т.А. Курбанов, ДУ ”Інститут загальної та невідкладної хірургії ім.В.Т. Зайцева НАМН України”. – u2017 02354, Заявл. 14.03.2017; Опубл. 10.08.2017, Бюл. №15.</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122447 u UA; А61К 31/00. Спосіб первинного місцевого лікування глибоких опіків / Ю.І. Козін, О.В. Кравцов, ДУ ”Інститут загальної та невідкладної хірургії ім.В.Т. Зайцева НАМН України”. – u 2017 07223, Заявл. 10.07.2017; Опубл. 10.01.2018, Бюл. №1.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122895uUA; А61К 31/00. Спосіб місцевого лікування дегенеративно – деструктивних ушкоджень зон паранекрозу при глибоких опіках / Ю.І. Козін, О.В. Кравцов, ДУ ”Інститут загальної та невідкладної хірургії ім.В.Т. Зайцева НАМН України”. – u 2017 09208, Заявл. 18.09.2017; Опубл. 25.01.2018, Бюл. №2.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122896uUA; А61К 9/08. Спосіб місцевого лікування глибоких опіків на репаративно – регенераторному етапі / Ю.І. Козін, О.В. Кравцов, ДУ ”Інститут загальної та невідкладної хірургії ім. В. Т. Зайцева НАМН </w:t>
      </w:r>
      <w:r w:rsidRPr="007B515F">
        <w:rPr>
          <w:spacing w:val="-8"/>
          <w:sz w:val="28"/>
          <w:szCs w:val="28"/>
        </w:rPr>
        <w:lastRenderedPageBreak/>
        <w:t xml:space="preserve">України”. – u 2017 09209, Заявл. 18.09.2017; Опубл. 25.01.2018, Бюл. №2.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126980uUA; А61В 17/00. Спосіб керованого моделювання термічних опіків у лабораторних тварин / О.В. Кравцов, Ю.І. Козін, Ю.І. Ісаєв, ДУ ”Інститут загальної та невідкладної хірургії ім.В.Т. Зайцева НАМН України”. – u 2018 01590, Заявл. 19.02.2018; Опубл. 10.07.2018, Бюл. №13.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131557uUA; G09B 23/28. Пристрій для моделювання експериментальних термічних опіків / О.В. Кравцов, Ю.І. Козін, Ю.І. Ісаєв, Т.А. Курбанов, ДУ ”Інститут загальної та невідкладної хірургії </w:t>
      </w:r>
      <w:r w:rsidR="00D72A77">
        <w:rPr>
          <w:spacing w:val="-8"/>
          <w:sz w:val="28"/>
          <w:szCs w:val="28"/>
        </w:rPr>
        <w:br/>
      </w:r>
      <w:r w:rsidRPr="007B515F">
        <w:rPr>
          <w:spacing w:val="-8"/>
          <w:sz w:val="28"/>
          <w:szCs w:val="28"/>
        </w:rPr>
        <w:t xml:space="preserve">ім. В. Т. Зайцева НАМН України”. -u 2018 06536, Заявл. 11.06.2018; Опубл. 25.01.2019, Бюл. №2.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 xml:space="preserve">Пат. 133519 u UA; А61В 5/05. Пристрій для визначення життєздатності біологічних тканин / О.В. Кравцов, В.І. Леонідов, Ю.І. Козін, Р.О. Бобнєв, ДУ ”Інститут загальної та невідкладної хірургії ім. В.Т. Зайцева НАМН України”. – u 2018 11007, Заявл. 07.11.2018; Опубл. 10.04.2019, Бюл. №7.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Пат. 134726</w:t>
      </w:r>
      <w:r w:rsidRPr="007B515F">
        <w:rPr>
          <w:spacing w:val="-8"/>
          <w:sz w:val="28"/>
          <w:szCs w:val="28"/>
          <w:lang w:val="en-US"/>
        </w:rPr>
        <w:t>uUA</w:t>
      </w:r>
      <w:r w:rsidRPr="007B515F">
        <w:rPr>
          <w:spacing w:val="-8"/>
          <w:sz w:val="28"/>
          <w:szCs w:val="28"/>
        </w:rPr>
        <w:t xml:space="preserve">; А61В 5/00. Спосіб зональної комбінованої діагностики стану ураженої тканини при поширених опіках / В.В. Бойко, О.В. Кравцов, Ю.І. Козін, ДУ ”Інститут загальної та невідкладної хірургії ім.В.Т. Зайцева НАМН України”. – u 2018 12533, Заявл. 17.12.2018; Опубл. 10.06.2019, Бюл. №11. </w:t>
      </w:r>
    </w:p>
    <w:p w:rsidR="003320A3" w:rsidRPr="007B515F" w:rsidRDefault="003320A3" w:rsidP="00D72A77">
      <w:pPr>
        <w:pStyle w:val="a8"/>
        <w:numPr>
          <w:ilvl w:val="0"/>
          <w:numId w:val="43"/>
        </w:numPr>
        <w:tabs>
          <w:tab w:val="left" w:pos="0"/>
          <w:tab w:val="left" w:pos="851"/>
        </w:tabs>
        <w:spacing w:before="120" w:after="120" w:line="360" w:lineRule="auto"/>
        <w:ind w:left="709" w:hanging="425"/>
        <w:jc w:val="both"/>
        <w:rPr>
          <w:spacing w:val="-8"/>
          <w:sz w:val="28"/>
          <w:szCs w:val="28"/>
        </w:rPr>
      </w:pPr>
      <w:r w:rsidRPr="007B515F">
        <w:rPr>
          <w:spacing w:val="-8"/>
          <w:sz w:val="28"/>
          <w:szCs w:val="28"/>
        </w:rPr>
        <w:t>Пат. 135720</w:t>
      </w:r>
      <w:r w:rsidRPr="007B515F">
        <w:rPr>
          <w:spacing w:val="-8"/>
          <w:sz w:val="28"/>
          <w:szCs w:val="28"/>
          <w:lang w:val="en-US"/>
        </w:rPr>
        <w:t>uUA</w:t>
      </w:r>
      <w:r w:rsidRPr="007B515F">
        <w:rPr>
          <w:spacing w:val="-8"/>
          <w:sz w:val="28"/>
          <w:szCs w:val="28"/>
        </w:rPr>
        <w:t>; А61В 17/00. Спосіб поетапного лікування розповсюджених термічних уражень шкіри / В.В. Бойко, О.В. Кравцов, Ю.І. Козін, Ю.І. Ісаєв, ДУ ”Інститут загальної та невідкладної хірургії ім. В. Т. Зайцева НАМН України”. – u 2019 01591, Заявл. 18.02.2019; Опубл. 10.07.2019, Бюл. №13.</w:t>
      </w:r>
    </w:p>
    <w:p w:rsidR="003320A3" w:rsidRDefault="00D72A77" w:rsidP="00D72A77">
      <w:pPr>
        <w:pStyle w:val="a8"/>
        <w:spacing w:before="120" w:after="120"/>
        <w:ind w:left="1211"/>
        <w:rPr>
          <w:b/>
          <w:sz w:val="28"/>
          <w:szCs w:val="28"/>
          <w:lang w:eastAsia="ko-KR" w:bidi="hi-IN"/>
        </w:rPr>
      </w:pPr>
      <w:r>
        <w:rPr>
          <w:b/>
          <w:sz w:val="28"/>
          <w:szCs w:val="28"/>
          <w:lang w:eastAsia="ko-KR" w:bidi="hi-IN"/>
        </w:rPr>
        <w:br/>
      </w:r>
      <w:r w:rsidR="003320A3" w:rsidRPr="007B515F">
        <w:rPr>
          <w:b/>
          <w:sz w:val="28"/>
          <w:szCs w:val="28"/>
          <w:lang w:eastAsia="ko-KR" w:bidi="hi-IN"/>
        </w:rPr>
        <w:t>які засвідчують апробацію матеріалів дисертації:</w:t>
      </w:r>
    </w:p>
    <w:p w:rsidR="003320A3" w:rsidRPr="007B515F" w:rsidRDefault="003320A3" w:rsidP="00D72A77">
      <w:pPr>
        <w:pStyle w:val="a8"/>
        <w:spacing w:before="120" w:after="120"/>
        <w:ind w:left="1211"/>
        <w:rPr>
          <w:b/>
          <w:sz w:val="28"/>
          <w:szCs w:val="28"/>
          <w:lang w:eastAsia="ko-KR" w:bidi="hi-IN"/>
        </w:rPr>
      </w:pPr>
    </w:p>
    <w:p w:rsidR="003320A3" w:rsidRPr="007B515F" w:rsidRDefault="003320A3" w:rsidP="00D72A77">
      <w:pPr>
        <w:pStyle w:val="a8"/>
        <w:numPr>
          <w:ilvl w:val="0"/>
          <w:numId w:val="44"/>
        </w:numPr>
        <w:tabs>
          <w:tab w:val="left" w:pos="851"/>
          <w:tab w:val="left" w:pos="993"/>
        </w:tabs>
        <w:spacing w:before="120" w:after="120" w:line="360" w:lineRule="auto"/>
        <w:ind w:left="709" w:hanging="425"/>
        <w:jc w:val="both"/>
        <w:rPr>
          <w:spacing w:val="-8"/>
          <w:sz w:val="28"/>
          <w:szCs w:val="28"/>
          <w:lang w:eastAsia="en-US"/>
        </w:rPr>
      </w:pPr>
      <w:r w:rsidRPr="007B515F">
        <w:rPr>
          <w:spacing w:val="-8"/>
          <w:sz w:val="28"/>
          <w:szCs w:val="28"/>
        </w:rPr>
        <w:t xml:space="preserve">Кравцов А.В. Особенности некротомии при субфасциальных и пограничных термических поражениях / В.В. Бойко, А.В. Кравцов, Ю.И. Исаев, </w:t>
      </w:r>
      <w:r w:rsidR="00D72A77">
        <w:rPr>
          <w:spacing w:val="-8"/>
          <w:sz w:val="28"/>
          <w:szCs w:val="28"/>
        </w:rPr>
        <w:br/>
      </w:r>
      <w:r w:rsidRPr="007B515F">
        <w:rPr>
          <w:spacing w:val="-8"/>
          <w:sz w:val="28"/>
          <w:szCs w:val="28"/>
        </w:rPr>
        <w:t>В.К. Логачев, Ю.И. Козин // Зб. наукових</w:t>
      </w:r>
      <w:r w:rsidRPr="007B515F">
        <w:rPr>
          <w:spacing w:val="-8"/>
          <w:sz w:val="28"/>
          <w:szCs w:val="28"/>
          <w:lang w:eastAsia="en-US"/>
        </w:rPr>
        <w:t xml:space="preserve"> з´їзду хірургів України, 2015. – </w:t>
      </w:r>
      <w:r w:rsidR="00D72A77">
        <w:rPr>
          <w:spacing w:val="-8"/>
          <w:sz w:val="28"/>
          <w:szCs w:val="28"/>
          <w:lang w:eastAsia="en-US"/>
        </w:rPr>
        <w:br/>
      </w:r>
      <w:r w:rsidRPr="007B515F">
        <w:rPr>
          <w:spacing w:val="-8"/>
          <w:sz w:val="28"/>
          <w:szCs w:val="28"/>
          <w:lang w:eastAsia="en-US"/>
        </w:rPr>
        <w:t xml:space="preserve">С. 223. </w:t>
      </w:r>
    </w:p>
    <w:p w:rsidR="003320A3" w:rsidRPr="007B515F" w:rsidRDefault="003320A3" w:rsidP="00D72A77">
      <w:pPr>
        <w:pStyle w:val="a8"/>
        <w:numPr>
          <w:ilvl w:val="0"/>
          <w:numId w:val="44"/>
        </w:numPr>
        <w:tabs>
          <w:tab w:val="left" w:pos="851"/>
          <w:tab w:val="left" w:pos="993"/>
        </w:tabs>
        <w:spacing w:before="120" w:after="120" w:line="360" w:lineRule="auto"/>
        <w:ind w:left="709" w:hanging="425"/>
        <w:jc w:val="both"/>
        <w:rPr>
          <w:spacing w:val="-8"/>
          <w:sz w:val="28"/>
          <w:szCs w:val="28"/>
        </w:rPr>
      </w:pPr>
      <w:r w:rsidRPr="007B515F">
        <w:rPr>
          <w:spacing w:val="-8"/>
          <w:sz w:val="28"/>
          <w:szCs w:val="28"/>
        </w:rPr>
        <w:t xml:space="preserve">Кравцов А.В. Возможности объективизации жизнеспособности ткани и её </w:t>
      </w:r>
      <w:r w:rsidRPr="007B515F">
        <w:rPr>
          <w:spacing w:val="-8"/>
          <w:sz w:val="28"/>
          <w:szCs w:val="28"/>
        </w:rPr>
        <w:lastRenderedPageBreak/>
        <w:t xml:space="preserve">сохранение при ожогах / В.В. Бойко, А.В. Кравцов, А.А. Цогоев, Ю.И. Исаев, Ю.И. Козин, Т.А. Курбанов, Е.А. Кравцова // Матеріали наук.–практ. конф. «Наука XXI століття: Харків медичний», Харків. держ. наук. б-ка  ім. В.Г. Короленка. – 2018. – С. 65–67. </w:t>
      </w:r>
    </w:p>
    <w:p w:rsidR="003320A3" w:rsidRPr="007B515F" w:rsidRDefault="003320A3" w:rsidP="00D72A77">
      <w:pPr>
        <w:pStyle w:val="a8"/>
        <w:numPr>
          <w:ilvl w:val="0"/>
          <w:numId w:val="44"/>
        </w:numPr>
        <w:tabs>
          <w:tab w:val="left" w:pos="851"/>
          <w:tab w:val="left" w:pos="993"/>
        </w:tabs>
        <w:spacing w:before="120" w:after="120" w:line="360" w:lineRule="auto"/>
        <w:ind w:left="709" w:hanging="425"/>
        <w:jc w:val="both"/>
        <w:rPr>
          <w:spacing w:val="-8"/>
          <w:sz w:val="28"/>
          <w:szCs w:val="28"/>
        </w:rPr>
      </w:pPr>
      <w:r w:rsidRPr="007B515F">
        <w:rPr>
          <w:color w:val="000000"/>
          <w:spacing w:val="-8"/>
          <w:sz w:val="28"/>
          <w:szCs w:val="28"/>
          <w:shd w:val="clear" w:color="auto" w:fill="FFFFFF"/>
        </w:rPr>
        <w:t xml:space="preserve">Кравцов А.В. Методы ревитализации зоны паранекроза при ожогах / В.В. Бойко, А.В. Кравцов, Ю.И. Козин, А.А. Цогоев, Ю. И. Исаев, Т.А. Курбанов: Зб. наук робіт ХХІV з’їзду хірургів України, Київ, 2018. – </w:t>
      </w:r>
      <w:r w:rsidR="00D72A77">
        <w:rPr>
          <w:color w:val="000000"/>
          <w:spacing w:val="-8"/>
          <w:sz w:val="28"/>
          <w:szCs w:val="28"/>
          <w:shd w:val="clear" w:color="auto" w:fill="FFFFFF"/>
        </w:rPr>
        <w:br/>
      </w:r>
      <w:r w:rsidRPr="007B515F">
        <w:rPr>
          <w:color w:val="000000"/>
          <w:spacing w:val="-8"/>
          <w:sz w:val="28"/>
          <w:szCs w:val="28"/>
          <w:shd w:val="clear" w:color="auto" w:fill="FFFFFF"/>
        </w:rPr>
        <w:t xml:space="preserve">С. 414–415. </w:t>
      </w:r>
    </w:p>
    <w:p w:rsidR="003320A3" w:rsidRPr="007B515F" w:rsidRDefault="003320A3" w:rsidP="00D72A77">
      <w:pPr>
        <w:pStyle w:val="a8"/>
        <w:numPr>
          <w:ilvl w:val="0"/>
          <w:numId w:val="44"/>
        </w:numPr>
        <w:tabs>
          <w:tab w:val="left" w:pos="851"/>
          <w:tab w:val="left" w:pos="993"/>
        </w:tabs>
        <w:spacing w:before="120" w:after="120" w:line="360" w:lineRule="auto"/>
        <w:ind w:left="709" w:hanging="425"/>
        <w:jc w:val="both"/>
        <w:rPr>
          <w:spacing w:val="-8"/>
          <w:sz w:val="28"/>
          <w:szCs w:val="28"/>
        </w:rPr>
      </w:pPr>
      <w:r w:rsidRPr="007B515F">
        <w:rPr>
          <w:spacing w:val="-8"/>
          <w:sz w:val="28"/>
          <w:szCs w:val="28"/>
        </w:rPr>
        <w:t xml:space="preserve">Кравцов А.В. К вопросу о моделировании ожоговых ран для экспериментальных исследований / А.В. Кравцов, Е.С. Проценко, Е.В. Шаповал, Н.А. Ремнева, В.И. Падалко // Механізми розвитку патологічних процесів і хвороб та їхня фармакологічна корекція : Тези доповідей І Науково-практичної  інтернет-конференції  з  міжнародною  участю  (18 жовтня 2018 р.). – Х.: Вид-во НФаУ, 2018. – С. 127–128. </w:t>
      </w:r>
    </w:p>
    <w:p w:rsidR="003320A3" w:rsidRPr="007B515F" w:rsidRDefault="003320A3" w:rsidP="00D72A77">
      <w:pPr>
        <w:pStyle w:val="a8"/>
        <w:numPr>
          <w:ilvl w:val="0"/>
          <w:numId w:val="44"/>
        </w:numPr>
        <w:tabs>
          <w:tab w:val="left" w:pos="851"/>
          <w:tab w:val="left" w:pos="993"/>
        </w:tabs>
        <w:spacing w:before="120" w:after="120" w:line="360" w:lineRule="auto"/>
        <w:ind w:left="709" w:hanging="425"/>
        <w:jc w:val="both"/>
        <w:rPr>
          <w:spacing w:val="-8"/>
          <w:sz w:val="28"/>
          <w:szCs w:val="28"/>
        </w:rPr>
      </w:pPr>
      <w:r w:rsidRPr="007B515F">
        <w:rPr>
          <w:spacing w:val="-8"/>
          <w:sz w:val="28"/>
          <w:szCs w:val="28"/>
        </w:rPr>
        <w:t xml:space="preserve">Кравцов О.В. Морфологічні дослідження тканин при опіках / О.С. Проценко, О.В. Кравцов, Н.О. Ремньова, О.В. Шаповал: Зб. наукових робіт «Теорія та практика сучасної морфології», 2018. – С. 139–140. </w:t>
      </w:r>
    </w:p>
    <w:p w:rsidR="003320A3" w:rsidRPr="007B515F" w:rsidRDefault="003320A3" w:rsidP="00D72A77">
      <w:pPr>
        <w:pStyle w:val="a8"/>
        <w:numPr>
          <w:ilvl w:val="0"/>
          <w:numId w:val="44"/>
        </w:numPr>
        <w:tabs>
          <w:tab w:val="left" w:pos="993"/>
        </w:tabs>
        <w:spacing w:before="120" w:after="120" w:line="360" w:lineRule="auto"/>
        <w:ind w:left="709" w:hanging="425"/>
        <w:jc w:val="both"/>
        <w:rPr>
          <w:spacing w:val="-8"/>
          <w:sz w:val="28"/>
          <w:szCs w:val="28"/>
        </w:rPr>
      </w:pPr>
      <w:r w:rsidRPr="007B515F">
        <w:rPr>
          <w:spacing w:val="-8"/>
          <w:sz w:val="28"/>
          <w:szCs w:val="28"/>
        </w:rPr>
        <w:t>Кравцов О.В. Алгоритм гістологічного дослідження при експериментальних опіках / О.С. Проценко, О.В. Кравцов, О.В. Шаповал, Г.О. Тесленко: Зб. матеріалів науково-практичної конференції «Прикладні аспекти морфології експериментальних і клінічних досліджень», 2019. – С. 153 – 154.</w:t>
      </w:r>
    </w:p>
    <w:p w:rsidR="003320A3" w:rsidRPr="003320A3" w:rsidRDefault="003320A3" w:rsidP="003320A3">
      <w:pPr>
        <w:tabs>
          <w:tab w:val="left" w:pos="708"/>
          <w:tab w:val="center" w:pos="4677"/>
          <w:tab w:val="right" w:pos="9355"/>
        </w:tabs>
        <w:spacing w:line="360" w:lineRule="auto"/>
        <w:ind w:firstLine="851"/>
        <w:jc w:val="both"/>
        <w:rPr>
          <w:rFonts w:eastAsia="Calibri"/>
          <w:sz w:val="28"/>
          <w:szCs w:val="28"/>
          <w:lang w:eastAsia="ru-RU"/>
        </w:rPr>
      </w:pPr>
    </w:p>
    <w:p w:rsidR="003320A3" w:rsidRDefault="003320A3" w:rsidP="003320A3">
      <w:pPr>
        <w:spacing w:line="360" w:lineRule="auto"/>
        <w:jc w:val="center"/>
        <w:rPr>
          <w:rFonts w:eastAsia="Times New Roman"/>
          <w:b/>
          <w:caps/>
          <w:sz w:val="28"/>
          <w:szCs w:val="28"/>
          <w:lang w:eastAsia="ru-RU"/>
        </w:rPr>
      </w:pPr>
    </w:p>
    <w:p w:rsidR="003320A3" w:rsidRDefault="003320A3" w:rsidP="003320A3">
      <w:pPr>
        <w:spacing w:line="360" w:lineRule="auto"/>
        <w:jc w:val="center"/>
        <w:rPr>
          <w:rFonts w:eastAsia="Times New Roman"/>
          <w:b/>
          <w:caps/>
          <w:sz w:val="28"/>
          <w:szCs w:val="28"/>
          <w:lang w:eastAsia="ru-RU"/>
        </w:rPr>
      </w:pPr>
    </w:p>
    <w:p w:rsidR="003320A3" w:rsidRDefault="003320A3" w:rsidP="003320A3">
      <w:pPr>
        <w:spacing w:line="360" w:lineRule="auto"/>
        <w:jc w:val="center"/>
        <w:rPr>
          <w:rFonts w:eastAsia="Times New Roman"/>
          <w:b/>
          <w:caps/>
          <w:sz w:val="28"/>
          <w:szCs w:val="28"/>
          <w:lang w:eastAsia="ru-RU"/>
        </w:rPr>
      </w:pPr>
    </w:p>
    <w:p w:rsidR="003320A3" w:rsidRDefault="003320A3" w:rsidP="003320A3">
      <w:pPr>
        <w:spacing w:line="360" w:lineRule="auto"/>
        <w:jc w:val="center"/>
        <w:rPr>
          <w:rFonts w:eastAsia="Times New Roman"/>
          <w:b/>
          <w:caps/>
          <w:sz w:val="28"/>
          <w:szCs w:val="28"/>
          <w:lang w:eastAsia="ru-RU"/>
        </w:rPr>
      </w:pPr>
    </w:p>
    <w:p w:rsidR="003320A3" w:rsidRDefault="003320A3" w:rsidP="003320A3">
      <w:pPr>
        <w:spacing w:line="360" w:lineRule="auto"/>
        <w:jc w:val="center"/>
        <w:rPr>
          <w:rFonts w:eastAsia="Times New Roman"/>
          <w:b/>
          <w:caps/>
          <w:sz w:val="28"/>
          <w:szCs w:val="28"/>
          <w:lang w:eastAsia="ru-RU"/>
        </w:rPr>
      </w:pPr>
    </w:p>
    <w:p w:rsidR="003320A3" w:rsidRDefault="003320A3">
      <w:pPr>
        <w:widowControl/>
        <w:autoSpaceDE/>
        <w:autoSpaceDN/>
        <w:adjustRightInd/>
        <w:spacing w:after="160" w:line="259" w:lineRule="auto"/>
        <w:rPr>
          <w:rFonts w:eastAsia="Times New Roman"/>
          <w:b/>
          <w:caps/>
          <w:sz w:val="28"/>
          <w:szCs w:val="28"/>
          <w:lang w:eastAsia="ru-RU"/>
        </w:rPr>
      </w:pPr>
      <w:r>
        <w:rPr>
          <w:rFonts w:eastAsia="Times New Roman"/>
          <w:b/>
          <w:caps/>
          <w:sz w:val="28"/>
          <w:szCs w:val="28"/>
          <w:lang w:eastAsia="ru-RU"/>
        </w:rPr>
        <w:br w:type="page"/>
      </w:r>
    </w:p>
    <w:p w:rsidR="003320A3" w:rsidRPr="008E77BA" w:rsidRDefault="003320A3" w:rsidP="003320A3">
      <w:pPr>
        <w:spacing w:line="360" w:lineRule="auto"/>
        <w:jc w:val="center"/>
        <w:rPr>
          <w:rFonts w:eastAsia="Times New Roman"/>
          <w:b/>
          <w:caps/>
          <w:sz w:val="28"/>
          <w:szCs w:val="28"/>
          <w:lang w:eastAsia="ru-RU"/>
        </w:rPr>
      </w:pPr>
      <w:r w:rsidRPr="008E77BA">
        <w:rPr>
          <w:rFonts w:eastAsia="Times New Roman"/>
          <w:b/>
          <w:caps/>
          <w:sz w:val="28"/>
          <w:szCs w:val="28"/>
          <w:lang w:eastAsia="ru-RU"/>
        </w:rPr>
        <w:lastRenderedPageBreak/>
        <w:t>Додаток 2</w:t>
      </w:r>
    </w:p>
    <w:p w:rsidR="003320A3" w:rsidRPr="008E77BA" w:rsidRDefault="003320A3" w:rsidP="003320A3">
      <w:pPr>
        <w:spacing w:line="360" w:lineRule="auto"/>
        <w:jc w:val="center"/>
        <w:rPr>
          <w:rFonts w:eastAsia="Times New Roman"/>
          <w:b/>
          <w:sz w:val="28"/>
          <w:szCs w:val="28"/>
          <w:lang w:eastAsia="ru-RU"/>
        </w:rPr>
      </w:pPr>
      <w:r w:rsidRPr="008E77BA">
        <w:rPr>
          <w:rFonts w:eastAsia="Times New Roman"/>
          <w:b/>
          <w:sz w:val="28"/>
          <w:szCs w:val="28"/>
          <w:lang w:eastAsia="ru-RU"/>
        </w:rPr>
        <w:t>Апробація результатів дисертації.</w:t>
      </w:r>
    </w:p>
    <w:p w:rsidR="003320A3" w:rsidRPr="008E77BA" w:rsidRDefault="003320A3" w:rsidP="003320A3">
      <w:pPr>
        <w:spacing w:line="360" w:lineRule="auto"/>
        <w:jc w:val="center"/>
        <w:rPr>
          <w:rFonts w:eastAsia="Times New Roman"/>
          <w:b/>
          <w:sz w:val="28"/>
          <w:szCs w:val="28"/>
          <w:lang w:eastAsia="ru-RU"/>
        </w:rPr>
      </w:pPr>
    </w:p>
    <w:p w:rsidR="003320A3" w:rsidRPr="00026498" w:rsidRDefault="003320A3" w:rsidP="003320A3">
      <w:pPr>
        <w:spacing w:line="360" w:lineRule="auto"/>
        <w:ind w:firstLine="567"/>
        <w:jc w:val="both"/>
        <w:rPr>
          <w:rFonts w:eastAsia="Times New Roman"/>
          <w:sz w:val="28"/>
          <w:szCs w:val="28"/>
        </w:rPr>
      </w:pPr>
      <w:r w:rsidRPr="00026498">
        <w:rPr>
          <w:rFonts w:eastAsia="Times New Roman"/>
          <w:sz w:val="28"/>
          <w:szCs w:val="28"/>
        </w:rPr>
        <w:t>Основні положення дисертації були представлені та висвітлені на міжнародних та вітчизняних конференціях і  з’їздах: науково-практичній конференції з міжнародною участю «Актуальні питання невідкладної хірургії» (</w:t>
      </w:r>
      <w:r w:rsidRPr="00026498">
        <w:rPr>
          <w:rFonts w:eastAsia="Times New Roman"/>
          <w:bCs/>
          <w:iCs/>
          <w:color w:val="000000"/>
          <w:sz w:val="28"/>
          <w:szCs w:val="28"/>
          <w:shd w:val="clear" w:color="auto" w:fill="FFFFFF"/>
        </w:rPr>
        <w:t xml:space="preserve">Харків, </w:t>
      </w:r>
      <w:r w:rsidRPr="00026498">
        <w:rPr>
          <w:rFonts w:eastAsia="Times New Roman"/>
          <w:color w:val="000000"/>
          <w:sz w:val="28"/>
          <w:szCs w:val="28"/>
          <w:shd w:val="clear" w:color="auto" w:fill="FFFFFF"/>
        </w:rPr>
        <w:t>2015-2018</w:t>
      </w:r>
      <w:r w:rsidRPr="00026498">
        <w:rPr>
          <w:rFonts w:eastAsia="Times New Roman"/>
          <w:bCs/>
          <w:iCs/>
          <w:color w:val="000000"/>
          <w:sz w:val="28"/>
          <w:szCs w:val="28"/>
          <w:shd w:val="clear" w:color="auto" w:fill="FFFFFF"/>
        </w:rPr>
        <w:t>);</w:t>
      </w:r>
      <w:r w:rsidRPr="00026498">
        <w:rPr>
          <w:rFonts w:eastAsia="Times New Roman"/>
          <w:bCs/>
          <w:i/>
          <w:iCs/>
          <w:color w:val="000000"/>
          <w:sz w:val="28"/>
          <w:szCs w:val="28"/>
          <w:shd w:val="clear" w:color="auto" w:fill="FFFFFF"/>
        </w:rPr>
        <w:t xml:space="preserve"> </w:t>
      </w:r>
      <w:r>
        <w:rPr>
          <w:rFonts w:eastAsia="Times New Roman"/>
          <w:sz w:val="28"/>
          <w:szCs w:val="28"/>
        </w:rPr>
        <w:t>ХХІІІ з’їзд хірургі</w:t>
      </w:r>
      <w:r w:rsidRPr="00026498">
        <w:rPr>
          <w:rFonts w:eastAsia="Times New Roman"/>
          <w:sz w:val="28"/>
          <w:szCs w:val="28"/>
        </w:rPr>
        <w:t xml:space="preserve">в України </w:t>
      </w:r>
      <w:r w:rsidRPr="00026498">
        <w:rPr>
          <w:rFonts w:eastAsia="Times New Roman"/>
          <w:color w:val="000000"/>
          <w:sz w:val="28"/>
          <w:szCs w:val="28"/>
          <w:shd w:val="clear" w:color="auto" w:fill="FFFFFF"/>
        </w:rPr>
        <w:t>(Київ, 2015);</w:t>
      </w:r>
      <w:r w:rsidRPr="00026498">
        <w:rPr>
          <w:rFonts w:eastAsia="Times New Roman"/>
          <w:sz w:val="28"/>
          <w:szCs w:val="28"/>
        </w:rPr>
        <w:t xml:space="preserve"> </w:t>
      </w:r>
      <w:r w:rsidRPr="00026498">
        <w:rPr>
          <w:rFonts w:eastAsia="Times New Roman"/>
          <w:sz w:val="28"/>
          <w:szCs w:val="28"/>
          <w:lang w:val="en-US"/>
        </w:rPr>
        <w:t>XV</w:t>
      </w:r>
      <w:r w:rsidRPr="00026498">
        <w:rPr>
          <w:rFonts w:eastAsia="Times New Roman"/>
          <w:sz w:val="28"/>
          <w:szCs w:val="28"/>
        </w:rPr>
        <w:t xml:space="preserve"> науково-практичній конференції з міжнародною участю «Клініко-технологічні виклики в етапній та реконструктивній хірургії. Вогнепальні та побутові поранення, електрозварювання та з’єднання живих тканин, синдром діабетичної стопи» (Київ, 2015); науково-практичній конференції молодих вчених «Тенденції розвитку клінічної та експериментальної хірургії» (Харків,  2017); XXIV з’їзді хірургів України (Київ, 2018); І  Науково-практичній  інтернет-конференції  з  міжнародною  участю «Механізми розвитку патологічних процесів і хвороб та їхня фармакологічна корекція»  </w:t>
      </w:r>
      <w:r w:rsidRPr="00026498">
        <w:rPr>
          <w:rFonts w:eastAsia="Times New Roman"/>
          <w:color w:val="000000"/>
          <w:sz w:val="28"/>
          <w:szCs w:val="28"/>
          <w:shd w:val="clear" w:color="auto" w:fill="FFFFFF"/>
        </w:rPr>
        <w:t>(</w:t>
      </w:r>
      <w:r w:rsidRPr="00026498">
        <w:rPr>
          <w:rFonts w:eastAsia="Times New Roman"/>
          <w:sz w:val="28"/>
          <w:szCs w:val="28"/>
        </w:rPr>
        <w:t xml:space="preserve">Харків, 2018); Науково-практичній конференції з міжнародною участю «Теорія та практика  сучасної морфології»  </w:t>
      </w:r>
      <w:r w:rsidRPr="00026498">
        <w:rPr>
          <w:rFonts w:eastAsia="Times New Roman"/>
          <w:color w:val="000000"/>
          <w:sz w:val="28"/>
          <w:szCs w:val="28"/>
          <w:shd w:val="clear" w:color="auto" w:fill="FFFFFF"/>
        </w:rPr>
        <w:t>(</w:t>
      </w:r>
      <w:r w:rsidRPr="00026498">
        <w:rPr>
          <w:rFonts w:eastAsia="Times New Roman"/>
          <w:sz w:val="28"/>
          <w:szCs w:val="28"/>
        </w:rPr>
        <w:t xml:space="preserve">Дніпро, 2018);  Науково-практичній конференції Наука XXI століття: Харків медичний  </w:t>
      </w:r>
      <w:r w:rsidRPr="00026498">
        <w:rPr>
          <w:rFonts w:eastAsia="Times New Roman"/>
          <w:color w:val="222222"/>
          <w:sz w:val="28"/>
          <w:szCs w:val="28"/>
          <w:shd w:val="clear" w:color="auto" w:fill="FFFFFF"/>
        </w:rPr>
        <w:t>(</w:t>
      </w:r>
      <w:r w:rsidRPr="00026498">
        <w:rPr>
          <w:rFonts w:eastAsia="Times New Roman"/>
          <w:sz w:val="28"/>
          <w:szCs w:val="28"/>
        </w:rPr>
        <w:t>Харків, 2018); Харьківському медичному товаристві асоціації хірургів (Харків, 2018); Науково-практична конференція «Прикладні аспекти морфології експериментальних і клінічних досліджень» (Тернопіль, 2019).</w:t>
      </w:r>
    </w:p>
    <w:p w:rsidR="003320A3" w:rsidRPr="008E77BA" w:rsidRDefault="003320A3" w:rsidP="003320A3">
      <w:pPr>
        <w:shd w:val="clear" w:color="auto" w:fill="FFFFFF"/>
        <w:spacing w:line="360" w:lineRule="auto"/>
        <w:ind w:firstLine="567"/>
        <w:jc w:val="both"/>
        <w:rPr>
          <w:rFonts w:eastAsia="Times New Roman"/>
          <w:sz w:val="28"/>
          <w:szCs w:val="28"/>
        </w:rPr>
      </w:pPr>
    </w:p>
    <w:p w:rsidR="003320A3" w:rsidRPr="008E77BA" w:rsidRDefault="003320A3" w:rsidP="003320A3">
      <w:pPr>
        <w:rPr>
          <w:sz w:val="24"/>
          <w:szCs w:val="24"/>
        </w:rPr>
      </w:pPr>
    </w:p>
    <w:p w:rsidR="003320A3" w:rsidRPr="00602E82" w:rsidRDefault="003320A3" w:rsidP="003320A3"/>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Default="00DF13EA" w:rsidP="00DF13EA">
      <w:pPr>
        <w:tabs>
          <w:tab w:val="left" w:pos="736"/>
          <w:tab w:val="left" w:pos="1121"/>
        </w:tabs>
        <w:spacing w:line="360" w:lineRule="auto"/>
        <w:ind w:firstLine="567"/>
        <w:jc w:val="both"/>
        <w:rPr>
          <w:szCs w:val="28"/>
        </w:rPr>
      </w:pPr>
    </w:p>
    <w:p w:rsidR="00DF13EA" w:rsidRPr="00EC788D" w:rsidRDefault="00DF13EA" w:rsidP="00DF13EA">
      <w:pPr>
        <w:tabs>
          <w:tab w:val="left" w:pos="736"/>
          <w:tab w:val="left" w:pos="1121"/>
        </w:tabs>
        <w:spacing w:line="360" w:lineRule="auto"/>
        <w:ind w:firstLine="567"/>
        <w:jc w:val="both"/>
        <w:rPr>
          <w:rFonts w:eastAsia="Times New Roman"/>
          <w:szCs w:val="28"/>
        </w:rPr>
      </w:pPr>
    </w:p>
    <w:p w:rsidR="00DF13EA" w:rsidRPr="00EC788D" w:rsidRDefault="00DF13EA" w:rsidP="00DF13EA">
      <w:pPr>
        <w:tabs>
          <w:tab w:val="left" w:pos="736"/>
          <w:tab w:val="left" w:pos="1121"/>
        </w:tabs>
        <w:spacing w:line="360" w:lineRule="auto"/>
        <w:ind w:firstLine="567"/>
        <w:jc w:val="both"/>
        <w:rPr>
          <w:rFonts w:eastAsia="Times New Roman"/>
          <w:szCs w:val="28"/>
        </w:rPr>
      </w:pPr>
    </w:p>
    <w:sectPr w:rsidR="00DF13EA" w:rsidRPr="00EC788D" w:rsidSect="00753AA6">
      <w:headerReference w:type="default" r:id="rId278"/>
      <w:pgSz w:w="11906" w:h="16838"/>
      <w:pgMar w:top="1134" w:right="851" w:bottom="1134" w:left="1701" w:header="567"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56AA" w:rsidRDefault="00B956AA" w:rsidP="00753AA6">
      <w:r>
        <w:separator/>
      </w:r>
    </w:p>
  </w:endnote>
  <w:endnote w:type="continuationSeparator" w:id="0">
    <w:p w:rsidR="00B956AA" w:rsidRDefault="00B956AA" w:rsidP="00753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Noto Sans CJK SC Regular">
    <w:altName w:val="Times New Roman"/>
    <w:charset w:val="01"/>
    <w:family w:val="auto"/>
    <w:pitch w:val="variable"/>
  </w:font>
  <w:font w:name="FreeSans">
    <w:altName w:val="Times New Roman"/>
    <w:charset w:val="01"/>
    <w:family w:val="auto"/>
    <w:pitch w:val="variable"/>
  </w:font>
  <w:font w:name="Liberation Serif">
    <w:altName w:val="Times New Roman"/>
    <w:charset w:val="CC"/>
    <w:family w:val="roman"/>
    <w:pitch w:val="variable"/>
    <w:sig w:usb0="00000000" w:usb1="500078FF" w:usb2="00000021" w:usb3="00000000" w:csb0="000001B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BalticaC">
    <w:altName w:val="Arial Unicode MS"/>
    <w:panose1 w:val="00000000000000000000"/>
    <w:charset w:val="80"/>
    <w:family w:val="auto"/>
    <w:notTrueType/>
    <w:pitch w:val="default"/>
    <w:sig w:usb0="00000201" w:usb1="08070000" w:usb2="00000010" w:usb3="00000000" w:csb0="00020004" w:csb1="00000000"/>
  </w:font>
  <w:font w:name="Symbol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56AA" w:rsidRDefault="00B956AA" w:rsidP="00753AA6">
      <w:r>
        <w:separator/>
      </w:r>
    </w:p>
  </w:footnote>
  <w:footnote w:type="continuationSeparator" w:id="0">
    <w:p w:rsidR="00B956AA" w:rsidRDefault="00B956AA" w:rsidP="00753A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432E" w:rsidRPr="003320A3" w:rsidRDefault="0019432E">
    <w:pPr>
      <w:pStyle w:val="ae"/>
      <w:jc w:val="right"/>
      <w:rPr>
        <w:sz w:val="24"/>
      </w:rPr>
    </w:pPr>
    <w:r w:rsidRPr="003320A3">
      <w:rPr>
        <w:sz w:val="24"/>
      </w:rPr>
      <w:fldChar w:fldCharType="begin"/>
    </w:r>
    <w:r w:rsidRPr="003320A3">
      <w:rPr>
        <w:sz w:val="24"/>
      </w:rPr>
      <w:instrText>PAGE   \* MERGEFORMAT</w:instrText>
    </w:r>
    <w:r w:rsidRPr="003320A3">
      <w:rPr>
        <w:sz w:val="24"/>
      </w:rPr>
      <w:fldChar w:fldCharType="separate"/>
    </w:r>
    <w:r w:rsidR="00782712" w:rsidRPr="00782712">
      <w:rPr>
        <w:noProof/>
        <w:sz w:val="24"/>
        <w:lang w:val="ru-RU"/>
      </w:rPr>
      <w:t>38</w:t>
    </w:r>
    <w:r w:rsidRPr="003320A3">
      <w:rPr>
        <w:sz w:val="24"/>
      </w:rPr>
      <w:fldChar w:fldCharType="end"/>
    </w:r>
  </w:p>
  <w:p w:rsidR="0019432E" w:rsidRDefault="0019432E">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432E" w:rsidRDefault="0019432E">
    <w:pPr>
      <w:pStyle w:val="ae"/>
      <w:jc w:val="right"/>
    </w:pPr>
    <w:r>
      <w:fldChar w:fldCharType="begin"/>
    </w:r>
    <w:r>
      <w:instrText>PAGE   \* MERGEFORMAT</w:instrText>
    </w:r>
    <w:r>
      <w:fldChar w:fldCharType="separate"/>
    </w:r>
    <w:r w:rsidR="00782712" w:rsidRPr="00782712">
      <w:rPr>
        <w:noProof/>
        <w:lang w:val="ru-RU"/>
      </w:rPr>
      <w:t>359</w:t>
    </w:r>
    <w:r>
      <w:fldChar w:fldCharType="end"/>
    </w:r>
  </w:p>
  <w:p w:rsidR="0019432E" w:rsidRDefault="0019432E">
    <w:pPr>
      <w:pStyle w:val="ae"/>
    </w:pPr>
  </w:p>
  <w:p w:rsidR="0019432E" w:rsidRDefault="0019432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029221"/>
      <w:docPartObj>
        <w:docPartGallery w:val="Page Numbers (Top of Page)"/>
        <w:docPartUnique/>
      </w:docPartObj>
    </w:sdtPr>
    <w:sdtEndPr>
      <w:rPr>
        <w:sz w:val="24"/>
        <w:szCs w:val="24"/>
      </w:rPr>
    </w:sdtEndPr>
    <w:sdtContent>
      <w:p w:rsidR="0019432E" w:rsidRPr="00753AA6" w:rsidRDefault="0019432E">
        <w:pPr>
          <w:pStyle w:val="ae"/>
          <w:jc w:val="right"/>
          <w:rPr>
            <w:sz w:val="24"/>
            <w:szCs w:val="24"/>
          </w:rPr>
        </w:pPr>
        <w:r w:rsidRPr="00753AA6">
          <w:rPr>
            <w:sz w:val="24"/>
            <w:szCs w:val="24"/>
          </w:rPr>
          <w:fldChar w:fldCharType="begin"/>
        </w:r>
        <w:r w:rsidRPr="00753AA6">
          <w:rPr>
            <w:sz w:val="24"/>
            <w:szCs w:val="24"/>
          </w:rPr>
          <w:instrText>PAGE   \* MERGEFORMAT</w:instrText>
        </w:r>
        <w:r w:rsidRPr="00753AA6">
          <w:rPr>
            <w:sz w:val="24"/>
            <w:szCs w:val="24"/>
          </w:rPr>
          <w:fldChar w:fldCharType="separate"/>
        </w:r>
        <w:r w:rsidR="00782712" w:rsidRPr="00782712">
          <w:rPr>
            <w:noProof/>
            <w:sz w:val="24"/>
            <w:szCs w:val="24"/>
            <w:lang w:val="ru-RU"/>
          </w:rPr>
          <w:t>362</w:t>
        </w:r>
        <w:r w:rsidRPr="00753AA6">
          <w:rPr>
            <w:sz w:val="24"/>
            <w:szCs w:val="24"/>
          </w:rPr>
          <w:fldChar w:fldCharType="end"/>
        </w:r>
      </w:p>
    </w:sdtContent>
  </w:sdt>
  <w:p w:rsidR="0019432E" w:rsidRDefault="0019432E">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CB06396"/>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21B6582"/>
    <w:multiLevelType w:val="hybridMultilevel"/>
    <w:tmpl w:val="4A08A498"/>
    <w:lvl w:ilvl="0" w:tplc="18E0914A">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5525B9A"/>
    <w:multiLevelType w:val="hybridMultilevel"/>
    <w:tmpl w:val="834EBC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97C17B5"/>
    <w:multiLevelType w:val="hybridMultilevel"/>
    <w:tmpl w:val="05F85306"/>
    <w:lvl w:ilvl="0" w:tplc="3AA670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2D76484"/>
    <w:multiLevelType w:val="multilevel"/>
    <w:tmpl w:val="3634F7CE"/>
    <w:lvl w:ilvl="0">
      <w:start w:val="1"/>
      <w:numFmt w:val="decimal"/>
      <w:lvlText w:val="Раздел %1"/>
      <w:lvlJc w:val="left"/>
      <w:pPr>
        <w:tabs>
          <w:tab w:val="num" w:pos="1440"/>
        </w:tabs>
        <w:ind w:left="432" w:hanging="432"/>
      </w:pPr>
      <w:rPr>
        <w:rFonts w:hint="default"/>
      </w:rPr>
    </w:lvl>
    <w:lvl w:ilvl="1">
      <w:start w:val="1"/>
      <w:numFmt w:val="decimal"/>
      <w:lvlText w:val="%1.%2."/>
      <w:lvlJc w:val="left"/>
      <w:pPr>
        <w:tabs>
          <w:tab w:val="num" w:pos="1400"/>
        </w:tabs>
        <w:ind w:left="576" w:firstLine="104"/>
      </w:pPr>
      <w:rPr>
        <w:rFonts w:hint="default"/>
      </w:rPr>
    </w:lvl>
    <w:lvl w:ilvl="2">
      <w:start w:val="1"/>
      <w:numFmt w:val="decimal"/>
      <w:lvlText w:val="%1.%2.%3."/>
      <w:lvlJc w:val="left"/>
      <w:pPr>
        <w:tabs>
          <w:tab w:val="num" w:pos="1855"/>
        </w:tabs>
        <w:ind w:left="1175" w:hanging="4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35B50DD"/>
    <w:multiLevelType w:val="hybridMultilevel"/>
    <w:tmpl w:val="D54C7B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78C1C5B"/>
    <w:multiLevelType w:val="hybridMultilevel"/>
    <w:tmpl w:val="7CBE21B6"/>
    <w:lvl w:ilvl="0" w:tplc="91C2541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18662692"/>
    <w:multiLevelType w:val="hybridMultilevel"/>
    <w:tmpl w:val="436006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9992EC7"/>
    <w:multiLevelType w:val="hybridMultilevel"/>
    <w:tmpl w:val="FF04EDEC"/>
    <w:lvl w:ilvl="0" w:tplc="0419000F">
      <w:start w:val="1"/>
      <w:numFmt w:val="decimal"/>
      <w:lvlText w:val="%1."/>
      <w:lvlJc w:val="left"/>
      <w:pPr>
        <w:ind w:left="720" w:hanging="360"/>
      </w:pPr>
    </w:lvl>
    <w:lvl w:ilvl="1" w:tplc="B5FC187C">
      <w:start w:val="1"/>
      <w:numFmt w:val="upperLetter"/>
      <w:lvlText w:val="%2."/>
      <w:lvlJc w:val="left"/>
      <w:pPr>
        <w:ind w:left="1440" w:hanging="360"/>
      </w:pPr>
      <w:rPr>
        <w:rFonts w:hint="default"/>
      </w:rPr>
    </w:lvl>
    <w:lvl w:ilvl="2" w:tplc="0419001B">
      <w:start w:val="1"/>
      <w:numFmt w:val="lowerRoman"/>
      <w:lvlText w:val="%3."/>
      <w:lvlJc w:val="right"/>
      <w:pPr>
        <w:ind w:left="2160" w:hanging="180"/>
      </w:pPr>
    </w:lvl>
    <w:lvl w:ilvl="3" w:tplc="243443D4">
      <w:start w:val="1"/>
      <w:numFmt w:val="decimal"/>
      <w:lvlText w:val="%4."/>
      <w:lvlJc w:val="left"/>
      <w:pPr>
        <w:ind w:left="643" w:hanging="360"/>
      </w:pPr>
      <w:rPr>
        <w:b w:val="0"/>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DD655FD"/>
    <w:multiLevelType w:val="hybridMultilevel"/>
    <w:tmpl w:val="88FCCBFA"/>
    <w:lvl w:ilvl="0" w:tplc="3378009A">
      <w:start w:val="5"/>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15:restartNumberingAfterBreak="0">
    <w:nsid w:val="20951EDD"/>
    <w:multiLevelType w:val="hybridMultilevel"/>
    <w:tmpl w:val="5150DA9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22B1202"/>
    <w:multiLevelType w:val="multilevel"/>
    <w:tmpl w:val="BAD86A28"/>
    <w:lvl w:ilvl="0">
      <w:start w:val="3"/>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15:restartNumberingAfterBreak="0">
    <w:nsid w:val="22E853CC"/>
    <w:multiLevelType w:val="hybridMultilevel"/>
    <w:tmpl w:val="E1A62E62"/>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342498E"/>
    <w:multiLevelType w:val="hybridMultilevel"/>
    <w:tmpl w:val="6E66C848"/>
    <w:lvl w:ilvl="0" w:tplc="2DC07992">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15:restartNumberingAfterBreak="0">
    <w:nsid w:val="24191AF5"/>
    <w:multiLevelType w:val="hybridMultilevel"/>
    <w:tmpl w:val="E048BCEE"/>
    <w:lvl w:ilvl="0" w:tplc="9E80351E">
      <w:start w:val="40"/>
      <w:numFmt w:val="decimal"/>
      <w:lvlText w:val="%1."/>
      <w:lvlJc w:val="left"/>
      <w:pPr>
        <w:ind w:left="1211"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F2B4E7A"/>
    <w:multiLevelType w:val="hybridMultilevel"/>
    <w:tmpl w:val="32E631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F6E5792"/>
    <w:multiLevelType w:val="hybridMultilevel"/>
    <w:tmpl w:val="18D899F6"/>
    <w:lvl w:ilvl="0" w:tplc="95C429D4">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7" w15:restartNumberingAfterBreak="0">
    <w:nsid w:val="32AC2416"/>
    <w:multiLevelType w:val="multilevel"/>
    <w:tmpl w:val="1CC8B00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388245C"/>
    <w:multiLevelType w:val="hybridMultilevel"/>
    <w:tmpl w:val="C8504FAC"/>
    <w:lvl w:ilvl="0" w:tplc="26F263CA">
      <w:start w:val="7"/>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9" w15:restartNumberingAfterBreak="0">
    <w:nsid w:val="33905BD4"/>
    <w:multiLevelType w:val="hybridMultilevel"/>
    <w:tmpl w:val="FC7CBDB2"/>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41A7539"/>
    <w:multiLevelType w:val="hybridMultilevel"/>
    <w:tmpl w:val="F14214F8"/>
    <w:lvl w:ilvl="0" w:tplc="791A426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4A72ED9"/>
    <w:multiLevelType w:val="hybridMultilevel"/>
    <w:tmpl w:val="D6D2C3D0"/>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95D702F"/>
    <w:multiLevelType w:val="hybridMultilevel"/>
    <w:tmpl w:val="308E02E6"/>
    <w:lvl w:ilvl="0" w:tplc="71A2F1FA">
      <w:start w:val="1"/>
      <w:numFmt w:val="decimal"/>
      <w:lvlText w:val="%1."/>
      <w:lvlJc w:val="left"/>
      <w:pPr>
        <w:ind w:left="1211"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A40665B"/>
    <w:multiLevelType w:val="hybridMultilevel"/>
    <w:tmpl w:val="F25C469A"/>
    <w:lvl w:ilvl="0" w:tplc="6BAC26C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15:restartNumberingAfterBreak="0">
    <w:nsid w:val="3C111151"/>
    <w:multiLevelType w:val="hybridMultilevel"/>
    <w:tmpl w:val="B86C8238"/>
    <w:lvl w:ilvl="0" w:tplc="9D6CDCFE">
      <w:start w:val="1"/>
      <w:numFmt w:val="decimal"/>
      <w:lvlText w:val="%1."/>
      <w:lvlJc w:val="left"/>
      <w:pPr>
        <w:ind w:left="502"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15:restartNumberingAfterBreak="0">
    <w:nsid w:val="401E0332"/>
    <w:multiLevelType w:val="multilevel"/>
    <w:tmpl w:val="9D1CEB1C"/>
    <w:lvl w:ilvl="0">
      <w:start w:val="3"/>
      <w:numFmt w:val="decimal"/>
      <w:lvlText w:val="%1"/>
      <w:lvlJc w:val="left"/>
      <w:pPr>
        <w:ind w:left="375" w:hanging="375"/>
      </w:pPr>
      <w:rPr>
        <w:rFonts w:cs="Times New Roman" w:hint="default"/>
      </w:rPr>
    </w:lvl>
    <w:lvl w:ilvl="1">
      <w:start w:val="4"/>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6" w15:restartNumberingAfterBreak="0">
    <w:nsid w:val="40B50F90"/>
    <w:multiLevelType w:val="hybridMultilevel"/>
    <w:tmpl w:val="D3BEA2F2"/>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1FA6856"/>
    <w:multiLevelType w:val="hybridMultilevel"/>
    <w:tmpl w:val="EBE2D152"/>
    <w:lvl w:ilvl="0" w:tplc="0EDEB12C">
      <w:start w:val="56"/>
      <w:numFmt w:val="decimal"/>
      <w:lvlText w:val="%1."/>
      <w:lvlJc w:val="left"/>
      <w:pPr>
        <w:ind w:left="1211"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37F2438"/>
    <w:multiLevelType w:val="hybridMultilevel"/>
    <w:tmpl w:val="0F7C7AF6"/>
    <w:lvl w:ilvl="0" w:tplc="DAFA275A">
      <w:start w:val="1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444D1077"/>
    <w:multiLevelType w:val="hybridMultilevel"/>
    <w:tmpl w:val="B74EA118"/>
    <w:lvl w:ilvl="0" w:tplc="0419000F">
      <w:start w:val="1"/>
      <w:numFmt w:val="decimal"/>
      <w:lvlText w:val="%1."/>
      <w:lvlJc w:val="left"/>
      <w:pPr>
        <w:ind w:left="1423" w:hanging="360"/>
      </w:pPr>
    </w:lvl>
    <w:lvl w:ilvl="1" w:tplc="04190019" w:tentative="1">
      <w:start w:val="1"/>
      <w:numFmt w:val="lowerLetter"/>
      <w:lvlText w:val="%2."/>
      <w:lvlJc w:val="left"/>
      <w:pPr>
        <w:ind w:left="2143" w:hanging="360"/>
      </w:pPr>
    </w:lvl>
    <w:lvl w:ilvl="2" w:tplc="0419001B" w:tentative="1">
      <w:start w:val="1"/>
      <w:numFmt w:val="lowerRoman"/>
      <w:lvlText w:val="%3."/>
      <w:lvlJc w:val="right"/>
      <w:pPr>
        <w:ind w:left="2863" w:hanging="180"/>
      </w:pPr>
    </w:lvl>
    <w:lvl w:ilvl="3" w:tplc="0419000F" w:tentative="1">
      <w:start w:val="1"/>
      <w:numFmt w:val="decimal"/>
      <w:lvlText w:val="%4."/>
      <w:lvlJc w:val="left"/>
      <w:pPr>
        <w:ind w:left="3583" w:hanging="360"/>
      </w:pPr>
    </w:lvl>
    <w:lvl w:ilvl="4" w:tplc="04190019" w:tentative="1">
      <w:start w:val="1"/>
      <w:numFmt w:val="lowerLetter"/>
      <w:lvlText w:val="%5."/>
      <w:lvlJc w:val="left"/>
      <w:pPr>
        <w:ind w:left="4303" w:hanging="360"/>
      </w:pPr>
    </w:lvl>
    <w:lvl w:ilvl="5" w:tplc="0419001B" w:tentative="1">
      <w:start w:val="1"/>
      <w:numFmt w:val="lowerRoman"/>
      <w:lvlText w:val="%6."/>
      <w:lvlJc w:val="right"/>
      <w:pPr>
        <w:ind w:left="5023" w:hanging="180"/>
      </w:pPr>
    </w:lvl>
    <w:lvl w:ilvl="6" w:tplc="0419000F" w:tentative="1">
      <w:start w:val="1"/>
      <w:numFmt w:val="decimal"/>
      <w:lvlText w:val="%7."/>
      <w:lvlJc w:val="left"/>
      <w:pPr>
        <w:ind w:left="5743" w:hanging="360"/>
      </w:pPr>
    </w:lvl>
    <w:lvl w:ilvl="7" w:tplc="04190019" w:tentative="1">
      <w:start w:val="1"/>
      <w:numFmt w:val="lowerLetter"/>
      <w:lvlText w:val="%8."/>
      <w:lvlJc w:val="left"/>
      <w:pPr>
        <w:ind w:left="6463" w:hanging="360"/>
      </w:pPr>
    </w:lvl>
    <w:lvl w:ilvl="8" w:tplc="0419001B" w:tentative="1">
      <w:start w:val="1"/>
      <w:numFmt w:val="lowerRoman"/>
      <w:lvlText w:val="%9."/>
      <w:lvlJc w:val="right"/>
      <w:pPr>
        <w:ind w:left="7183" w:hanging="180"/>
      </w:pPr>
    </w:lvl>
  </w:abstractNum>
  <w:abstractNum w:abstractNumId="30" w15:restartNumberingAfterBreak="0">
    <w:nsid w:val="45702FA1"/>
    <w:multiLevelType w:val="hybridMultilevel"/>
    <w:tmpl w:val="EE4A3A50"/>
    <w:lvl w:ilvl="0" w:tplc="791A42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48047A9C"/>
    <w:multiLevelType w:val="hybridMultilevel"/>
    <w:tmpl w:val="4F7C9914"/>
    <w:lvl w:ilvl="0" w:tplc="0A82698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4C8C60A7"/>
    <w:multiLevelType w:val="multilevel"/>
    <w:tmpl w:val="4558937A"/>
    <w:lvl w:ilvl="0">
      <w:start w:val="4"/>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33" w15:restartNumberingAfterBreak="0">
    <w:nsid w:val="4CAD5F30"/>
    <w:multiLevelType w:val="multilevel"/>
    <w:tmpl w:val="13CE3B72"/>
    <w:lvl w:ilvl="0">
      <w:start w:val="1"/>
      <w:numFmt w:val="decimal"/>
      <w:lvlText w:val="%1"/>
      <w:lvlJc w:val="left"/>
      <w:pPr>
        <w:ind w:left="1320" w:hanging="1320"/>
      </w:pPr>
      <w:rPr>
        <w:rFonts w:hint="default"/>
      </w:rPr>
    </w:lvl>
    <w:lvl w:ilvl="1">
      <w:start w:val="1"/>
      <w:numFmt w:val="decimal"/>
      <w:lvlText w:val="%1.%2"/>
      <w:lvlJc w:val="left"/>
      <w:pPr>
        <w:ind w:left="2029" w:hanging="1320"/>
      </w:pPr>
      <w:rPr>
        <w:rFonts w:hint="default"/>
      </w:rPr>
    </w:lvl>
    <w:lvl w:ilvl="2">
      <w:start w:val="1"/>
      <w:numFmt w:val="decimal"/>
      <w:lvlText w:val="%1.%2.%3"/>
      <w:lvlJc w:val="left"/>
      <w:pPr>
        <w:ind w:left="2738" w:hanging="1320"/>
      </w:pPr>
      <w:rPr>
        <w:rFonts w:hint="default"/>
      </w:rPr>
    </w:lvl>
    <w:lvl w:ilvl="3">
      <w:start w:val="1"/>
      <w:numFmt w:val="decimal"/>
      <w:lvlText w:val="%1.%2.%3.%4"/>
      <w:lvlJc w:val="left"/>
      <w:pPr>
        <w:ind w:left="3447" w:hanging="1320"/>
      </w:pPr>
      <w:rPr>
        <w:rFonts w:hint="default"/>
      </w:rPr>
    </w:lvl>
    <w:lvl w:ilvl="4">
      <w:start w:val="1"/>
      <w:numFmt w:val="decimal"/>
      <w:lvlText w:val="%1.%2.%3.%4.%5"/>
      <w:lvlJc w:val="left"/>
      <w:pPr>
        <w:ind w:left="4156" w:hanging="132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15:restartNumberingAfterBreak="0">
    <w:nsid w:val="54CD7E2E"/>
    <w:multiLevelType w:val="hybridMultilevel"/>
    <w:tmpl w:val="BE848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9B841A3"/>
    <w:multiLevelType w:val="hybridMultilevel"/>
    <w:tmpl w:val="5504FBCE"/>
    <w:lvl w:ilvl="0" w:tplc="791A42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15:restartNumberingAfterBreak="0">
    <w:nsid w:val="5B9C29A7"/>
    <w:multiLevelType w:val="multilevel"/>
    <w:tmpl w:val="A63E47A0"/>
    <w:lvl w:ilvl="0">
      <w:start w:val="1"/>
      <w:numFmt w:val="decimal"/>
      <w:lvlText w:val="%1."/>
      <w:lvlJc w:val="left"/>
      <w:pPr>
        <w:ind w:left="1068" w:hanging="360"/>
      </w:pPr>
      <w:rPr>
        <w:rFonts w:hint="default"/>
      </w:rPr>
    </w:lvl>
    <w:lvl w:ilvl="1">
      <w:start w:val="4"/>
      <w:numFmt w:val="decimal"/>
      <w:isLgl/>
      <w:lvlText w:val="%1.%2"/>
      <w:lvlJc w:val="left"/>
      <w:pPr>
        <w:ind w:left="1083" w:hanging="37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7" w15:restartNumberingAfterBreak="0">
    <w:nsid w:val="5F9B0CDB"/>
    <w:multiLevelType w:val="hybridMultilevel"/>
    <w:tmpl w:val="CDFE135A"/>
    <w:lvl w:ilvl="0" w:tplc="791A4260">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12B7ABE"/>
    <w:multiLevelType w:val="hybridMultilevel"/>
    <w:tmpl w:val="D54C7B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30A5340"/>
    <w:multiLevelType w:val="hybridMultilevel"/>
    <w:tmpl w:val="7CBE21B6"/>
    <w:lvl w:ilvl="0" w:tplc="91C2541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 w15:restartNumberingAfterBreak="0">
    <w:nsid w:val="672D005A"/>
    <w:multiLevelType w:val="hybridMultilevel"/>
    <w:tmpl w:val="1F6859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6980289D"/>
    <w:multiLevelType w:val="hybridMultilevel"/>
    <w:tmpl w:val="80F00B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AE05BB6"/>
    <w:multiLevelType w:val="hybridMultilevel"/>
    <w:tmpl w:val="CDFE135A"/>
    <w:lvl w:ilvl="0" w:tplc="791A4260">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70843CF"/>
    <w:multiLevelType w:val="hybridMultilevel"/>
    <w:tmpl w:val="3D4012CE"/>
    <w:lvl w:ilvl="0" w:tplc="791A4260">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4" w15:restartNumberingAfterBreak="0">
    <w:nsid w:val="77BF3CD2"/>
    <w:multiLevelType w:val="hybridMultilevel"/>
    <w:tmpl w:val="3C9EF752"/>
    <w:lvl w:ilvl="0" w:tplc="8DB275E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6"/>
  </w:num>
  <w:num w:numId="3">
    <w:abstractNumId w:val="26"/>
  </w:num>
  <w:num w:numId="4">
    <w:abstractNumId w:val="22"/>
  </w:num>
  <w:num w:numId="5">
    <w:abstractNumId w:val="33"/>
  </w:num>
  <w:num w:numId="6">
    <w:abstractNumId w:val="36"/>
  </w:num>
  <w:num w:numId="7">
    <w:abstractNumId w:val="29"/>
  </w:num>
  <w:num w:numId="8">
    <w:abstractNumId w:val="25"/>
  </w:num>
  <w:num w:numId="9">
    <w:abstractNumId w:val="32"/>
  </w:num>
  <w:num w:numId="10">
    <w:abstractNumId w:val="35"/>
  </w:num>
  <w:num w:numId="11">
    <w:abstractNumId w:val="3"/>
  </w:num>
  <w:num w:numId="12">
    <w:abstractNumId w:val="11"/>
  </w:num>
  <w:num w:numId="13">
    <w:abstractNumId w:val="9"/>
  </w:num>
  <w:num w:numId="14">
    <w:abstractNumId w:val="10"/>
  </w:num>
  <w:num w:numId="15">
    <w:abstractNumId w:val="40"/>
  </w:num>
  <w:num w:numId="16">
    <w:abstractNumId w:val="34"/>
  </w:num>
  <w:num w:numId="17">
    <w:abstractNumId w:val="4"/>
  </w:num>
  <w:num w:numId="18">
    <w:abstractNumId w:val="21"/>
  </w:num>
  <w:num w:numId="19">
    <w:abstractNumId w:val="16"/>
  </w:num>
  <w:num w:numId="20">
    <w:abstractNumId w:val="20"/>
  </w:num>
  <w:num w:numId="21">
    <w:abstractNumId w:val="41"/>
  </w:num>
  <w:num w:numId="22">
    <w:abstractNumId w:val="30"/>
  </w:num>
  <w:num w:numId="23">
    <w:abstractNumId w:val="38"/>
  </w:num>
  <w:num w:numId="24">
    <w:abstractNumId w:val="43"/>
  </w:num>
  <w:num w:numId="25">
    <w:abstractNumId w:val="18"/>
  </w:num>
  <w:num w:numId="26">
    <w:abstractNumId w:val="5"/>
  </w:num>
  <w:num w:numId="27">
    <w:abstractNumId w:val="15"/>
  </w:num>
  <w:num w:numId="28">
    <w:abstractNumId w:val="37"/>
  </w:num>
  <w:num w:numId="29">
    <w:abstractNumId w:val="24"/>
  </w:num>
  <w:num w:numId="30">
    <w:abstractNumId w:val="12"/>
  </w:num>
  <w:num w:numId="31">
    <w:abstractNumId w:val="1"/>
  </w:num>
  <w:num w:numId="32">
    <w:abstractNumId w:val="2"/>
  </w:num>
  <w:num w:numId="33">
    <w:abstractNumId w:val="42"/>
  </w:num>
  <w:num w:numId="34">
    <w:abstractNumId w:val="28"/>
  </w:num>
  <w:num w:numId="35">
    <w:abstractNumId w:val="31"/>
  </w:num>
  <w:num w:numId="36">
    <w:abstractNumId w:val="23"/>
  </w:num>
  <w:num w:numId="37">
    <w:abstractNumId w:val="13"/>
  </w:num>
  <w:num w:numId="38">
    <w:abstractNumId w:val="7"/>
  </w:num>
  <w:num w:numId="39">
    <w:abstractNumId w:val="8"/>
  </w:num>
  <w:num w:numId="40">
    <w:abstractNumId w:val="19"/>
  </w:num>
  <w:num w:numId="41">
    <w:abstractNumId w:val="0"/>
  </w:num>
  <w:num w:numId="42">
    <w:abstractNumId w:val="44"/>
  </w:num>
  <w:num w:numId="43">
    <w:abstractNumId w:val="14"/>
  </w:num>
  <w:num w:numId="44">
    <w:abstractNumId w:val="27"/>
  </w:num>
  <w:num w:numId="45">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392A"/>
    <w:rsid w:val="00014F3F"/>
    <w:rsid w:val="00017B82"/>
    <w:rsid w:val="00021696"/>
    <w:rsid w:val="00023067"/>
    <w:rsid w:val="000276BF"/>
    <w:rsid w:val="00027978"/>
    <w:rsid w:val="00052456"/>
    <w:rsid w:val="00054789"/>
    <w:rsid w:val="00055CCB"/>
    <w:rsid w:val="00057BDB"/>
    <w:rsid w:val="000622EB"/>
    <w:rsid w:val="00063B63"/>
    <w:rsid w:val="00065824"/>
    <w:rsid w:val="0008458C"/>
    <w:rsid w:val="0009469C"/>
    <w:rsid w:val="00094792"/>
    <w:rsid w:val="000A13F1"/>
    <w:rsid w:val="000A1E63"/>
    <w:rsid w:val="000B633F"/>
    <w:rsid w:val="000B6E25"/>
    <w:rsid w:val="000D7ACB"/>
    <w:rsid w:val="000F4C07"/>
    <w:rsid w:val="000F739E"/>
    <w:rsid w:val="00122179"/>
    <w:rsid w:val="0012371F"/>
    <w:rsid w:val="00137AF9"/>
    <w:rsid w:val="001558E3"/>
    <w:rsid w:val="00161526"/>
    <w:rsid w:val="00162F2C"/>
    <w:rsid w:val="00173DCC"/>
    <w:rsid w:val="00176D81"/>
    <w:rsid w:val="0017750C"/>
    <w:rsid w:val="00185626"/>
    <w:rsid w:val="00185AA1"/>
    <w:rsid w:val="0019432E"/>
    <w:rsid w:val="001A29DD"/>
    <w:rsid w:val="001B0A14"/>
    <w:rsid w:val="001B71A7"/>
    <w:rsid w:val="001C192C"/>
    <w:rsid w:val="001C6840"/>
    <w:rsid w:val="001D0ED4"/>
    <w:rsid w:val="001E2379"/>
    <w:rsid w:val="001E624C"/>
    <w:rsid w:val="001E7FB6"/>
    <w:rsid w:val="001F15CE"/>
    <w:rsid w:val="001F7592"/>
    <w:rsid w:val="002026DE"/>
    <w:rsid w:val="00204CB4"/>
    <w:rsid w:val="00207673"/>
    <w:rsid w:val="00213BB1"/>
    <w:rsid w:val="0022296C"/>
    <w:rsid w:val="00225340"/>
    <w:rsid w:val="0022568E"/>
    <w:rsid w:val="00240AF0"/>
    <w:rsid w:val="00242404"/>
    <w:rsid w:val="00254CA3"/>
    <w:rsid w:val="00265637"/>
    <w:rsid w:val="0027336C"/>
    <w:rsid w:val="00291811"/>
    <w:rsid w:val="00295BAB"/>
    <w:rsid w:val="002A08EB"/>
    <w:rsid w:val="002A73A7"/>
    <w:rsid w:val="002B0940"/>
    <w:rsid w:val="002B2F4E"/>
    <w:rsid w:val="002C55F7"/>
    <w:rsid w:val="002D3E65"/>
    <w:rsid w:val="002E1A15"/>
    <w:rsid w:val="002E231F"/>
    <w:rsid w:val="002E5836"/>
    <w:rsid w:val="002E6664"/>
    <w:rsid w:val="002F498C"/>
    <w:rsid w:val="00300B19"/>
    <w:rsid w:val="00301FC3"/>
    <w:rsid w:val="0030393A"/>
    <w:rsid w:val="003234FC"/>
    <w:rsid w:val="003320A3"/>
    <w:rsid w:val="003335C9"/>
    <w:rsid w:val="003336F3"/>
    <w:rsid w:val="00333713"/>
    <w:rsid w:val="00334731"/>
    <w:rsid w:val="0034410C"/>
    <w:rsid w:val="0034426E"/>
    <w:rsid w:val="00347771"/>
    <w:rsid w:val="00352BF5"/>
    <w:rsid w:val="00352F76"/>
    <w:rsid w:val="00366B79"/>
    <w:rsid w:val="003731C7"/>
    <w:rsid w:val="003850D1"/>
    <w:rsid w:val="003858DA"/>
    <w:rsid w:val="003864F4"/>
    <w:rsid w:val="00395304"/>
    <w:rsid w:val="00396CAB"/>
    <w:rsid w:val="003A0913"/>
    <w:rsid w:val="003B0DEC"/>
    <w:rsid w:val="003B3976"/>
    <w:rsid w:val="003B3ABE"/>
    <w:rsid w:val="003B5214"/>
    <w:rsid w:val="003C571E"/>
    <w:rsid w:val="003C6621"/>
    <w:rsid w:val="003D42D9"/>
    <w:rsid w:val="003D563A"/>
    <w:rsid w:val="003E1E0F"/>
    <w:rsid w:val="003E64E7"/>
    <w:rsid w:val="003F2EF4"/>
    <w:rsid w:val="003F70C9"/>
    <w:rsid w:val="004175AE"/>
    <w:rsid w:val="00420191"/>
    <w:rsid w:val="0042407D"/>
    <w:rsid w:val="004331A9"/>
    <w:rsid w:val="0044139F"/>
    <w:rsid w:val="00447186"/>
    <w:rsid w:val="00464C11"/>
    <w:rsid w:val="00474738"/>
    <w:rsid w:val="00475967"/>
    <w:rsid w:val="004956E5"/>
    <w:rsid w:val="004A07B0"/>
    <w:rsid w:val="004B0087"/>
    <w:rsid w:val="004B23C0"/>
    <w:rsid w:val="004C6DF3"/>
    <w:rsid w:val="004E62D9"/>
    <w:rsid w:val="00500D99"/>
    <w:rsid w:val="005039CA"/>
    <w:rsid w:val="005241D1"/>
    <w:rsid w:val="00537725"/>
    <w:rsid w:val="00545523"/>
    <w:rsid w:val="005470FC"/>
    <w:rsid w:val="0056746A"/>
    <w:rsid w:val="005716E2"/>
    <w:rsid w:val="005769EB"/>
    <w:rsid w:val="005804E3"/>
    <w:rsid w:val="005842D1"/>
    <w:rsid w:val="005845BF"/>
    <w:rsid w:val="00584F4C"/>
    <w:rsid w:val="005851C7"/>
    <w:rsid w:val="005925EB"/>
    <w:rsid w:val="00592C4B"/>
    <w:rsid w:val="005A1C73"/>
    <w:rsid w:val="005A2DF9"/>
    <w:rsid w:val="005B0989"/>
    <w:rsid w:val="005B41B3"/>
    <w:rsid w:val="005B4322"/>
    <w:rsid w:val="005B56C6"/>
    <w:rsid w:val="005B7823"/>
    <w:rsid w:val="005C1D43"/>
    <w:rsid w:val="005C3F2D"/>
    <w:rsid w:val="005D076E"/>
    <w:rsid w:val="005D334C"/>
    <w:rsid w:val="005F031A"/>
    <w:rsid w:val="00601BED"/>
    <w:rsid w:val="006040E4"/>
    <w:rsid w:val="00610BF5"/>
    <w:rsid w:val="006275CD"/>
    <w:rsid w:val="00633ABF"/>
    <w:rsid w:val="00640B6E"/>
    <w:rsid w:val="00643B9D"/>
    <w:rsid w:val="00645516"/>
    <w:rsid w:val="0064642D"/>
    <w:rsid w:val="0065359D"/>
    <w:rsid w:val="00662384"/>
    <w:rsid w:val="00664EBD"/>
    <w:rsid w:val="006677C5"/>
    <w:rsid w:val="006706CE"/>
    <w:rsid w:val="00694B30"/>
    <w:rsid w:val="00695B16"/>
    <w:rsid w:val="0069688C"/>
    <w:rsid w:val="006C1256"/>
    <w:rsid w:val="006C4DFE"/>
    <w:rsid w:val="006E2794"/>
    <w:rsid w:val="006F4CB1"/>
    <w:rsid w:val="00711CC4"/>
    <w:rsid w:val="0071434B"/>
    <w:rsid w:val="007345E9"/>
    <w:rsid w:val="007379FD"/>
    <w:rsid w:val="00740FAF"/>
    <w:rsid w:val="0074484E"/>
    <w:rsid w:val="00753AA6"/>
    <w:rsid w:val="00770F84"/>
    <w:rsid w:val="00773C82"/>
    <w:rsid w:val="0077456C"/>
    <w:rsid w:val="00776557"/>
    <w:rsid w:val="00782712"/>
    <w:rsid w:val="007834E2"/>
    <w:rsid w:val="00791E98"/>
    <w:rsid w:val="007A2F9D"/>
    <w:rsid w:val="007B190F"/>
    <w:rsid w:val="007D09F8"/>
    <w:rsid w:val="007D1C44"/>
    <w:rsid w:val="007D65E1"/>
    <w:rsid w:val="007D66AB"/>
    <w:rsid w:val="007D73E8"/>
    <w:rsid w:val="007E449A"/>
    <w:rsid w:val="007F784D"/>
    <w:rsid w:val="007F7F68"/>
    <w:rsid w:val="00804B4F"/>
    <w:rsid w:val="00815757"/>
    <w:rsid w:val="00831DD6"/>
    <w:rsid w:val="008320E0"/>
    <w:rsid w:val="00835BA2"/>
    <w:rsid w:val="00840632"/>
    <w:rsid w:val="00840FFF"/>
    <w:rsid w:val="008434D3"/>
    <w:rsid w:val="00862D39"/>
    <w:rsid w:val="008642C9"/>
    <w:rsid w:val="00871320"/>
    <w:rsid w:val="008831A3"/>
    <w:rsid w:val="008940C7"/>
    <w:rsid w:val="00895EEC"/>
    <w:rsid w:val="008A0464"/>
    <w:rsid w:val="008A09CC"/>
    <w:rsid w:val="008A353D"/>
    <w:rsid w:val="008B2C2A"/>
    <w:rsid w:val="008D0375"/>
    <w:rsid w:val="008E2399"/>
    <w:rsid w:val="008E3EE0"/>
    <w:rsid w:val="008F0DCD"/>
    <w:rsid w:val="009014F3"/>
    <w:rsid w:val="009024E2"/>
    <w:rsid w:val="00910513"/>
    <w:rsid w:val="00910B31"/>
    <w:rsid w:val="00916AD6"/>
    <w:rsid w:val="00917A18"/>
    <w:rsid w:val="0093330A"/>
    <w:rsid w:val="009339B6"/>
    <w:rsid w:val="00947CDC"/>
    <w:rsid w:val="00951B8D"/>
    <w:rsid w:val="00951BFF"/>
    <w:rsid w:val="0095333C"/>
    <w:rsid w:val="009645E7"/>
    <w:rsid w:val="0097643E"/>
    <w:rsid w:val="00977000"/>
    <w:rsid w:val="00987F91"/>
    <w:rsid w:val="0099360D"/>
    <w:rsid w:val="009A139B"/>
    <w:rsid w:val="009A6BC7"/>
    <w:rsid w:val="009C3AAB"/>
    <w:rsid w:val="009C73E2"/>
    <w:rsid w:val="009D598C"/>
    <w:rsid w:val="009E2586"/>
    <w:rsid w:val="009F355B"/>
    <w:rsid w:val="009F7EB7"/>
    <w:rsid w:val="00A00552"/>
    <w:rsid w:val="00A03AF4"/>
    <w:rsid w:val="00A10D86"/>
    <w:rsid w:val="00A15C27"/>
    <w:rsid w:val="00A205D7"/>
    <w:rsid w:val="00A222CE"/>
    <w:rsid w:val="00A27E6D"/>
    <w:rsid w:val="00A33475"/>
    <w:rsid w:val="00A44F6F"/>
    <w:rsid w:val="00A45E64"/>
    <w:rsid w:val="00A51691"/>
    <w:rsid w:val="00A523DA"/>
    <w:rsid w:val="00A53EE7"/>
    <w:rsid w:val="00A5442D"/>
    <w:rsid w:val="00A77DCB"/>
    <w:rsid w:val="00A809C0"/>
    <w:rsid w:val="00A82541"/>
    <w:rsid w:val="00AA2BB6"/>
    <w:rsid w:val="00AC4610"/>
    <w:rsid w:val="00AD259F"/>
    <w:rsid w:val="00AD262B"/>
    <w:rsid w:val="00AD3512"/>
    <w:rsid w:val="00AD408E"/>
    <w:rsid w:val="00AE62D2"/>
    <w:rsid w:val="00B0031C"/>
    <w:rsid w:val="00B05383"/>
    <w:rsid w:val="00B10F13"/>
    <w:rsid w:val="00B114CB"/>
    <w:rsid w:val="00B129E3"/>
    <w:rsid w:val="00B150CC"/>
    <w:rsid w:val="00B164BD"/>
    <w:rsid w:val="00B1708B"/>
    <w:rsid w:val="00B205F9"/>
    <w:rsid w:val="00B2509A"/>
    <w:rsid w:val="00B348A4"/>
    <w:rsid w:val="00B418B5"/>
    <w:rsid w:val="00B41C3D"/>
    <w:rsid w:val="00B45E33"/>
    <w:rsid w:val="00B47557"/>
    <w:rsid w:val="00B47F8A"/>
    <w:rsid w:val="00B51F8D"/>
    <w:rsid w:val="00B55477"/>
    <w:rsid w:val="00B56B4E"/>
    <w:rsid w:val="00B60EED"/>
    <w:rsid w:val="00B63FA1"/>
    <w:rsid w:val="00B756C7"/>
    <w:rsid w:val="00B77678"/>
    <w:rsid w:val="00B903F4"/>
    <w:rsid w:val="00B9166B"/>
    <w:rsid w:val="00B92724"/>
    <w:rsid w:val="00B9495D"/>
    <w:rsid w:val="00B956AA"/>
    <w:rsid w:val="00BA0B04"/>
    <w:rsid w:val="00BA1244"/>
    <w:rsid w:val="00BB21F4"/>
    <w:rsid w:val="00BB292F"/>
    <w:rsid w:val="00BD51DC"/>
    <w:rsid w:val="00BE3A27"/>
    <w:rsid w:val="00BF5C9B"/>
    <w:rsid w:val="00C06F2F"/>
    <w:rsid w:val="00C12145"/>
    <w:rsid w:val="00C20E4B"/>
    <w:rsid w:val="00C2471A"/>
    <w:rsid w:val="00C3279E"/>
    <w:rsid w:val="00C4315D"/>
    <w:rsid w:val="00C465D4"/>
    <w:rsid w:val="00C54C61"/>
    <w:rsid w:val="00C603CF"/>
    <w:rsid w:val="00C64C32"/>
    <w:rsid w:val="00C64E56"/>
    <w:rsid w:val="00C771E3"/>
    <w:rsid w:val="00C8392A"/>
    <w:rsid w:val="00C946E5"/>
    <w:rsid w:val="00CA0AC0"/>
    <w:rsid w:val="00CA277E"/>
    <w:rsid w:val="00CA5F0D"/>
    <w:rsid w:val="00CC14AC"/>
    <w:rsid w:val="00CE25C0"/>
    <w:rsid w:val="00CF3BB6"/>
    <w:rsid w:val="00D10FD1"/>
    <w:rsid w:val="00D115F7"/>
    <w:rsid w:val="00D3096C"/>
    <w:rsid w:val="00D30E9B"/>
    <w:rsid w:val="00D30F4D"/>
    <w:rsid w:val="00D41AF4"/>
    <w:rsid w:val="00D514F8"/>
    <w:rsid w:val="00D56557"/>
    <w:rsid w:val="00D56CC7"/>
    <w:rsid w:val="00D71E67"/>
    <w:rsid w:val="00D72A77"/>
    <w:rsid w:val="00D745DA"/>
    <w:rsid w:val="00D77FD9"/>
    <w:rsid w:val="00D809E0"/>
    <w:rsid w:val="00D907F7"/>
    <w:rsid w:val="00D91D9F"/>
    <w:rsid w:val="00D920C6"/>
    <w:rsid w:val="00D9322D"/>
    <w:rsid w:val="00D96395"/>
    <w:rsid w:val="00DA140D"/>
    <w:rsid w:val="00DA2548"/>
    <w:rsid w:val="00DB2C83"/>
    <w:rsid w:val="00DB7703"/>
    <w:rsid w:val="00DC27B8"/>
    <w:rsid w:val="00DC7A20"/>
    <w:rsid w:val="00DD0BC5"/>
    <w:rsid w:val="00DE4652"/>
    <w:rsid w:val="00DF13EA"/>
    <w:rsid w:val="00DF2ABC"/>
    <w:rsid w:val="00DF41BF"/>
    <w:rsid w:val="00E025F2"/>
    <w:rsid w:val="00E043C1"/>
    <w:rsid w:val="00E10CB8"/>
    <w:rsid w:val="00E24EB8"/>
    <w:rsid w:val="00E322DA"/>
    <w:rsid w:val="00E33782"/>
    <w:rsid w:val="00E36E42"/>
    <w:rsid w:val="00E506D4"/>
    <w:rsid w:val="00E506EB"/>
    <w:rsid w:val="00E5158D"/>
    <w:rsid w:val="00E55306"/>
    <w:rsid w:val="00E56058"/>
    <w:rsid w:val="00E61CCC"/>
    <w:rsid w:val="00E624BB"/>
    <w:rsid w:val="00E634DE"/>
    <w:rsid w:val="00E66E6E"/>
    <w:rsid w:val="00E72A08"/>
    <w:rsid w:val="00E7332D"/>
    <w:rsid w:val="00E81F86"/>
    <w:rsid w:val="00E85EDE"/>
    <w:rsid w:val="00EA083E"/>
    <w:rsid w:val="00EA2726"/>
    <w:rsid w:val="00EA624D"/>
    <w:rsid w:val="00EB54C8"/>
    <w:rsid w:val="00EC0457"/>
    <w:rsid w:val="00EC1143"/>
    <w:rsid w:val="00EC4942"/>
    <w:rsid w:val="00EC5F6B"/>
    <w:rsid w:val="00EC6545"/>
    <w:rsid w:val="00ED031E"/>
    <w:rsid w:val="00ED084D"/>
    <w:rsid w:val="00EE5518"/>
    <w:rsid w:val="00EE75EE"/>
    <w:rsid w:val="00EF12F1"/>
    <w:rsid w:val="00F134DE"/>
    <w:rsid w:val="00F16124"/>
    <w:rsid w:val="00F16742"/>
    <w:rsid w:val="00F2150E"/>
    <w:rsid w:val="00F26012"/>
    <w:rsid w:val="00F424E9"/>
    <w:rsid w:val="00F43718"/>
    <w:rsid w:val="00F54AA5"/>
    <w:rsid w:val="00F56C56"/>
    <w:rsid w:val="00F65224"/>
    <w:rsid w:val="00F65C8F"/>
    <w:rsid w:val="00F735B7"/>
    <w:rsid w:val="00F770A2"/>
    <w:rsid w:val="00F84EE3"/>
    <w:rsid w:val="00F96478"/>
    <w:rsid w:val="00FA374C"/>
    <w:rsid w:val="00FB25B7"/>
    <w:rsid w:val="00FB52A5"/>
    <w:rsid w:val="00FB5845"/>
    <w:rsid w:val="00FC0123"/>
    <w:rsid w:val="00FC71B9"/>
    <w:rsid w:val="00FC780B"/>
    <w:rsid w:val="00FD39A3"/>
    <w:rsid w:val="00FE155F"/>
    <w:rsid w:val="00FE4A58"/>
    <w:rsid w:val="00FE6FE0"/>
    <w:rsid w:val="00FF0670"/>
    <w:rsid w:val="00FF19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951C985-B534-4AFD-AFCA-2C75EF81D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025F2"/>
    <w:pPr>
      <w:widowControl w:val="0"/>
      <w:autoSpaceDE w:val="0"/>
      <w:autoSpaceDN w:val="0"/>
      <w:adjustRightInd w:val="0"/>
      <w:spacing w:after="0" w:line="240" w:lineRule="auto"/>
    </w:pPr>
    <w:rPr>
      <w:rFonts w:ascii="Times New Roman" w:eastAsiaTheme="minorEastAsia" w:hAnsi="Times New Roman" w:cs="Times New Roman"/>
      <w:sz w:val="20"/>
      <w:szCs w:val="20"/>
      <w:lang w:val="uk-UA" w:eastAsia="uk-UA"/>
    </w:rPr>
  </w:style>
  <w:style w:type="paragraph" w:styleId="1">
    <w:name w:val="heading 1"/>
    <w:basedOn w:val="a0"/>
    <w:next w:val="a0"/>
    <w:link w:val="10"/>
    <w:uiPriority w:val="9"/>
    <w:qFormat/>
    <w:rsid w:val="00DF13EA"/>
    <w:pPr>
      <w:keepNext/>
      <w:widowControl/>
      <w:autoSpaceDE/>
      <w:autoSpaceDN/>
      <w:adjustRightInd/>
      <w:spacing w:line="360" w:lineRule="auto"/>
      <w:jc w:val="center"/>
      <w:outlineLvl w:val="0"/>
    </w:pPr>
    <w:rPr>
      <w:rFonts w:eastAsia="Times New Roman"/>
      <w:b/>
      <w:bCs/>
      <w:sz w:val="28"/>
      <w:szCs w:val="24"/>
      <w:lang w:val="ru-RU" w:eastAsia="ru-RU"/>
    </w:rPr>
  </w:style>
  <w:style w:type="paragraph" w:styleId="2">
    <w:name w:val="heading 2"/>
    <w:basedOn w:val="a0"/>
    <w:next w:val="a0"/>
    <w:link w:val="20"/>
    <w:qFormat/>
    <w:rsid w:val="00DF13EA"/>
    <w:pPr>
      <w:keepNext/>
      <w:widowControl/>
      <w:tabs>
        <w:tab w:val="num" w:pos="1400"/>
      </w:tabs>
      <w:autoSpaceDE/>
      <w:autoSpaceDN/>
      <w:adjustRightInd/>
      <w:spacing w:before="120" w:after="120" w:line="360" w:lineRule="auto"/>
      <w:ind w:left="576" w:firstLine="104"/>
      <w:jc w:val="both"/>
      <w:outlineLvl w:val="1"/>
    </w:pPr>
    <w:rPr>
      <w:rFonts w:eastAsia="Times New Roman"/>
      <w:b/>
      <w:sz w:val="28"/>
      <w:lang w:val="ru-RU" w:eastAsia="ru-RU"/>
    </w:rPr>
  </w:style>
  <w:style w:type="paragraph" w:styleId="3">
    <w:name w:val="heading 3"/>
    <w:basedOn w:val="a0"/>
    <w:next w:val="a0"/>
    <w:link w:val="30"/>
    <w:qFormat/>
    <w:rsid w:val="00DF13EA"/>
    <w:pPr>
      <w:keepNext/>
      <w:widowControl/>
      <w:tabs>
        <w:tab w:val="num" w:pos="1855"/>
      </w:tabs>
      <w:autoSpaceDE/>
      <w:autoSpaceDN/>
      <w:adjustRightInd/>
      <w:spacing w:before="120" w:after="120" w:line="360" w:lineRule="auto"/>
      <w:ind w:left="1175" w:hanging="40"/>
      <w:jc w:val="both"/>
      <w:outlineLvl w:val="2"/>
    </w:pPr>
    <w:rPr>
      <w:rFonts w:eastAsia="Times New Roman"/>
      <w:b/>
      <w:snapToGrid w:val="0"/>
      <w:sz w:val="28"/>
      <w:lang w:val="ru-RU" w:eastAsia="ru-RU"/>
    </w:rPr>
  </w:style>
  <w:style w:type="paragraph" w:styleId="4">
    <w:name w:val="heading 4"/>
    <w:basedOn w:val="a0"/>
    <w:next w:val="a0"/>
    <w:link w:val="40"/>
    <w:qFormat/>
    <w:rsid w:val="00DF13EA"/>
    <w:pPr>
      <w:keepNext/>
      <w:widowControl/>
      <w:tabs>
        <w:tab w:val="num" w:pos="864"/>
      </w:tabs>
      <w:autoSpaceDE/>
      <w:autoSpaceDN/>
      <w:adjustRightInd/>
      <w:ind w:left="864" w:hanging="864"/>
      <w:jc w:val="center"/>
      <w:outlineLvl w:val="3"/>
    </w:pPr>
    <w:rPr>
      <w:rFonts w:eastAsia="Times New Roman"/>
      <w:b/>
      <w:sz w:val="32"/>
      <w:lang w:val="en-US" w:eastAsia="ru-RU"/>
    </w:rPr>
  </w:style>
  <w:style w:type="paragraph" w:styleId="5">
    <w:name w:val="heading 5"/>
    <w:basedOn w:val="a0"/>
    <w:next w:val="a0"/>
    <w:link w:val="50"/>
    <w:qFormat/>
    <w:rsid w:val="00DF13EA"/>
    <w:pPr>
      <w:keepNext/>
      <w:widowControl/>
      <w:tabs>
        <w:tab w:val="num" w:pos="1008"/>
      </w:tabs>
      <w:autoSpaceDE/>
      <w:autoSpaceDN/>
      <w:adjustRightInd/>
      <w:ind w:left="1008" w:hanging="1008"/>
      <w:outlineLvl w:val="4"/>
    </w:pPr>
    <w:rPr>
      <w:rFonts w:eastAsia="Times New Roman"/>
      <w:b/>
      <w:sz w:val="32"/>
      <w:lang w:val="ru-RU" w:eastAsia="ru-RU"/>
    </w:rPr>
  </w:style>
  <w:style w:type="paragraph" w:styleId="6">
    <w:name w:val="heading 6"/>
    <w:basedOn w:val="a0"/>
    <w:next w:val="a0"/>
    <w:link w:val="60"/>
    <w:qFormat/>
    <w:rsid w:val="00DF13EA"/>
    <w:pPr>
      <w:keepNext/>
      <w:widowControl/>
      <w:tabs>
        <w:tab w:val="num" w:pos="1152"/>
      </w:tabs>
      <w:autoSpaceDE/>
      <w:autoSpaceDN/>
      <w:adjustRightInd/>
      <w:ind w:left="1152" w:hanging="1152"/>
      <w:jc w:val="center"/>
      <w:outlineLvl w:val="5"/>
    </w:pPr>
    <w:rPr>
      <w:rFonts w:eastAsia="Times New Roman"/>
      <w:b/>
      <w:color w:val="FF00FF"/>
      <w:sz w:val="32"/>
      <w:lang w:val="ru-RU" w:eastAsia="ru-RU"/>
    </w:rPr>
  </w:style>
  <w:style w:type="paragraph" w:styleId="7">
    <w:name w:val="heading 7"/>
    <w:basedOn w:val="a0"/>
    <w:next w:val="a0"/>
    <w:link w:val="70"/>
    <w:qFormat/>
    <w:rsid w:val="00DF13EA"/>
    <w:pPr>
      <w:keepNext/>
      <w:widowControl/>
      <w:tabs>
        <w:tab w:val="num" w:pos="1296"/>
      </w:tabs>
      <w:autoSpaceDE/>
      <w:autoSpaceDN/>
      <w:adjustRightInd/>
      <w:ind w:left="1296" w:hanging="1296"/>
      <w:outlineLvl w:val="6"/>
    </w:pPr>
    <w:rPr>
      <w:rFonts w:eastAsia="Times New Roman"/>
      <w:b/>
      <w:sz w:val="28"/>
      <w:lang w:val="ru-RU" w:eastAsia="ru-RU"/>
    </w:rPr>
  </w:style>
  <w:style w:type="paragraph" w:styleId="8">
    <w:name w:val="heading 8"/>
    <w:basedOn w:val="a0"/>
    <w:next w:val="a0"/>
    <w:link w:val="80"/>
    <w:qFormat/>
    <w:rsid w:val="00DF13EA"/>
    <w:pPr>
      <w:keepNext/>
      <w:widowControl/>
      <w:tabs>
        <w:tab w:val="num" w:pos="1440"/>
      </w:tabs>
      <w:autoSpaceDE/>
      <w:autoSpaceDN/>
      <w:adjustRightInd/>
      <w:ind w:left="1440" w:hanging="1440"/>
      <w:outlineLvl w:val="7"/>
    </w:pPr>
    <w:rPr>
      <w:rFonts w:eastAsia="Times New Roman"/>
      <w:b/>
      <w:color w:val="FF00FF"/>
      <w:sz w:val="24"/>
      <w:lang w:val="ru-RU" w:eastAsia="ru-RU"/>
    </w:rPr>
  </w:style>
  <w:style w:type="paragraph" w:styleId="9">
    <w:name w:val="heading 9"/>
    <w:basedOn w:val="a0"/>
    <w:next w:val="a0"/>
    <w:link w:val="90"/>
    <w:qFormat/>
    <w:rsid w:val="00DF13EA"/>
    <w:pPr>
      <w:keepNext/>
      <w:widowControl/>
      <w:tabs>
        <w:tab w:val="num" w:pos="1584"/>
      </w:tabs>
      <w:autoSpaceDE/>
      <w:autoSpaceDN/>
      <w:adjustRightInd/>
      <w:ind w:left="1584" w:hanging="1584"/>
      <w:jc w:val="center"/>
      <w:outlineLvl w:val="8"/>
    </w:pPr>
    <w:rPr>
      <w:rFonts w:eastAsia="Times New Roman"/>
      <w:sz w:val="28"/>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Default">
    <w:name w:val="Default"/>
    <w:rsid w:val="009C3AAB"/>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Body Text Indent"/>
    <w:basedOn w:val="a0"/>
    <w:link w:val="a5"/>
    <w:unhideWhenUsed/>
    <w:rsid w:val="00773C82"/>
    <w:pPr>
      <w:widowControl/>
      <w:autoSpaceDE/>
      <w:autoSpaceDN/>
      <w:adjustRightInd/>
      <w:spacing w:after="120"/>
      <w:ind w:left="283"/>
    </w:pPr>
    <w:rPr>
      <w:rFonts w:eastAsia="SimSun"/>
      <w:sz w:val="24"/>
      <w:szCs w:val="24"/>
      <w:lang w:val="x-none" w:eastAsia="zh-CN"/>
    </w:rPr>
  </w:style>
  <w:style w:type="character" w:customStyle="1" w:styleId="a5">
    <w:name w:val="Основной текст с отступом Знак"/>
    <w:basedOn w:val="a1"/>
    <w:link w:val="a4"/>
    <w:rsid w:val="00773C82"/>
    <w:rPr>
      <w:rFonts w:ascii="Times New Roman" w:eastAsia="SimSun" w:hAnsi="Times New Roman" w:cs="Times New Roman"/>
      <w:sz w:val="24"/>
      <w:szCs w:val="24"/>
      <w:lang w:val="x-none" w:eastAsia="zh-CN"/>
    </w:rPr>
  </w:style>
  <w:style w:type="paragraph" w:customStyle="1" w:styleId="11">
    <w:name w:val="Абзац списка1"/>
    <w:basedOn w:val="a0"/>
    <w:qFormat/>
    <w:rsid w:val="00BB21F4"/>
    <w:pPr>
      <w:widowControl/>
      <w:autoSpaceDE/>
      <w:autoSpaceDN/>
      <w:adjustRightInd/>
      <w:spacing w:after="200" w:line="276" w:lineRule="auto"/>
      <w:ind w:left="720"/>
      <w:contextualSpacing/>
    </w:pPr>
    <w:rPr>
      <w:rFonts w:ascii="Calibri" w:eastAsia="Times New Roman" w:hAnsi="Calibri"/>
      <w:sz w:val="22"/>
      <w:szCs w:val="22"/>
      <w:lang w:val="ru-RU" w:eastAsia="en-US"/>
    </w:rPr>
  </w:style>
  <w:style w:type="paragraph" w:styleId="a6">
    <w:name w:val="Balloon Text"/>
    <w:basedOn w:val="a0"/>
    <w:link w:val="a7"/>
    <w:uiPriority w:val="99"/>
    <w:unhideWhenUsed/>
    <w:rsid w:val="00D514F8"/>
    <w:rPr>
      <w:rFonts w:ascii="Segoe UI" w:hAnsi="Segoe UI" w:cs="Segoe UI"/>
      <w:sz w:val="18"/>
      <w:szCs w:val="18"/>
    </w:rPr>
  </w:style>
  <w:style w:type="character" w:customStyle="1" w:styleId="a7">
    <w:name w:val="Текст выноски Знак"/>
    <w:basedOn w:val="a1"/>
    <w:link w:val="a6"/>
    <w:uiPriority w:val="99"/>
    <w:rsid w:val="00D514F8"/>
    <w:rPr>
      <w:rFonts w:ascii="Segoe UI" w:eastAsiaTheme="minorEastAsia" w:hAnsi="Segoe UI" w:cs="Segoe UI"/>
      <w:sz w:val="18"/>
      <w:szCs w:val="18"/>
      <w:lang w:val="uk-UA" w:eastAsia="uk-UA"/>
    </w:rPr>
  </w:style>
  <w:style w:type="paragraph" w:styleId="a8">
    <w:name w:val="List Paragraph"/>
    <w:basedOn w:val="a0"/>
    <w:uiPriority w:val="34"/>
    <w:qFormat/>
    <w:rsid w:val="007F7F68"/>
    <w:pPr>
      <w:ind w:left="720"/>
      <w:contextualSpacing/>
    </w:pPr>
  </w:style>
  <w:style w:type="character" w:styleId="a9">
    <w:name w:val="Emphasis"/>
    <w:basedOn w:val="a1"/>
    <w:uiPriority w:val="20"/>
    <w:qFormat/>
    <w:rsid w:val="001B0A14"/>
    <w:rPr>
      <w:i/>
      <w:iCs/>
    </w:rPr>
  </w:style>
  <w:style w:type="character" w:customStyle="1" w:styleId="apple-converted-space">
    <w:name w:val="apple-converted-space"/>
    <w:basedOn w:val="a1"/>
    <w:rsid w:val="005D334C"/>
  </w:style>
  <w:style w:type="character" w:customStyle="1" w:styleId="refauthors">
    <w:name w:val="refauthors"/>
    <w:basedOn w:val="a1"/>
    <w:rsid w:val="00947CDC"/>
  </w:style>
  <w:style w:type="character" w:customStyle="1" w:styleId="reftitle">
    <w:name w:val="reftitle"/>
    <w:basedOn w:val="a1"/>
    <w:rsid w:val="00947CDC"/>
  </w:style>
  <w:style w:type="character" w:customStyle="1" w:styleId="refseriestitle">
    <w:name w:val="refseriestitle"/>
    <w:basedOn w:val="a1"/>
    <w:rsid w:val="00947CDC"/>
  </w:style>
  <w:style w:type="character" w:customStyle="1" w:styleId="refseriesdate">
    <w:name w:val="refseriesdate"/>
    <w:basedOn w:val="a1"/>
    <w:rsid w:val="00947CDC"/>
  </w:style>
  <w:style w:type="character" w:customStyle="1" w:styleId="refseriesvolume">
    <w:name w:val="refseriesvolume"/>
    <w:basedOn w:val="a1"/>
    <w:rsid w:val="00947CDC"/>
  </w:style>
  <w:style w:type="character" w:customStyle="1" w:styleId="refpages">
    <w:name w:val="refpages"/>
    <w:basedOn w:val="a1"/>
    <w:rsid w:val="00947CDC"/>
  </w:style>
  <w:style w:type="character" w:customStyle="1" w:styleId="refissuetitle">
    <w:name w:val="refissuetitle"/>
    <w:basedOn w:val="a1"/>
    <w:rsid w:val="00947CDC"/>
  </w:style>
  <w:style w:type="character" w:customStyle="1" w:styleId="refdate">
    <w:name w:val="refdate"/>
    <w:basedOn w:val="a1"/>
    <w:rsid w:val="00947CDC"/>
  </w:style>
  <w:style w:type="character" w:styleId="aa">
    <w:name w:val="Hyperlink"/>
    <w:basedOn w:val="a1"/>
    <w:uiPriority w:val="99"/>
    <w:unhideWhenUsed/>
    <w:rsid w:val="0012371F"/>
    <w:rPr>
      <w:color w:val="0563C1" w:themeColor="hyperlink"/>
      <w:u w:val="single"/>
    </w:rPr>
  </w:style>
  <w:style w:type="character" w:customStyle="1" w:styleId="bkciteavail">
    <w:name w:val="bk_cite_avail"/>
    <w:basedOn w:val="a1"/>
    <w:rsid w:val="001E624C"/>
  </w:style>
  <w:style w:type="table" w:styleId="ab">
    <w:name w:val="Table Grid"/>
    <w:basedOn w:val="a2"/>
    <w:uiPriority w:val="59"/>
    <w:rsid w:val="004240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w:basedOn w:val="a0"/>
    <w:link w:val="ad"/>
    <w:uiPriority w:val="99"/>
    <w:unhideWhenUsed/>
    <w:rsid w:val="001F7592"/>
    <w:pPr>
      <w:spacing w:after="120"/>
    </w:pPr>
  </w:style>
  <w:style w:type="character" w:customStyle="1" w:styleId="ad">
    <w:name w:val="Основной текст Знак"/>
    <w:basedOn w:val="a1"/>
    <w:link w:val="ac"/>
    <w:uiPriority w:val="99"/>
    <w:rsid w:val="001F7592"/>
    <w:rPr>
      <w:rFonts w:ascii="Times New Roman" w:eastAsiaTheme="minorEastAsia" w:hAnsi="Times New Roman" w:cs="Times New Roman"/>
      <w:sz w:val="20"/>
      <w:szCs w:val="20"/>
      <w:lang w:val="uk-UA" w:eastAsia="uk-UA"/>
    </w:rPr>
  </w:style>
  <w:style w:type="paragraph" w:styleId="ae">
    <w:name w:val="header"/>
    <w:basedOn w:val="a0"/>
    <w:link w:val="af"/>
    <w:uiPriority w:val="99"/>
    <w:unhideWhenUsed/>
    <w:rsid w:val="00753AA6"/>
    <w:pPr>
      <w:tabs>
        <w:tab w:val="center" w:pos="4677"/>
        <w:tab w:val="right" w:pos="9355"/>
      </w:tabs>
    </w:pPr>
  </w:style>
  <w:style w:type="character" w:customStyle="1" w:styleId="af">
    <w:name w:val="Верхний колонтитул Знак"/>
    <w:basedOn w:val="a1"/>
    <w:link w:val="ae"/>
    <w:uiPriority w:val="99"/>
    <w:rsid w:val="00753AA6"/>
    <w:rPr>
      <w:rFonts w:ascii="Times New Roman" w:eastAsiaTheme="minorEastAsia" w:hAnsi="Times New Roman" w:cs="Times New Roman"/>
      <w:sz w:val="20"/>
      <w:szCs w:val="20"/>
      <w:lang w:val="uk-UA" w:eastAsia="uk-UA"/>
    </w:rPr>
  </w:style>
  <w:style w:type="paragraph" w:styleId="af0">
    <w:name w:val="footer"/>
    <w:basedOn w:val="a0"/>
    <w:link w:val="af1"/>
    <w:uiPriority w:val="99"/>
    <w:unhideWhenUsed/>
    <w:rsid w:val="00753AA6"/>
    <w:pPr>
      <w:tabs>
        <w:tab w:val="center" w:pos="4677"/>
        <w:tab w:val="right" w:pos="9355"/>
      </w:tabs>
    </w:pPr>
  </w:style>
  <w:style w:type="character" w:customStyle="1" w:styleId="af1">
    <w:name w:val="Нижний колонтитул Знак"/>
    <w:basedOn w:val="a1"/>
    <w:link w:val="af0"/>
    <w:uiPriority w:val="99"/>
    <w:rsid w:val="00753AA6"/>
    <w:rPr>
      <w:rFonts w:ascii="Times New Roman" w:eastAsiaTheme="minorEastAsia" w:hAnsi="Times New Roman" w:cs="Times New Roman"/>
      <w:sz w:val="20"/>
      <w:szCs w:val="20"/>
      <w:lang w:val="uk-UA" w:eastAsia="uk-UA"/>
    </w:rPr>
  </w:style>
  <w:style w:type="paragraph" w:styleId="af2">
    <w:name w:val="Subtitle"/>
    <w:basedOn w:val="a0"/>
    <w:next w:val="a0"/>
    <w:link w:val="af3"/>
    <w:uiPriority w:val="11"/>
    <w:qFormat/>
    <w:rsid w:val="00FA374C"/>
    <w:pPr>
      <w:numPr>
        <w:ilvl w:val="1"/>
      </w:numPr>
      <w:spacing w:after="160"/>
    </w:pPr>
    <w:rPr>
      <w:rFonts w:asciiTheme="minorHAnsi" w:hAnsiTheme="minorHAnsi" w:cstheme="minorBidi"/>
      <w:color w:val="5A5A5A" w:themeColor="text1" w:themeTint="A5"/>
      <w:spacing w:val="15"/>
      <w:sz w:val="22"/>
      <w:szCs w:val="22"/>
    </w:rPr>
  </w:style>
  <w:style w:type="character" w:customStyle="1" w:styleId="af3">
    <w:name w:val="Подзаголовок Знак"/>
    <w:basedOn w:val="a1"/>
    <w:link w:val="af2"/>
    <w:uiPriority w:val="11"/>
    <w:rsid w:val="00FA374C"/>
    <w:rPr>
      <w:rFonts w:eastAsiaTheme="minorEastAsia"/>
      <w:color w:val="5A5A5A" w:themeColor="text1" w:themeTint="A5"/>
      <w:spacing w:val="15"/>
      <w:lang w:val="uk-UA" w:eastAsia="uk-UA"/>
    </w:rPr>
  </w:style>
  <w:style w:type="character" w:customStyle="1" w:styleId="20">
    <w:name w:val="Заголовок 2 Знак"/>
    <w:basedOn w:val="a1"/>
    <w:link w:val="2"/>
    <w:rsid w:val="00DF13EA"/>
    <w:rPr>
      <w:rFonts w:ascii="Times New Roman" w:eastAsia="Times New Roman" w:hAnsi="Times New Roman" w:cs="Times New Roman"/>
      <w:b/>
      <w:sz w:val="28"/>
      <w:szCs w:val="20"/>
      <w:lang w:eastAsia="ru-RU"/>
    </w:rPr>
  </w:style>
  <w:style w:type="character" w:customStyle="1" w:styleId="af4">
    <w:name w:val="Стиль полужирный курсив"/>
    <w:basedOn w:val="a1"/>
    <w:rsid w:val="00DF13EA"/>
    <w:rPr>
      <w:b/>
      <w:bCs/>
      <w:i/>
      <w:iCs/>
      <w:sz w:val="24"/>
      <w:szCs w:val="24"/>
      <w:lang w:val="en-US" w:eastAsia="en-US" w:bidi="ar-SA"/>
    </w:rPr>
  </w:style>
  <w:style w:type="character" w:styleId="af5">
    <w:name w:val="page number"/>
    <w:basedOn w:val="a1"/>
    <w:uiPriority w:val="99"/>
    <w:rsid w:val="00DF13EA"/>
  </w:style>
  <w:style w:type="character" w:styleId="af6">
    <w:name w:val="Strong"/>
    <w:uiPriority w:val="22"/>
    <w:qFormat/>
    <w:rsid w:val="00DF13EA"/>
    <w:rPr>
      <w:b/>
      <w:bCs/>
    </w:rPr>
  </w:style>
  <w:style w:type="paragraph" w:customStyle="1" w:styleId="af7">
    <w:name w:val="Стиль По центру"/>
    <w:basedOn w:val="a0"/>
    <w:rsid w:val="00DF13EA"/>
    <w:pPr>
      <w:widowControl/>
      <w:autoSpaceDE/>
      <w:autoSpaceDN/>
      <w:adjustRightInd/>
      <w:ind w:firstLine="454"/>
      <w:jc w:val="center"/>
    </w:pPr>
    <w:rPr>
      <w:rFonts w:eastAsia="Times New Roman"/>
      <w:sz w:val="28"/>
      <w:lang w:val="ru-RU" w:eastAsia="ru-RU"/>
    </w:rPr>
  </w:style>
  <w:style w:type="table" w:customStyle="1" w:styleId="12">
    <w:name w:val="Сетка таблицы1"/>
    <w:basedOn w:val="a2"/>
    <w:next w:val="ab"/>
    <w:uiPriority w:val="59"/>
    <w:rsid w:val="00DF13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DF13EA"/>
    <w:rPr>
      <w:rFonts w:ascii="Times New Roman" w:eastAsia="Times New Roman" w:hAnsi="Times New Roman" w:cs="Times New Roman"/>
      <w:b/>
      <w:bCs/>
      <w:sz w:val="28"/>
      <w:szCs w:val="24"/>
      <w:lang w:eastAsia="ru-RU"/>
    </w:rPr>
  </w:style>
  <w:style w:type="character" w:customStyle="1" w:styleId="30">
    <w:name w:val="Заголовок 3 Знак"/>
    <w:basedOn w:val="a1"/>
    <w:link w:val="3"/>
    <w:rsid w:val="00DF13EA"/>
    <w:rPr>
      <w:rFonts w:ascii="Times New Roman" w:eastAsia="Times New Roman" w:hAnsi="Times New Roman" w:cs="Times New Roman"/>
      <w:b/>
      <w:snapToGrid w:val="0"/>
      <w:sz w:val="28"/>
      <w:szCs w:val="20"/>
      <w:lang w:eastAsia="ru-RU"/>
    </w:rPr>
  </w:style>
  <w:style w:type="character" w:customStyle="1" w:styleId="40">
    <w:name w:val="Заголовок 4 Знак"/>
    <w:basedOn w:val="a1"/>
    <w:link w:val="4"/>
    <w:rsid w:val="00DF13EA"/>
    <w:rPr>
      <w:rFonts w:ascii="Times New Roman" w:eastAsia="Times New Roman" w:hAnsi="Times New Roman" w:cs="Times New Roman"/>
      <w:b/>
      <w:sz w:val="32"/>
      <w:szCs w:val="20"/>
      <w:lang w:val="en-US" w:eastAsia="ru-RU"/>
    </w:rPr>
  </w:style>
  <w:style w:type="character" w:customStyle="1" w:styleId="50">
    <w:name w:val="Заголовок 5 Знак"/>
    <w:basedOn w:val="a1"/>
    <w:link w:val="5"/>
    <w:rsid w:val="00DF13EA"/>
    <w:rPr>
      <w:rFonts w:ascii="Times New Roman" w:eastAsia="Times New Roman" w:hAnsi="Times New Roman" w:cs="Times New Roman"/>
      <w:b/>
      <w:sz w:val="32"/>
      <w:szCs w:val="20"/>
      <w:lang w:eastAsia="ru-RU"/>
    </w:rPr>
  </w:style>
  <w:style w:type="character" w:customStyle="1" w:styleId="60">
    <w:name w:val="Заголовок 6 Знак"/>
    <w:basedOn w:val="a1"/>
    <w:link w:val="6"/>
    <w:rsid w:val="00DF13EA"/>
    <w:rPr>
      <w:rFonts w:ascii="Times New Roman" w:eastAsia="Times New Roman" w:hAnsi="Times New Roman" w:cs="Times New Roman"/>
      <w:b/>
      <w:color w:val="FF00FF"/>
      <w:sz w:val="32"/>
      <w:szCs w:val="20"/>
      <w:lang w:eastAsia="ru-RU"/>
    </w:rPr>
  </w:style>
  <w:style w:type="character" w:customStyle="1" w:styleId="70">
    <w:name w:val="Заголовок 7 Знак"/>
    <w:basedOn w:val="a1"/>
    <w:link w:val="7"/>
    <w:rsid w:val="00DF13EA"/>
    <w:rPr>
      <w:rFonts w:ascii="Times New Roman" w:eastAsia="Times New Roman" w:hAnsi="Times New Roman" w:cs="Times New Roman"/>
      <w:b/>
      <w:sz w:val="28"/>
      <w:szCs w:val="20"/>
      <w:lang w:eastAsia="ru-RU"/>
    </w:rPr>
  </w:style>
  <w:style w:type="character" w:customStyle="1" w:styleId="80">
    <w:name w:val="Заголовок 8 Знак"/>
    <w:basedOn w:val="a1"/>
    <w:link w:val="8"/>
    <w:rsid w:val="00DF13EA"/>
    <w:rPr>
      <w:rFonts w:ascii="Times New Roman" w:eastAsia="Times New Roman" w:hAnsi="Times New Roman" w:cs="Times New Roman"/>
      <w:b/>
      <w:color w:val="FF00FF"/>
      <w:sz w:val="24"/>
      <w:szCs w:val="20"/>
      <w:lang w:eastAsia="ru-RU"/>
    </w:rPr>
  </w:style>
  <w:style w:type="character" w:customStyle="1" w:styleId="90">
    <w:name w:val="Заголовок 9 Знак"/>
    <w:basedOn w:val="a1"/>
    <w:link w:val="9"/>
    <w:rsid w:val="00DF13EA"/>
    <w:rPr>
      <w:rFonts w:ascii="Times New Roman" w:eastAsia="Times New Roman" w:hAnsi="Times New Roman" w:cs="Times New Roman"/>
      <w:sz w:val="28"/>
      <w:szCs w:val="20"/>
      <w:lang w:eastAsia="ru-RU"/>
    </w:rPr>
  </w:style>
  <w:style w:type="paragraph" w:styleId="af8">
    <w:name w:val="endnote text"/>
    <w:basedOn w:val="a0"/>
    <w:link w:val="af9"/>
    <w:rsid w:val="00DF13EA"/>
    <w:pPr>
      <w:widowControl/>
      <w:autoSpaceDE/>
      <w:autoSpaceDN/>
      <w:adjustRightInd/>
    </w:pPr>
    <w:rPr>
      <w:rFonts w:eastAsia="Times New Roman"/>
      <w:lang w:val="ru-RU" w:eastAsia="ru-RU"/>
    </w:rPr>
  </w:style>
  <w:style w:type="character" w:customStyle="1" w:styleId="af9">
    <w:name w:val="Текст концевой сноски Знак"/>
    <w:basedOn w:val="a1"/>
    <w:link w:val="af8"/>
    <w:rsid w:val="00DF13EA"/>
    <w:rPr>
      <w:rFonts w:ascii="Times New Roman" w:eastAsia="Times New Roman" w:hAnsi="Times New Roman" w:cs="Times New Roman"/>
      <w:sz w:val="20"/>
      <w:szCs w:val="20"/>
      <w:lang w:eastAsia="ru-RU"/>
    </w:rPr>
  </w:style>
  <w:style w:type="character" w:customStyle="1" w:styleId="hl">
    <w:name w:val="hl"/>
    <w:basedOn w:val="a1"/>
    <w:rsid w:val="00DF13EA"/>
  </w:style>
  <w:style w:type="paragraph" w:styleId="31">
    <w:name w:val="Body Text Indent 3"/>
    <w:basedOn w:val="a0"/>
    <w:link w:val="32"/>
    <w:unhideWhenUsed/>
    <w:rsid w:val="00DF13EA"/>
    <w:pPr>
      <w:widowControl/>
      <w:autoSpaceDE/>
      <w:autoSpaceDN/>
      <w:adjustRightInd/>
      <w:spacing w:after="120" w:line="276" w:lineRule="auto"/>
      <w:ind w:left="283"/>
    </w:pPr>
    <w:rPr>
      <w:rFonts w:eastAsiaTheme="minorHAnsi"/>
      <w:color w:val="000000" w:themeColor="text1"/>
      <w:sz w:val="16"/>
      <w:szCs w:val="16"/>
      <w:lang w:val="ru-RU" w:eastAsia="en-US"/>
    </w:rPr>
  </w:style>
  <w:style w:type="character" w:customStyle="1" w:styleId="32">
    <w:name w:val="Основной текст с отступом 3 Знак"/>
    <w:basedOn w:val="a1"/>
    <w:link w:val="31"/>
    <w:rsid w:val="00DF13EA"/>
    <w:rPr>
      <w:rFonts w:ascii="Times New Roman" w:hAnsi="Times New Roman" w:cs="Times New Roman"/>
      <w:color w:val="000000" w:themeColor="text1"/>
      <w:sz w:val="16"/>
      <w:szCs w:val="16"/>
    </w:rPr>
  </w:style>
  <w:style w:type="paragraph" w:styleId="21">
    <w:name w:val="Body Text 2"/>
    <w:basedOn w:val="a0"/>
    <w:link w:val="22"/>
    <w:uiPriority w:val="99"/>
    <w:rsid w:val="00DF13EA"/>
    <w:pPr>
      <w:widowControl/>
      <w:autoSpaceDE/>
      <w:autoSpaceDN/>
      <w:adjustRightInd/>
      <w:spacing w:line="360" w:lineRule="auto"/>
    </w:pPr>
    <w:rPr>
      <w:rFonts w:eastAsia="Times New Roman"/>
      <w:b/>
      <w:bCs/>
      <w:sz w:val="28"/>
      <w:szCs w:val="24"/>
      <w:lang w:val="ru-RU" w:eastAsia="ru-RU"/>
    </w:rPr>
  </w:style>
  <w:style w:type="character" w:customStyle="1" w:styleId="22">
    <w:name w:val="Основной текст 2 Знак"/>
    <w:basedOn w:val="a1"/>
    <w:link w:val="21"/>
    <w:uiPriority w:val="99"/>
    <w:rsid w:val="00DF13EA"/>
    <w:rPr>
      <w:rFonts w:ascii="Times New Roman" w:eastAsia="Times New Roman" w:hAnsi="Times New Roman" w:cs="Times New Roman"/>
      <w:b/>
      <w:bCs/>
      <w:sz w:val="28"/>
      <w:szCs w:val="24"/>
      <w:lang w:eastAsia="ru-RU"/>
    </w:rPr>
  </w:style>
  <w:style w:type="paragraph" w:styleId="afa">
    <w:name w:val="Normal (Web)"/>
    <w:basedOn w:val="a0"/>
    <w:rsid w:val="00DF13EA"/>
    <w:pPr>
      <w:widowControl/>
      <w:autoSpaceDE/>
      <w:autoSpaceDN/>
      <w:adjustRightInd/>
      <w:spacing w:before="100" w:beforeAutospacing="1" w:after="100" w:afterAutospacing="1"/>
    </w:pPr>
    <w:rPr>
      <w:rFonts w:eastAsia="Times New Roman"/>
      <w:sz w:val="24"/>
      <w:szCs w:val="24"/>
      <w:lang w:val="ru-RU" w:eastAsia="ru-RU"/>
    </w:rPr>
  </w:style>
  <w:style w:type="paragraph" w:customStyle="1" w:styleId="p4">
    <w:name w:val="p4"/>
    <w:basedOn w:val="a0"/>
    <w:rsid w:val="00DF13EA"/>
    <w:pPr>
      <w:widowControl/>
      <w:autoSpaceDE/>
      <w:autoSpaceDN/>
      <w:adjustRightInd/>
      <w:spacing w:before="100" w:beforeAutospacing="1" w:after="100" w:afterAutospacing="1"/>
    </w:pPr>
    <w:rPr>
      <w:rFonts w:eastAsia="Times New Roman"/>
      <w:sz w:val="24"/>
      <w:szCs w:val="24"/>
      <w:lang w:val="ru-RU" w:eastAsia="ru-RU"/>
    </w:rPr>
  </w:style>
  <w:style w:type="paragraph" w:customStyle="1" w:styleId="p1">
    <w:name w:val="p1"/>
    <w:basedOn w:val="a0"/>
    <w:rsid w:val="00DF13EA"/>
    <w:pPr>
      <w:widowControl/>
      <w:autoSpaceDE/>
      <w:autoSpaceDN/>
      <w:adjustRightInd/>
      <w:spacing w:before="100" w:beforeAutospacing="1" w:after="100" w:afterAutospacing="1"/>
    </w:pPr>
    <w:rPr>
      <w:rFonts w:eastAsia="Times New Roman"/>
      <w:sz w:val="24"/>
      <w:szCs w:val="24"/>
      <w:lang w:val="ru-RU" w:eastAsia="ru-RU"/>
    </w:rPr>
  </w:style>
  <w:style w:type="paragraph" w:customStyle="1" w:styleId="13">
    <w:name w:val="Без интервала1"/>
    <w:rsid w:val="00DF13EA"/>
    <w:pPr>
      <w:spacing w:after="0" w:line="240" w:lineRule="auto"/>
    </w:pPr>
    <w:rPr>
      <w:rFonts w:ascii="Calibri" w:eastAsia="Times New Roman" w:hAnsi="Calibri" w:cs="Times New Roman"/>
    </w:rPr>
  </w:style>
  <w:style w:type="character" w:customStyle="1" w:styleId="ref-title">
    <w:name w:val="ref-title"/>
    <w:basedOn w:val="a1"/>
    <w:rsid w:val="005F031A"/>
  </w:style>
  <w:style w:type="character" w:customStyle="1" w:styleId="ref-journal">
    <w:name w:val="ref-journal"/>
    <w:basedOn w:val="a1"/>
    <w:rsid w:val="005F031A"/>
  </w:style>
  <w:style w:type="character" w:customStyle="1" w:styleId="ref-vol">
    <w:name w:val="ref-vol"/>
    <w:basedOn w:val="a1"/>
    <w:rsid w:val="005F031A"/>
  </w:style>
  <w:style w:type="paragraph" w:styleId="a">
    <w:name w:val="List Bullet"/>
    <w:basedOn w:val="a0"/>
    <w:uiPriority w:val="99"/>
    <w:unhideWhenUsed/>
    <w:rsid w:val="005F031A"/>
    <w:pPr>
      <w:numPr>
        <w:numId w:val="4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032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wmf"/><Relationship Id="rId21" Type="http://schemas.openxmlformats.org/officeDocument/2006/relationships/image" Target="media/image14.jpeg"/><Relationship Id="rId42" Type="http://schemas.openxmlformats.org/officeDocument/2006/relationships/image" Target="media/image35.jpeg"/><Relationship Id="rId63" Type="http://schemas.openxmlformats.org/officeDocument/2006/relationships/image" Target="media/image56.jpeg"/><Relationship Id="rId84" Type="http://schemas.openxmlformats.org/officeDocument/2006/relationships/image" Target="media/image77.jpeg"/><Relationship Id="rId138" Type="http://schemas.openxmlformats.org/officeDocument/2006/relationships/image" Target="media/image125.wmf"/><Relationship Id="rId159" Type="http://schemas.openxmlformats.org/officeDocument/2006/relationships/image" Target="media/image133.wmf"/><Relationship Id="rId170" Type="http://schemas.openxmlformats.org/officeDocument/2006/relationships/image" Target="media/image138.wmf"/><Relationship Id="rId191" Type="http://schemas.openxmlformats.org/officeDocument/2006/relationships/oleObject" Target="embeddings/oleObject36.bin"/><Relationship Id="rId205" Type="http://schemas.openxmlformats.org/officeDocument/2006/relationships/image" Target="media/image154.wmf"/><Relationship Id="rId226" Type="http://schemas.openxmlformats.org/officeDocument/2006/relationships/image" Target="media/image166.wmf"/><Relationship Id="rId247" Type="http://schemas.openxmlformats.org/officeDocument/2006/relationships/image" Target="media/image180.png"/><Relationship Id="rId107" Type="http://schemas.openxmlformats.org/officeDocument/2006/relationships/image" Target="media/image99.wmf"/><Relationship Id="rId268" Type="http://schemas.openxmlformats.org/officeDocument/2006/relationships/image" Target="media/image200.jpeg"/><Relationship Id="rId11" Type="http://schemas.openxmlformats.org/officeDocument/2006/relationships/image" Target="media/image4.png"/><Relationship Id="rId32" Type="http://schemas.openxmlformats.org/officeDocument/2006/relationships/image" Target="media/image25.png"/><Relationship Id="rId53" Type="http://schemas.openxmlformats.org/officeDocument/2006/relationships/image" Target="media/image46.jpeg"/><Relationship Id="rId74" Type="http://schemas.openxmlformats.org/officeDocument/2006/relationships/image" Target="media/image67.jpeg"/><Relationship Id="rId128" Type="http://schemas.openxmlformats.org/officeDocument/2006/relationships/image" Target="media/image120.wmf"/><Relationship Id="rId149" Type="http://schemas.openxmlformats.org/officeDocument/2006/relationships/oleObject" Target="embeddings/oleObject11.bin"/><Relationship Id="rId5" Type="http://schemas.openxmlformats.org/officeDocument/2006/relationships/webSettings" Target="webSettings.xml"/><Relationship Id="rId95" Type="http://schemas.openxmlformats.org/officeDocument/2006/relationships/image" Target="media/image88.jpeg"/><Relationship Id="rId160" Type="http://schemas.openxmlformats.org/officeDocument/2006/relationships/oleObject" Target="embeddings/oleObject19.bin"/><Relationship Id="rId181" Type="http://schemas.openxmlformats.org/officeDocument/2006/relationships/oleObject" Target="embeddings/oleObject31.bin"/><Relationship Id="rId216" Type="http://schemas.openxmlformats.org/officeDocument/2006/relationships/oleObject" Target="embeddings/oleObject45.bin"/><Relationship Id="rId237" Type="http://schemas.openxmlformats.org/officeDocument/2006/relationships/image" Target="media/image170.png"/><Relationship Id="rId258" Type="http://schemas.openxmlformats.org/officeDocument/2006/relationships/chart" Target="charts/chart2.xml"/><Relationship Id="rId279" Type="http://schemas.openxmlformats.org/officeDocument/2006/relationships/fontTable" Target="fontTable.xml"/><Relationship Id="rId22" Type="http://schemas.openxmlformats.org/officeDocument/2006/relationships/image" Target="media/image15.jpeg"/><Relationship Id="rId43" Type="http://schemas.openxmlformats.org/officeDocument/2006/relationships/image" Target="media/image36.png"/><Relationship Id="rId64" Type="http://schemas.openxmlformats.org/officeDocument/2006/relationships/image" Target="media/image57.jpeg"/><Relationship Id="rId118" Type="http://schemas.openxmlformats.org/officeDocument/2006/relationships/image" Target="media/image110.wmf"/><Relationship Id="rId139" Type="http://schemas.openxmlformats.org/officeDocument/2006/relationships/oleObject" Target="embeddings/oleObject6.bin"/><Relationship Id="rId85" Type="http://schemas.openxmlformats.org/officeDocument/2006/relationships/image" Target="media/image78.jpeg"/><Relationship Id="rId150" Type="http://schemas.openxmlformats.org/officeDocument/2006/relationships/oleObject" Target="embeddings/oleObject12.bin"/><Relationship Id="rId171" Type="http://schemas.openxmlformats.org/officeDocument/2006/relationships/oleObject" Target="embeddings/oleObject25.bin"/><Relationship Id="rId192" Type="http://schemas.openxmlformats.org/officeDocument/2006/relationships/image" Target="media/image148.wmf"/><Relationship Id="rId206" Type="http://schemas.openxmlformats.org/officeDocument/2006/relationships/oleObject" Target="embeddings/oleObject44.bin"/><Relationship Id="rId227" Type="http://schemas.openxmlformats.org/officeDocument/2006/relationships/oleObject" Target="embeddings/oleObject53.bin"/><Relationship Id="rId248" Type="http://schemas.openxmlformats.org/officeDocument/2006/relationships/image" Target="media/image181.png"/><Relationship Id="rId269" Type="http://schemas.openxmlformats.org/officeDocument/2006/relationships/image" Target="media/image201.jpeg"/><Relationship Id="rId12" Type="http://schemas.openxmlformats.org/officeDocument/2006/relationships/image" Target="media/image5.png"/><Relationship Id="rId33" Type="http://schemas.openxmlformats.org/officeDocument/2006/relationships/image" Target="media/image26.png"/><Relationship Id="rId108" Type="http://schemas.openxmlformats.org/officeDocument/2006/relationships/image" Target="media/image100.wmf"/><Relationship Id="rId129" Type="http://schemas.openxmlformats.org/officeDocument/2006/relationships/oleObject" Target="embeddings/oleObject1.bin"/><Relationship Id="rId280" Type="http://schemas.openxmlformats.org/officeDocument/2006/relationships/theme" Target="theme/theme1.xml"/><Relationship Id="rId54" Type="http://schemas.openxmlformats.org/officeDocument/2006/relationships/image" Target="media/image47.jpeg"/><Relationship Id="rId75" Type="http://schemas.openxmlformats.org/officeDocument/2006/relationships/image" Target="media/image68.jpeg"/><Relationship Id="rId96" Type="http://schemas.openxmlformats.org/officeDocument/2006/relationships/image" Target="media/image89.jpeg"/><Relationship Id="rId140" Type="http://schemas.openxmlformats.org/officeDocument/2006/relationships/image" Target="media/image126.wmf"/><Relationship Id="rId161" Type="http://schemas.openxmlformats.org/officeDocument/2006/relationships/image" Target="media/image134.wmf"/><Relationship Id="rId182" Type="http://schemas.openxmlformats.org/officeDocument/2006/relationships/image" Target="media/image143.wmf"/><Relationship Id="rId217" Type="http://schemas.openxmlformats.org/officeDocument/2006/relationships/oleObject" Target="embeddings/oleObject46.bin"/><Relationship Id="rId6" Type="http://schemas.openxmlformats.org/officeDocument/2006/relationships/footnotes" Target="footnotes.xml"/><Relationship Id="rId238" Type="http://schemas.openxmlformats.org/officeDocument/2006/relationships/image" Target="media/image171.png"/><Relationship Id="rId259" Type="http://schemas.openxmlformats.org/officeDocument/2006/relationships/image" Target="media/image191.jpeg"/><Relationship Id="rId23" Type="http://schemas.openxmlformats.org/officeDocument/2006/relationships/image" Target="media/image16.jpeg"/><Relationship Id="rId119" Type="http://schemas.openxmlformats.org/officeDocument/2006/relationships/image" Target="media/image111.wmf"/><Relationship Id="rId270" Type="http://schemas.openxmlformats.org/officeDocument/2006/relationships/image" Target="media/image202.jpeg"/><Relationship Id="rId44" Type="http://schemas.openxmlformats.org/officeDocument/2006/relationships/image" Target="media/image37.png"/><Relationship Id="rId65" Type="http://schemas.openxmlformats.org/officeDocument/2006/relationships/image" Target="media/image58.jpeg"/><Relationship Id="rId86" Type="http://schemas.openxmlformats.org/officeDocument/2006/relationships/image" Target="media/image79.jpeg"/><Relationship Id="rId130" Type="http://schemas.openxmlformats.org/officeDocument/2006/relationships/image" Target="media/image121.wmf"/><Relationship Id="rId151" Type="http://schemas.openxmlformats.org/officeDocument/2006/relationships/oleObject" Target="embeddings/oleObject13.bin"/><Relationship Id="rId172" Type="http://schemas.openxmlformats.org/officeDocument/2006/relationships/image" Target="media/image139.wmf"/><Relationship Id="rId193" Type="http://schemas.openxmlformats.org/officeDocument/2006/relationships/oleObject" Target="embeddings/oleObject37.bin"/><Relationship Id="rId202" Type="http://schemas.openxmlformats.org/officeDocument/2006/relationships/oleObject" Target="embeddings/oleObject42.bin"/><Relationship Id="rId207" Type="http://schemas.openxmlformats.org/officeDocument/2006/relationships/image" Target="media/image155.jpeg"/><Relationship Id="rId223" Type="http://schemas.openxmlformats.org/officeDocument/2006/relationships/oleObject" Target="embeddings/oleObject51.bin"/><Relationship Id="rId228" Type="http://schemas.openxmlformats.org/officeDocument/2006/relationships/oleObject" Target="embeddings/oleObject54.bin"/><Relationship Id="rId244" Type="http://schemas.openxmlformats.org/officeDocument/2006/relationships/image" Target="media/image177.png"/><Relationship Id="rId249" Type="http://schemas.openxmlformats.org/officeDocument/2006/relationships/image" Target="media/image182.pn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image" Target="media/image101.wmf"/><Relationship Id="rId260" Type="http://schemas.openxmlformats.org/officeDocument/2006/relationships/image" Target="media/image192.jpeg"/><Relationship Id="rId265" Type="http://schemas.openxmlformats.org/officeDocument/2006/relationships/image" Target="media/image197.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png"/><Relationship Id="rId76" Type="http://schemas.openxmlformats.org/officeDocument/2006/relationships/image" Target="media/image69.jpeg"/><Relationship Id="rId97" Type="http://schemas.openxmlformats.org/officeDocument/2006/relationships/image" Target="media/image90.jpeg"/><Relationship Id="rId104" Type="http://schemas.openxmlformats.org/officeDocument/2006/relationships/image" Target="media/image96.wmf"/><Relationship Id="rId120" Type="http://schemas.openxmlformats.org/officeDocument/2006/relationships/image" Target="media/image112.wmf"/><Relationship Id="rId125" Type="http://schemas.openxmlformats.org/officeDocument/2006/relationships/image" Target="media/image117.wmf"/><Relationship Id="rId141" Type="http://schemas.openxmlformats.org/officeDocument/2006/relationships/oleObject" Target="embeddings/oleObject7.bin"/><Relationship Id="rId146" Type="http://schemas.openxmlformats.org/officeDocument/2006/relationships/image" Target="media/image129.wmf"/><Relationship Id="rId167" Type="http://schemas.openxmlformats.org/officeDocument/2006/relationships/oleObject" Target="embeddings/oleObject23.bin"/><Relationship Id="rId188" Type="http://schemas.openxmlformats.org/officeDocument/2006/relationships/image" Target="media/image146.wmf"/><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5.jpeg"/><Relationship Id="rId162" Type="http://schemas.openxmlformats.org/officeDocument/2006/relationships/oleObject" Target="embeddings/oleObject20.bin"/><Relationship Id="rId183" Type="http://schemas.openxmlformats.org/officeDocument/2006/relationships/oleObject" Target="embeddings/oleObject32.bin"/><Relationship Id="rId213" Type="http://schemas.openxmlformats.org/officeDocument/2006/relationships/image" Target="media/image161.png"/><Relationship Id="rId218" Type="http://schemas.openxmlformats.org/officeDocument/2006/relationships/oleObject" Target="embeddings/oleObject47.bin"/><Relationship Id="rId234" Type="http://schemas.openxmlformats.org/officeDocument/2006/relationships/oleObject" Target="embeddings/oleObject59.bin"/><Relationship Id="rId239" Type="http://schemas.openxmlformats.org/officeDocument/2006/relationships/image" Target="media/image172.png"/><Relationship Id="rId2" Type="http://schemas.openxmlformats.org/officeDocument/2006/relationships/numbering" Target="numbering.xml"/><Relationship Id="rId29" Type="http://schemas.openxmlformats.org/officeDocument/2006/relationships/image" Target="media/image22.png"/><Relationship Id="rId250" Type="http://schemas.openxmlformats.org/officeDocument/2006/relationships/image" Target="media/image183.png"/><Relationship Id="rId255" Type="http://schemas.openxmlformats.org/officeDocument/2006/relationships/image" Target="media/image188.jpeg"/><Relationship Id="rId271" Type="http://schemas.openxmlformats.org/officeDocument/2006/relationships/image" Target="media/image203.jpeg"/><Relationship Id="rId276" Type="http://schemas.openxmlformats.org/officeDocument/2006/relationships/hyperlink" Target="https://www.ncbi.nlm.nih.gov/books/NBK430773/" TargetMode="External"/><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80.jpeg"/><Relationship Id="rId110" Type="http://schemas.openxmlformats.org/officeDocument/2006/relationships/image" Target="media/image102.wmf"/><Relationship Id="rId115" Type="http://schemas.openxmlformats.org/officeDocument/2006/relationships/image" Target="media/image107.wmf"/><Relationship Id="rId131" Type="http://schemas.openxmlformats.org/officeDocument/2006/relationships/oleObject" Target="embeddings/oleObject2.bin"/><Relationship Id="rId136" Type="http://schemas.openxmlformats.org/officeDocument/2006/relationships/image" Target="media/image124.wmf"/><Relationship Id="rId157" Type="http://schemas.openxmlformats.org/officeDocument/2006/relationships/image" Target="media/image132.wmf"/><Relationship Id="rId178" Type="http://schemas.openxmlformats.org/officeDocument/2006/relationships/image" Target="media/image141.jpeg"/><Relationship Id="rId61" Type="http://schemas.openxmlformats.org/officeDocument/2006/relationships/image" Target="media/image54.jpeg"/><Relationship Id="rId82" Type="http://schemas.openxmlformats.org/officeDocument/2006/relationships/image" Target="media/image75.jpeg"/><Relationship Id="rId152" Type="http://schemas.openxmlformats.org/officeDocument/2006/relationships/image" Target="media/image131.wmf"/><Relationship Id="rId173" Type="http://schemas.openxmlformats.org/officeDocument/2006/relationships/oleObject" Target="embeddings/oleObject26.bin"/><Relationship Id="rId194" Type="http://schemas.openxmlformats.org/officeDocument/2006/relationships/image" Target="media/image149.wmf"/><Relationship Id="rId199" Type="http://schemas.openxmlformats.org/officeDocument/2006/relationships/image" Target="media/image151.wmf"/><Relationship Id="rId203" Type="http://schemas.openxmlformats.org/officeDocument/2006/relationships/image" Target="media/image153.wmf"/><Relationship Id="rId208" Type="http://schemas.openxmlformats.org/officeDocument/2006/relationships/image" Target="media/image156.jpeg"/><Relationship Id="rId229" Type="http://schemas.openxmlformats.org/officeDocument/2006/relationships/oleObject" Target="embeddings/oleObject55.bin"/><Relationship Id="rId19" Type="http://schemas.openxmlformats.org/officeDocument/2006/relationships/image" Target="media/image12.jpeg"/><Relationship Id="rId224" Type="http://schemas.openxmlformats.org/officeDocument/2006/relationships/image" Target="media/image165.wmf"/><Relationship Id="rId240" Type="http://schemas.openxmlformats.org/officeDocument/2006/relationships/image" Target="media/image173.png"/><Relationship Id="rId245" Type="http://schemas.openxmlformats.org/officeDocument/2006/relationships/image" Target="media/image178.jpeg"/><Relationship Id="rId261" Type="http://schemas.openxmlformats.org/officeDocument/2006/relationships/image" Target="media/image193.jpeg"/><Relationship Id="rId266" Type="http://schemas.openxmlformats.org/officeDocument/2006/relationships/image" Target="media/image198.jpe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jpeg"/><Relationship Id="rId56" Type="http://schemas.openxmlformats.org/officeDocument/2006/relationships/image" Target="media/image49.jpeg"/><Relationship Id="rId77" Type="http://schemas.openxmlformats.org/officeDocument/2006/relationships/image" Target="media/image70.jpeg"/><Relationship Id="rId100" Type="http://schemas.openxmlformats.org/officeDocument/2006/relationships/image" Target="media/image92.wmf"/><Relationship Id="rId105" Type="http://schemas.openxmlformats.org/officeDocument/2006/relationships/image" Target="media/image97.wmf"/><Relationship Id="rId126" Type="http://schemas.openxmlformats.org/officeDocument/2006/relationships/image" Target="media/image118.wmf"/><Relationship Id="rId147" Type="http://schemas.openxmlformats.org/officeDocument/2006/relationships/oleObject" Target="embeddings/oleObject10.bin"/><Relationship Id="rId168" Type="http://schemas.openxmlformats.org/officeDocument/2006/relationships/oleObject" Target="embeddings/oleObject24.bin"/><Relationship Id="rId8" Type="http://schemas.openxmlformats.org/officeDocument/2006/relationships/image" Target="media/image1.jpeg"/><Relationship Id="rId51" Type="http://schemas.openxmlformats.org/officeDocument/2006/relationships/image" Target="media/image44.jpeg"/><Relationship Id="rId72" Type="http://schemas.openxmlformats.org/officeDocument/2006/relationships/image" Target="media/image65.jpeg"/><Relationship Id="rId93" Type="http://schemas.openxmlformats.org/officeDocument/2006/relationships/image" Target="media/image86.jpeg"/><Relationship Id="rId98" Type="http://schemas.openxmlformats.org/officeDocument/2006/relationships/image" Target="media/image91.jpeg"/><Relationship Id="rId121" Type="http://schemas.openxmlformats.org/officeDocument/2006/relationships/image" Target="media/image113.wmf"/><Relationship Id="rId142" Type="http://schemas.openxmlformats.org/officeDocument/2006/relationships/image" Target="media/image127.wmf"/><Relationship Id="rId163" Type="http://schemas.openxmlformats.org/officeDocument/2006/relationships/image" Target="media/image135.wmf"/><Relationship Id="rId184" Type="http://schemas.openxmlformats.org/officeDocument/2006/relationships/image" Target="media/image144.wmf"/><Relationship Id="rId189" Type="http://schemas.openxmlformats.org/officeDocument/2006/relationships/oleObject" Target="embeddings/oleObject35.bin"/><Relationship Id="rId219" Type="http://schemas.openxmlformats.org/officeDocument/2006/relationships/image" Target="media/image164.wmf"/><Relationship Id="rId3" Type="http://schemas.openxmlformats.org/officeDocument/2006/relationships/styles" Target="styles.xml"/><Relationship Id="rId214" Type="http://schemas.openxmlformats.org/officeDocument/2006/relationships/image" Target="media/image162.png"/><Relationship Id="rId230" Type="http://schemas.openxmlformats.org/officeDocument/2006/relationships/oleObject" Target="embeddings/oleObject56.bin"/><Relationship Id="rId235" Type="http://schemas.openxmlformats.org/officeDocument/2006/relationships/image" Target="media/image168.png"/><Relationship Id="rId251" Type="http://schemas.openxmlformats.org/officeDocument/2006/relationships/image" Target="media/image184.jpeg"/><Relationship Id="rId256" Type="http://schemas.openxmlformats.org/officeDocument/2006/relationships/image" Target="media/image189.jpeg"/><Relationship Id="rId277" Type="http://schemas.openxmlformats.org/officeDocument/2006/relationships/hyperlink" Target="http://www.dl.begellhouse.com/ru/journals/0632a9d54950b268,74e602c669f649b5,08adb01d33e8fa59.html" TargetMode="External"/><Relationship Id="rId25" Type="http://schemas.openxmlformats.org/officeDocument/2006/relationships/image" Target="media/image18.jpeg"/><Relationship Id="rId46" Type="http://schemas.openxmlformats.org/officeDocument/2006/relationships/image" Target="media/image39.jpeg"/><Relationship Id="rId67" Type="http://schemas.openxmlformats.org/officeDocument/2006/relationships/image" Target="media/image60.jpeg"/><Relationship Id="rId116" Type="http://schemas.openxmlformats.org/officeDocument/2006/relationships/image" Target="media/image108.wmf"/><Relationship Id="rId137" Type="http://schemas.openxmlformats.org/officeDocument/2006/relationships/oleObject" Target="embeddings/oleObject5.bin"/><Relationship Id="rId158" Type="http://schemas.openxmlformats.org/officeDocument/2006/relationships/oleObject" Target="embeddings/oleObject18.bin"/><Relationship Id="rId272" Type="http://schemas.openxmlformats.org/officeDocument/2006/relationships/image" Target="media/image204.jpeg"/><Relationship Id="rId20" Type="http://schemas.openxmlformats.org/officeDocument/2006/relationships/image" Target="media/image13.png"/><Relationship Id="rId41" Type="http://schemas.openxmlformats.org/officeDocument/2006/relationships/image" Target="media/image34.jpeg"/><Relationship Id="rId62" Type="http://schemas.openxmlformats.org/officeDocument/2006/relationships/image" Target="media/image55.jpeg"/><Relationship Id="rId83" Type="http://schemas.openxmlformats.org/officeDocument/2006/relationships/image" Target="media/image76.jpeg"/><Relationship Id="rId88" Type="http://schemas.openxmlformats.org/officeDocument/2006/relationships/image" Target="media/image81.jpeg"/><Relationship Id="rId111" Type="http://schemas.openxmlformats.org/officeDocument/2006/relationships/image" Target="media/image103.wmf"/><Relationship Id="rId132" Type="http://schemas.openxmlformats.org/officeDocument/2006/relationships/image" Target="media/image122.wmf"/><Relationship Id="rId153" Type="http://schemas.openxmlformats.org/officeDocument/2006/relationships/oleObject" Target="embeddings/oleObject14.bin"/><Relationship Id="rId174" Type="http://schemas.openxmlformats.org/officeDocument/2006/relationships/image" Target="media/image140.wmf"/><Relationship Id="rId179" Type="http://schemas.openxmlformats.org/officeDocument/2006/relationships/oleObject" Target="embeddings/oleObject30.bin"/><Relationship Id="rId195" Type="http://schemas.openxmlformats.org/officeDocument/2006/relationships/oleObject" Target="embeddings/oleObject38.bin"/><Relationship Id="rId209" Type="http://schemas.openxmlformats.org/officeDocument/2006/relationships/image" Target="media/image157.jpeg"/><Relationship Id="rId190" Type="http://schemas.openxmlformats.org/officeDocument/2006/relationships/image" Target="media/image147.wmf"/><Relationship Id="rId204" Type="http://schemas.openxmlformats.org/officeDocument/2006/relationships/oleObject" Target="embeddings/oleObject43.bin"/><Relationship Id="rId220" Type="http://schemas.openxmlformats.org/officeDocument/2006/relationships/oleObject" Target="embeddings/oleObject48.bin"/><Relationship Id="rId225" Type="http://schemas.openxmlformats.org/officeDocument/2006/relationships/oleObject" Target="embeddings/oleObject52.bin"/><Relationship Id="rId241" Type="http://schemas.openxmlformats.org/officeDocument/2006/relationships/image" Target="media/image174.png"/><Relationship Id="rId246" Type="http://schemas.openxmlformats.org/officeDocument/2006/relationships/image" Target="media/image179.png"/><Relationship Id="rId267" Type="http://schemas.openxmlformats.org/officeDocument/2006/relationships/image" Target="media/image199.jpeg"/><Relationship Id="rId15" Type="http://schemas.openxmlformats.org/officeDocument/2006/relationships/image" Target="media/image8.png"/><Relationship Id="rId36" Type="http://schemas.openxmlformats.org/officeDocument/2006/relationships/image" Target="media/image29.jpeg"/><Relationship Id="rId57" Type="http://schemas.openxmlformats.org/officeDocument/2006/relationships/image" Target="media/image50.jpeg"/><Relationship Id="rId106" Type="http://schemas.openxmlformats.org/officeDocument/2006/relationships/image" Target="media/image98.wmf"/><Relationship Id="rId127" Type="http://schemas.openxmlformats.org/officeDocument/2006/relationships/image" Target="media/image119.wmf"/><Relationship Id="rId262" Type="http://schemas.openxmlformats.org/officeDocument/2006/relationships/image" Target="media/image194.jpeg"/><Relationship Id="rId10" Type="http://schemas.openxmlformats.org/officeDocument/2006/relationships/image" Target="media/image3.jpeg"/><Relationship Id="rId31" Type="http://schemas.openxmlformats.org/officeDocument/2006/relationships/image" Target="media/image24.png"/><Relationship Id="rId52" Type="http://schemas.openxmlformats.org/officeDocument/2006/relationships/image" Target="media/image45.jpeg"/><Relationship Id="rId73" Type="http://schemas.openxmlformats.org/officeDocument/2006/relationships/image" Target="media/image66.jpeg"/><Relationship Id="rId78" Type="http://schemas.openxmlformats.org/officeDocument/2006/relationships/image" Target="media/image71.jpeg"/><Relationship Id="rId94" Type="http://schemas.openxmlformats.org/officeDocument/2006/relationships/image" Target="media/image87.jpeg"/><Relationship Id="rId99" Type="http://schemas.openxmlformats.org/officeDocument/2006/relationships/chart" Target="charts/chart1.xml"/><Relationship Id="rId101" Type="http://schemas.openxmlformats.org/officeDocument/2006/relationships/image" Target="media/image93.png"/><Relationship Id="rId122" Type="http://schemas.openxmlformats.org/officeDocument/2006/relationships/image" Target="media/image114.png"/><Relationship Id="rId143" Type="http://schemas.openxmlformats.org/officeDocument/2006/relationships/oleObject" Target="embeddings/oleObject8.bin"/><Relationship Id="rId148" Type="http://schemas.openxmlformats.org/officeDocument/2006/relationships/image" Target="media/image130.wmf"/><Relationship Id="rId164" Type="http://schemas.openxmlformats.org/officeDocument/2006/relationships/oleObject" Target="embeddings/oleObject21.bin"/><Relationship Id="rId169" Type="http://schemas.openxmlformats.org/officeDocument/2006/relationships/image" Target="media/image137.jpeg"/><Relationship Id="rId185" Type="http://schemas.openxmlformats.org/officeDocument/2006/relationships/oleObject" Target="embeddings/oleObject33.bin"/><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image" Target="media/image142.wmf"/><Relationship Id="rId210" Type="http://schemas.openxmlformats.org/officeDocument/2006/relationships/image" Target="media/image158.png"/><Relationship Id="rId215" Type="http://schemas.openxmlformats.org/officeDocument/2006/relationships/image" Target="media/image163.wmf"/><Relationship Id="rId236" Type="http://schemas.openxmlformats.org/officeDocument/2006/relationships/image" Target="media/image169.png"/><Relationship Id="rId257" Type="http://schemas.openxmlformats.org/officeDocument/2006/relationships/image" Target="media/image190.jpeg"/><Relationship Id="rId278" Type="http://schemas.openxmlformats.org/officeDocument/2006/relationships/header" Target="header3.xml"/><Relationship Id="rId26" Type="http://schemas.openxmlformats.org/officeDocument/2006/relationships/image" Target="media/image19.png"/><Relationship Id="rId231" Type="http://schemas.openxmlformats.org/officeDocument/2006/relationships/oleObject" Target="embeddings/oleObject57.bin"/><Relationship Id="rId252" Type="http://schemas.openxmlformats.org/officeDocument/2006/relationships/image" Target="media/image185.jpeg"/><Relationship Id="rId273" Type="http://schemas.openxmlformats.org/officeDocument/2006/relationships/header" Target="header1.xml"/><Relationship Id="rId47" Type="http://schemas.openxmlformats.org/officeDocument/2006/relationships/image" Target="media/image40.jpeg"/><Relationship Id="rId68" Type="http://schemas.openxmlformats.org/officeDocument/2006/relationships/image" Target="media/image61.jpeg"/><Relationship Id="rId89" Type="http://schemas.openxmlformats.org/officeDocument/2006/relationships/image" Target="media/image82.jpeg"/><Relationship Id="rId112" Type="http://schemas.openxmlformats.org/officeDocument/2006/relationships/image" Target="media/image104.wmf"/><Relationship Id="rId133" Type="http://schemas.openxmlformats.org/officeDocument/2006/relationships/oleObject" Target="embeddings/oleObject3.bin"/><Relationship Id="rId154" Type="http://schemas.openxmlformats.org/officeDocument/2006/relationships/oleObject" Target="embeddings/oleObject15.bin"/><Relationship Id="rId175" Type="http://schemas.openxmlformats.org/officeDocument/2006/relationships/oleObject" Target="embeddings/oleObject27.bin"/><Relationship Id="rId196" Type="http://schemas.openxmlformats.org/officeDocument/2006/relationships/image" Target="media/image150.wmf"/><Relationship Id="rId200" Type="http://schemas.openxmlformats.org/officeDocument/2006/relationships/oleObject" Target="embeddings/oleObject41.bin"/><Relationship Id="rId16" Type="http://schemas.openxmlformats.org/officeDocument/2006/relationships/image" Target="media/image9.jpeg"/><Relationship Id="rId221" Type="http://schemas.openxmlformats.org/officeDocument/2006/relationships/oleObject" Target="embeddings/oleObject49.bin"/><Relationship Id="rId242" Type="http://schemas.openxmlformats.org/officeDocument/2006/relationships/image" Target="media/image175.png"/><Relationship Id="rId263" Type="http://schemas.openxmlformats.org/officeDocument/2006/relationships/image" Target="media/image195.jpeg"/><Relationship Id="rId37" Type="http://schemas.openxmlformats.org/officeDocument/2006/relationships/image" Target="media/image30.jpeg"/><Relationship Id="rId58" Type="http://schemas.openxmlformats.org/officeDocument/2006/relationships/image" Target="media/image51.jpeg"/><Relationship Id="rId79" Type="http://schemas.openxmlformats.org/officeDocument/2006/relationships/image" Target="media/image72.jpeg"/><Relationship Id="rId102" Type="http://schemas.openxmlformats.org/officeDocument/2006/relationships/image" Target="media/image94.wmf"/><Relationship Id="rId123" Type="http://schemas.openxmlformats.org/officeDocument/2006/relationships/image" Target="media/image115.jpeg"/><Relationship Id="rId144" Type="http://schemas.openxmlformats.org/officeDocument/2006/relationships/image" Target="media/image128.wmf"/><Relationship Id="rId90" Type="http://schemas.openxmlformats.org/officeDocument/2006/relationships/image" Target="media/image83.jpeg"/><Relationship Id="rId165" Type="http://schemas.openxmlformats.org/officeDocument/2006/relationships/oleObject" Target="embeddings/oleObject22.bin"/><Relationship Id="rId186" Type="http://schemas.openxmlformats.org/officeDocument/2006/relationships/image" Target="media/image145.wmf"/><Relationship Id="rId211" Type="http://schemas.openxmlformats.org/officeDocument/2006/relationships/image" Target="media/image159.png"/><Relationship Id="rId232" Type="http://schemas.openxmlformats.org/officeDocument/2006/relationships/oleObject" Target="embeddings/oleObject58.bin"/><Relationship Id="rId253" Type="http://schemas.openxmlformats.org/officeDocument/2006/relationships/image" Target="media/image186.png"/><Relationship Id="rId274" Type="http://schemas.openxmlformats.org/officeDocument/2006/relationships/header" Target="header2.xml"/><Relationship Id="rId27" Type="http://schemas.openxmlformats.org/officeDocument/2006/relationships/image" Target="media/image20.png"/><Relationship Id="rId48" Type="http://schemas.openxmlformats.org/officeDocument/2006/relationships/image" Target="media/image41.jpeg"/><Relationship Id="rId69" Type="http://schemas.openxmlformats.org/officeDocument/2006/relationships/image" Target="media/image62.jpeg"/><Relationship Id="rId113" Type="http://schemas.openxmlformats.org/officeDocument/2006/relationships/image" Target="media/image105.wmf"/><Relationship Id="rId134" Type="http://schemas.openxmlformats.org/officeDocument/2006/relationships/image" Target="media/image123.wmf"/><Relationship Id="rId80" Type="http://schemas.openxmlformats.org/officeDocument/2006/relationships/image" Target="media/image73.jpeg"/><Relationship Id="rId155" Type="http://schemas.openxmlformats.org/officeDocument/2006/relationships/oleObject" Target="embeddings/oleObject16.bin"/><Relationship Id="rId176" Type="http://schemas.openxmlformats.org/officeDocument/2006/relationships/oleObject" Target="embeddings/oleObject28.bin"/><Relationship Id="rId197" Type="http://schemas.openxmlformats.org/officeDocument/2006/relationships/oleObject" Target="embeddings/oleObject39.bin"/><Relationship Id="rId201" Type="http://schemas.openxmlformats.org/officeDocument/2006/relationships/image" Target="media/image152.wmf"/><Relationship Id="rId222" Type="http://schemas.openxmlformats.org/officeDocument/2006/relationships/oleObject" Target="embeddings/oleObject50.bin"/><Relationship Id="rId243" Type="http://schemas.openxmlformats.org/officeDocument/2006/relationships/image" Target="media/image176.png"/><Relationship Id="rId264" Type="http://schemas.openxmlformats.org/officeDocument/2006/relationships/image" Target="media/image196.jpeg"/><Relationship Id="rId17" Type="http://schemas.openxmlformats.org/officeDocument/2006/relationships/image" Target="media/image10.png"/><Relationship Id="rId38" Type="http://schemas.openxmlformats.org/officeDocument/2006/relationships/image" Target="media/image31.jpeg"/><Relationship Id="rId59" Type="http://schemas.openxmlformats.org/officeDocument/2006/relationships/image" Target="media/image52.jpeg"/><Relationship Id="rId103" Type="http://schemas.openxmlformats.org/officeDocument/2006/relationships/image" Target="media/image95.wmf"/><Relationship Id="rId124" Type="http://schemas.openxmlformats.org/officeDocument/2006/relationships/image" Target="media/image116.wmf"/><Relationship Id="rId70" Type="http://schemas.openxmlformats.org/officeDocument/2006/relationships/image" Target="media/image63.jpeg"/><Relationship Id="rId91" Type="http://schemas.openxmlformats.org/officeDocument/2006/relationships/image" Target="media/image84.jpeg"/><Relationship Id="rId145" Type="http://schemas.openxmlformats.org/officeDocument/2006/relationships/oleObject" Target="embeddings/oleObject9.bin"/><Relationship Id="rId166" Type="http://schemas.openxmlformats.org/officeDocument/2006/relationships/image" Target="media/image136.wmf"/><Relationship Id="rId187" Type="http://schemas.openxmlformats.org/officeDocument/2006/relationships/oleObject" Target="embeddings/oleObject34.bin"/><Relationship Id="rId1" Type="http://schemas.openxmlformats.org/officeDocument/2006/relationships/customXml" Target="../customXml/item1.xml"/><Relationship Id="rId212" Type="http://schemas.openxmlformats.org/officeDocument/2006/relationships/image" Target="media/image160.png"/><Relationship Id="rId233" Type="http://schemas.openxmlformats.org/officeDocument/2006/relationships/image" Target="media/image167.wmf"/><Relationship Id="rId254" Type="http://schemas.openxmlformats.org/officeDocument/2006/relationships/image" Target="media/image187.jpeg"/><Relationship Id="rId28" Type="http://schemas.openxmlformats.org/officeDocument/2006/relationships/image" Target="media/image21.png"/><Relationship Id="rId49" Type="http://schemas.openxmlformats.org/officeDocument/2006/relationships/image" Target="media/image42.jpeg"/><Relationship Id="rId114" Type="http://schemas.openxmlformats.org/officeDocument/2006/relationships/image" Target="media/image106.png"/><Relationship Id="rId275" Type="http://schemas.openxmlformats.org/officeDocument/2006/relationships/hyperlink" Target="http://www.who.int/mediacentre/factsheets/fs365/ru/index.html" TargetMode="External"/><Relationship Id="rId60" Type="http://schemas.openxmlformats.org/officeDocument/2006/relationships/image" Target="media/image53.jpeg"/><Relationship Id="rId81" Type="http://schemas.openxmlformats.org/officeDocument/2006/relationships/image" Target="media/image74.jpeg"/><Relationship Id="rId135" Type="http://schemas.openxmlformats.org/officeDocument/2006/relationships/oleObject" Target="embeddings/oleObject4.bin"/><Relationship Id="rId156" Type="http://schemas.openxmlformats.org/officeDocument/2006/relationships/oleObject" Target="embeddings/oleObject17.bin"/><Relationship Id="rId177" Type="http://schemas.openxmlformats.org/officeDocument/2006/relationships/oleObject" Target="embeddings/oleObject29.bin"/><Relationship Id="rId198" Type="http://schemas.openxmlformats.org/officeDocument/2006/relationships/oleObject" Target="embeddings/oleObject40.bin"/></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solidFill>
          <a:sysClr val="window" lastClr="FFFFFF">
            <a:lumMod val="85000"/>
          </a:sysClr>
        </a:solidFill>
        <a:ln>
          <a:noFill/>
        </a:ln>
        <a:effectLst/>
        <a:sp3d/>
      </c:spPr>
    </c:floor>
    <c:sideWall>
      <c:thickness val="0"/>
      <c:spPr>
        <a:noFill/>
        <a:ln w="25400">
          <a:noFill/>
        </a:ln>
      </c:spPr>
    </c:sideWall>
    <c:backWall>
      <c:thickness val="0"/>
      <c:spPr>
        <a:noFill/>
        <a:ln w="25400">
          <a:noFill/>
        </a:ln>
      </c:spPr>
    </c:backWall>
    <c:plotArea>
      <c:layout>
        <c:manualLayout>
          <c:layoutTarget val="inner"/>
          <c:xMode val="edge"/>
          <c:yMode val="edge"/>
          <c:x val="0.15393318022747199"/>
          <c:y val="4.3650793650793704E-2"/>
          <c:w val="0.82060385680956638"/>
          <c:h val="0.78939132608423945"/>
        </c:manualLayout>
      </c:layout>
      <c:bar3DChart>
        <c:barDir val="col"/>
        <c:grouping val="clustered"/>
        <c:varyColors val="0"/>
        <c:ser>
          <c:idx val="0"/>
          <c:order val="0"/>
          <c:tx>
            <c:strRef>
              <c:f>Лист1!$B$1</c:f>
              <c:strCache>
                <c:ptCount val="1"/>
                <c:pt idx="0">
                  <c:v>III група (основна)</c:v>
                </c:pt>
              </c:strCache>
            </c:strRef>
          </c:tx>
          <c:spPr>
            <a:solidFill>
              <a:srgbClr val="0070C0"/>
            </a:solidFill>
            <a:ln w="25369">
              <a:noFill/>
            </a:ln>
          </c:spPr>
          <c:invertIfNegative val="0"/>
          <c:dLbls>
            <c:dLbl>
              <c:idx val="2"/>
              <c:layout>
                <c:manualLayout>
                  <c:x val="-1.3888888888888912E-2"/>
                  <c:y val="-3.968253968254045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538E-2"/>
                  <c:y val="-7.9365079365080124E-3"/>
                </c:manualLayout>
              </c:layout>
              <c:showLegendKey val="0"/>
              <c:showVal val="1"/>
              <c:showCatName val="0"/>
              <c:showSerName val="0"/>
              <c:showPercent val="0"/>
              <c:showBubbleSize val="0"/>
              <c:extLst>
                <c:ext xmlns:c15="http://schemas.microsoft.com/office/drawing/2012/chart" uri="{CE6537A1-D6FC-4f65-9D91-7224C49458BB}"/>
              </c:extLst>
            </c:dLbl>
            <c:spPr>
              <a:noFill/>
              <a:ln w="25369">
                <a:noFill/>
              </a:ln>
            </c:spPr>
            <c:txPr>
              <a:bodyPr rot="0" spcFirstLastPara="1" vertOverflow="ellipsis" vert="horz" wrap="square" lIns="38100" tIns="19050" rIns="38100" bIns="19050" anchor="ctr" anchorCtr="1">
                <a:spAutoFit/>
              </a:bodyPr>
              <a:lstStyle/>
              <a:p>
                <a:pPr>
                  <a:defRPr sz="899"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1 доба</c:v>
                </c:pt>
                <c:pt idx="1">
                  <c:v>3 доба</c:v>
                </c:pt>
                <c:pt idx="2">
                  <c:v>7 доба</c:v>
                </c:pt>
                <c:pt idx="3">
                  <c:v>14 доба</c:v>
                </c:pt>
              </c:strCache>
            </c:strRef>
          </c:cat>
          <c:val>
            <c:numRef>
              <c:f>Лист1!$B$2:$B$5</c:f>
              <c:numCache>
                <c:formatCode>General</c:formatCode>
                <c:ptCount val="4"/>
                <c:pt idx="0">
                  <c:v>666.4</c:v>
                </c:pt>
                <c:pt idx="1">
                  <c:v>479.4</c:v>
                </c:pt>
                <c:pt idx="2">
                  <c:v>364.2</c:v>
                </c:pt>
                <c:pt idx="3">
                  <c:v>238</c:v>
                </c:pt>
              </c:numCache>
            </c:numRef>
          </c:val>
        </c:ser>
        <c:ser>
          <c:idx val="1"/>
          <c:order val="1"/>
          <c:tx>
            <c:strRef>
              <c:f>Лист1!$C$1</c:f>
              <c:strCache>
                <c:ptCount val="1"/>
                <c:pt idx="0">
                  <c:v>II група (основна) </c:v>
                </c:pt>
              </c:strCache>
            </c:strRef>
          </c:tx>
          <c:spPr>
            <a:solidFill>
              <a:srgbClr val="C00000"/>
            </a:solidFill>
            <a:ln w="25369">
              <a:noFill/>
            </a:ln>
          </c:spPr>
          <c:invertIfNegative val="0"/>
          <c:dLbls>
            <c:dLbl>
              <c:idx val="1"/>
              <c:layout>
                <c:manualLayout>
                  <c:x val="-9.2592592592593247E-3"/>
                  <c:y val="-3.9682539682539732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157407407407416E-2"/>
                  <c:y val="-3.968253968253973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518518518518708E-2"/>
                  <c:y val="-3.9682539682540452E-3"/>
                </c:manualLayout>
              </c:layout>
              <c:showLegendKey val="0"/>
              <c:showVal val="1"/>
              <c:showCatName val="0"/>
              <c:showSerName val="0"/>
              <c:showPercent val="0"/>
              <c:showBubbleSize val="0"/>
              <c:extLst>
                <c:ext xmlns:c15="http://schemas.microsoft.com/office/drawing/2012/chart" uri="{CE6537A1-D6FC-4f65-9D91-7224C49458BB}"/>
              </c:extLst>
            </c:dLbl>
            <c:spPr>
              <a:noFill/>
              <a:ln w="25369">
                <a:noFill/>
              </a:ln>
            </c:spPr>
            <c:txPr>
              <a:bodyPr rot="0" spcFirstLastPara="1" vertOverflow="ellipsis" vert="horz" wrap="square" lIns="38100" tIns="19050" rIns="38100" bIns="19050" anchor="ctr" anchorCtr="1">
                <a:spAutoFit/>
              </a:bodyPr>
              <a:lstStyle/>
              <a:p>
                <a:pPr>
                  <a:defRPr sz="899"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1 доба</c:v>
                </c:pt>
                <c:pt idx="1">
                  <c:v>3 доба</c:v>
                </c:pt>
                <c:pt idx="2">
                  <c:v>7 доба</c:v>
                </c:pt>
                <c:pt idx="3">
                  <c:v>14 доба</c:v>
                </c:pt>
              </c:strCache>
            </c:strRef>
          </c:cat>
          <c:val>
            <c:numRef>
              <c:f>Лист1!$C$2:$C$5</c:f>
              <c:numCache>
                <c:formatCode>General</c:formatCode>
                <c:ptCount val="4"/>
                <c:pt idx="0">
                  <c:v>860.1</c:v>
                </c:pt>
                <c:pt idx="1">
                  <c:v>857.8</c:v>
                </c:pt>
                <c:pt idx="2">
                  <c:v>776.2</c:v>
                </c:pt>
                <c:pt idx="3">
                  <c:v>512.20000000000005</c:v>
                </c:pt>
              </c:numCache>
            </c:numRef>
          </c:val>
        </c:ser>
        <c:ser>
          <c:idx val="2"/>
          <c:order val="2"/>
          <c:tx>
            <c:strRef>
              <c:f>Лист1!$D$1</c:f>
              <c:strCache>
                <c:ptCount val="1"/>
                <c:pt idx="0">
                  <c:v>I група (порівняння)</c:v>
                </c:pt>
              </c:strCache>
            </c:strRef>
          </c:tx>
          <c:spPr>
            <a:solidFill>
              <a:srgbClr val="70AD47">
                <a:lumMod val="75000"/>
              </a:srgbClr>
            </a:solidFill>
            <a:ln>
              <a:noFill/>
            </a:ln>
            <a:effectLst/>
            <a:sp3d/>
          </c:spPr>
          <c:invertIfNegative val="0"/>
          <c:dLbls>
            <c:dLbl>
              <c:idx val="0"/>
              <c:layout>
                <c:manualLayout>
                  <c:x val="3.2407407407407454E-2"/>
                  <c:y val="-7.936507936507943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203703703703637E-2"/>
                  <c:y val="-1.190476190476192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203703703703637E-2"/>
                  <c:y val="-1.587301587301588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0833333333333377E-2"/>
                  <c:y val="-1.9841269841269885E-2"/>
                </c:manualLayout>
              </c:layout>
              <c:showLegendKey val="0"/>
              <c:showVal val="1"/>
              <c:showCatName val="0"/>
              <c:showSerName val="0"/>
              <c:showPercent val="0"/>
              <c:showBubbleSize val="0"/>
              <c:extLst>
                <c:ext xmlns:c15="http://schemas.microsoft.com/office/drawing/2012/chart" uri="{CE6537A1-D6FC-4f65-9D91-7224C49458BB}"/>
              </c:extLst>
            </c:dLbl>
            <c:spPr>
              <a:noFill/>
              <a:ln w="25369">
                <a:noFill/>
              </a:ln>
            </c:spPr>
            <c:txPr>
              <a:bodyPr rot="0" spcFirstLastPara="1" vertOverflow="ellipsis" vert="horz" wrap="square" lIns="38100" tIns="19050" rIns="38100" bIns="19050" anchor="ctr" anchorCtr="1">
                <a:spAutoFit/>
              </a:bodyPr>
              <a:lstStyle/>
              <a:p>
                <a:pPr>
                  <a:defRPr sz="899"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1 доба</c:v>
                </c:pt>
                <c:pt idx="1">
                  <c:v>3 доба</c:v>
                </c:pt>
                <c:pt idx="2">
                  <c:v>7 доба</c:v>
                </c:pt>
                <c:pt idx="3">
                  <c:v>14 доба</c:v>
                </c:pt>
              </c:strCache>
            </c:strRef>
          </c:cat>
          <c:val>
            <c:numRef>
              <c:f>Лист1!$D$2:$D$5</c:f>
              <c:numCache>
                <c:formatCode>General</c:formatCode>
                <c:ptCount val="4"/>
                <c:pt idx="0">
                  <c:v>867.77</c:v>
                </c:pt>
                <c:pt idx="1">
                  <c:v>1121</c:v>
                </c:pt>
                <c:pt idx="2">
                  <c:v>1384.2</c:v>
                </c:pt>
                <c:pt idx="3">
                  <c:v>1636.6</c:v>
                </c:pt>
              </c:numCache>
            </c:numRef>
          </c:val>
        </c:ser>
        <c:dLbls>
          <c:showLegendKey val="0"/>
          <c:showVal val="1"/>
          <c:showCatName val="0"/>
          <c:showSerName val="0"/>
          <c:showPercent val="0"/>
          <c:showBubbleSize val="0"/>
        </c:dLbls>
        <c:gapWidth val="150"/>
        <c:shape val="box"/>
        <c:axId val="727583952"/>
        <c:axId val="727584344"/>
        <c:axId val="0"/>
      </c:bar3DChart>
      <c:catAx>
        <c:axId val="727583952"/>
        <c:scaling>
          <c:orientation val="minMax"/>
        </c:scaling>
        <c:delete val="0"/>
        <c:axPos val="b"/>
        <c:title>
          <c:tx>
            <c:rich>
              <a:bodyPr/>
              <a:lstStyle/>
              <a:p>
                <a:pPr>
                  <a:defRPr sz="999" b="1" i="0" u="none" strike="noStrike" baseline="0">
                    <a:solidFill>
                      <a:srgbClr val="000000"/>
                    </a:solidFill>
                    <a:latin typeface="Calibri"/>
                    <a:ea typeface="Calibri"/>
                    <a:cs typeface="Calibri"/>
                  </a:defRPr>
                </a:pPr>
                <a:r>
                  <a:rPr lang="ru-RU"/>
                  <a:t>Терміни спостереження
</a:t>
                </a:r>
              </a:p>
            </c:rich>
          </c:tx>
          <c:overlay val="0"/>
          <c:spPr>
            <a:noFill/>
            <a:ln w="25369">
              <a:noFill/>
            </a:ln>
          </c:spPr>
        </c:title>
        <c:numFmt formatCode="General" sourceLinked="1"/>
        <c:majorTickMark val="none"/>
        <c:minorTickMark val="none"/>
        <c:tickLblPos val="nextTo"/>
        <c:spPr>
          <a:ln w="6342">
            <a:noFill/>
          </a:ln>
        </c:spPr>
        <c:txPr>
          <a:bodyPr rot="-60000000" spcFirstLastPara="1" vertOverflow="ellipsis" vert="horz" wrap="square" anchor="ctr" anchorCtr="1"/>
          <a:lstStyle/>
          <a:p>
            <a:pPr>
              <a:defRPr sz="899" b="1" i="0" u="none" strike="noStrike" kern="1200" baseline="0">
                <a:solidFill>
                  <a:sysClr val="windowText" lastClr="000000"/>
                </a:solidFill>
                <a:latin typeface="+mn-lt"/>
                <a:ea typeface="+mn-ea"/>
                <a:cs typeface="+mn-cs"/>
              </a:defRPr>
            </a:pPr>
            <a:endParaRPr lang="ru-RU"/>
          </a:p>
        </c:txPr>
        <c:crossAx val="727584344"/>
        <c:crosses val="autoZero"/>
        <c:auto val="1"/>
        <c:lblAlgn val="ctr"/>
        <c:lblOffset val="100"/>
        <c:noMultiLvlLbl val="0"/>
      </c:catAx>
      <c:valAx>
        <c:axId val="727584344"/>
        <c:scaling>
          <c:orientation val="minMax"/>
        </c:scaling>
        <c:delete val="0"/>
        <c:axPos val="l"/>
        <c:title>
          <c:tx>
            <c:rich>
              <a:bodyPr/>
              <a:lstStyle/>
              <a:p>
                <a:pPr>
                  <a:defRPr sz="999" b="1" i="0" u="none" strike="noStrike" baseline="0">
                    <a:solidFill>
                      <a:srgbClr val="000000"/>
                    </a:solidFill>
                    <a:latin typeface="Calibri"/>
                    <a:ea typeface="Calibri"/>
                    <a:cs typeface="Calibri"/>
                  </a:defRPr>
                </a:pPr>
                <a:r>
                  <a:rPr lang="ru-RU"/>
                  <a:t>Глибина ураження в мкм
</a:t>
                </a:r>
              </a:p>
            </c:rich>
          </c:tx>
          <c:overlay val="0"/>
          <c:spPr>
            <a:noFill/>
            <a:ln w="25369">
              <a:noFill/>
            </a:ln>
          </c:spPr>
        </c:title>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899" b="1" i="0" u="none" strike="noStrike" kern="1200" baseline="0">
                <a:solidFill>
                  <a:sysClr val="windowText" lastClr="000000"/>
                </a:solidFill>
                <a:latin typeface="+mn-lt"/>
                <a:ea typeface="+mn-ea"/>
                <a:cs typeface="+mn-cs"/>
              </a:defRPr>
            </a:pPr>
            <a:endParaRPr lang="ru-RU"/>
          </a:p>
        </c:txPr>
        <c:crossAx val="727583952"/>
        <c:crosses val="autoZero"/>
        <c:crossBetween val="between"/>
      </c:valAx>
      <c:spPr>
        <a:noFill/>
        <a:ln w="25369">
          <a:noFill/>
        </a:ln>
      </c:spPr>
    </c:plotArea>
    <c:legend>
      <c:legendPos val="b"/>
      <c:layout>
        <c:manualLayout>
          <c:xMode val="edge"/>
          <c:yMode val="edge"/>
          <c:x val="0.11553604245538777"/>
          <c:y val="2.465070654047032E-3"/>
          <c:w val="0.77936460867437274"/>
          <c:h val="6.6568572867785461E-2"/>
        </c:manualLayout>
      </c:layout>
      <c:overlay val="0"/>
      <c:spPr>
        <a:noFill/>
        <a:ln w="25369">
          <a:noFill/>
        </a:ln>
      </c:spPr>
      <c:txPr>
        <a:bodyPr rot="0" spcFirstLastPara="1" vertOverflow="ellipsis" vert="horz" wrap="square" anchor="ctr" anchorCtr="1"/>
        <a:lstStyle/>
        <a:p>
          <a:pPr>
            <a:defRPr sz="899"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a:noFill/>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80"/>
      <c:rotY val="44"/>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FFFFFF"/>
          </a:solidFill>
          <a:prstDash val="solid"/>
        </a:ln>
      </c:spPr>
    </c:sideWall>
    <c:backWall>
      <c:thickness val="0"/>
      <c:spPr>
        <a:solidFill>
          <a:srgbClr val="FFFFFF"/>
        </a:solidFill>
        <a:ln w="12700">
          <a:solidFill>
            <a:srgbClr val="FFFFFF"/>
          </a:solidFill>
          <a:prstDash val="solid"/>
        </a:ln>
      </c:spPr>
    </c:backWall>
    <c:plotArea>
      <c:layout>
        <c:manualLayout>
          <c:layoutTarget val="inner"/>
          <c:xMode val="edge"/>
          <c:yMode val="edge"/>
          <c:x val="0.23519999999999999"/>
          <c:y val="1.1834319526627219E-2"/>
          <c:w val="0.76480000000000004"/>
          <c:h val="0.66272189349112431"/>
        </c:manualLayout>
      </c:layout>
      <c:bar3DChart>
        <c:barDir val="col"/>
        <c:grouping val="clustered"/>
        <c:varyColors val="0"/>
        <c:ser>
          <c:idx val="0"/>
          <c:order val="0"/>
          <c:tx>
            <c:strRef>
              <c:f>Sheet1!$A$2</c:f>
              <c:strCache>
                <c:ptCount val="1"/>
                <c:pt idx="0">
                  <c:v>основна група</c:v>
                </c:pt>
              </c:strCache>
            </c:strRef>
          </c:tx>
          <c:spPr>
            <a:solidFill>
              <a:srgbClr val="FF9900"/>
            </a:solidFill>
            <a:ln w="12676">
              <a:solidFill>
                <a:srgbClr val="000000"/>
              </a:solidFill>
              <a:prstDash val="solid"/>
            </a:ln>
          </c:spPr>
          <c:invertIfNegative val="0"/>
          <c:dLbls>
            <c:dLbl>
              <c:idx val="0"/>
              <c:layout>
                <c:manualLayout>
                  <c:x val="8.9265917232044245E-3"/>
                  <c:y val="-5.0886022108114326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2.7707951600389191E-3"/>
                  <c:y val="-2.1988383108916043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2"/>
              <c:layout>
                <c:manualLayout>
                  <c:x val="3.1316528830123147E-3"/>
                  <c:y val="-1.7134435187482755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3"/>
              <c:layout>
                <c:manualLayout>
                  <c:x val="-1.2332524472176809E-2"/>
                  <c:y val="-2.6946269290303221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4"/>
              <c:layout>
                <c:manualLayout>
                  <c:x val="1.5699235708744874E-3"/>
                  <c:y val="-2.3994120763802279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w="25351">
                <a:noFill/>
              </a:ln>
            </c:spPr>
            <c:txPr>
              <a:bodyPr wrap="square" lIns="38100" tIns="19050" rIns="38100" bIns="19050" anchor="ctr">
                <a:spAutoFit/>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Sheet1!$B$1:$G$1</c:f>
              <c:strCache>
                <c:ptCount val="5"/>
                <c:pt idx="0">
                  <c:v>строки очищення ран від некрозів</c:v>
                </c:pt>
                <c:pt idx="1">
                  <c:v>строки формування грануляцій</c:v>
                </c:pt>
                <c:pt idx="2">
                  <c:v>перша аутодермопластика</c:v>
                </c:pt>
                <c:pt idx="3">
                  <c:v>терміни відновлення шкірного покриву</c:v>
                </c:pt>
                <c:pt idx="4">
                  <c:v>строки стаціонарного лікування</c:v>
                </c:pt>
              </c:strCache>
            </c:strRef>
          </c:cat>
          <c:val>
            <c:numRef>
              <c:f>Sheet1!$B$2:$G$2</c:f>
              <c:numCache>
                <c:formatCode>General</c:formatCode>
                <c:ptCount val="6"/>
                <c:pt idx="0">
                  <c:v>4.2</c:v>
                </c:pt>
                <c:pt idx="1">
                  <c:v>7.5</c:v>
                </c:pt>
                <c:pt idx="2">
                  <c:v>8.3000000000000007</c:v>
                </c:pt>
                <c:pt idx="3">
                  <c:v>24.4</c:v>
                </c:pt>
                <c:pt idx="4">
                  <c:v>28.3</c:v>
                </c:pt>
              </c:numCache>
            </c:numRef>
          </c:val>
        </c:ser>
        <c:ser>
          <c:idx val="1"/>
          <c:order val="1"/>
          <c:tx>
            <c:strRef>
              <c:f>Sheet1!$A$3</c:f>
              <c:strCache>
                <c:ptCount val="1"/>
                <c:pt idx="0">
                  <c:v>група порівняння</c:v>
                </c:pt>
              </c:strCache>
            </c:strRef>
          </c:tx>
          <c:spPr>
            <a:solidFill>
              <a:srgbClr val="339966"/>
            </a:solidFill>
            <a:ln w="12676">
              <a:solidFill>
                <a:srgbClr val="000000"/>
              </a:solidFill>
              <a:prstDash val="solid"/>
            </a:ln>
          </c:spPr>
          <c:invertIfNegative val="0"/>
          <c:dLbls>
            <c:dLbl>
              <c:idx val="0"/>
              <c:layout>
                <c:manualLayout>
                  <c:x val="3.1393875765529267E-2"/>
                  <c:y val="-2.3731315269917674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3.5129698410340193E-2"/>
                  <c:y val="-3.2613282807104738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2"/>
              <c:layout>
                <c:manualLayout>
                  <c:x val="2.3432146453391534E-2"/>
                  <c:y val="-3.147907684650747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3"/>
              <c:layout>
                <c:manualLayout>
                  <c:x val="2.2934759570148122E-2"/>
                  <c:y val="-2.8551839888873123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dLbl>
              <c:idx val="4"/>
              <c:layout>
                <c:manualLayout>
                  <c:x val="2.4037207613199385E-2"/>
                  <c:y val="-3.5006935196813069E-2"/>
                </c:manualLayout>
              </c:layout>
              <c:spPr>
                <a:noFill/>
                <a:ln w="25351">
                  <a:noFill/>
                </a:ln>
              </c:spPr>
              <c:txPr>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5="http://schemas.microsoft.com/office/drawing/2012/chart" uri="{CE6537A1-D6FC-4f65-9D91-7224C49458BB}"/>
              </c:extLst>
            </c:dLbl>
            <c:spPr>
              <a:noFill/>
              <a:ln w="25351">
                <a:noFill/>
              </a:ln>
            </c:spPr>
            <c:txPr>
              <a:bodyPr wrap="square" lIns="38100" tIns="19050" rIns="38100" bIns="19050" anchor="ctr">
                <a:spAutoFit/>
              </a:bodyPr>
              <a:lstStyle/>
              <a:p>
                <a:pPr>
                  <a:defRPr sz="1098"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Sheet1!$B$1:$G$1</c:f>
              <c:strCache>
                <c:ptCount val="5"/>
                <c:pt idx="0">
                  <c:v>строки очищення ран від некрозів</c:v>
                </c:pt>
                <c:pt idx="1">
                  <c:v>строки формування грануляцій</c:v>
                </c:pt>
                <c:pt idx="2">
                  <c:v>перша аутодермопластика</c:v>
                </c:pt>
                <c:pt idx="3">
                  <c:v>терміни відновлення шкірного покриву</c:v>
                </c:pt>
                <c:pt idx="4">
                  <c:v>строки стаціонарного лікування</c:v>
                </c:pt>
              </c:strCache>
            </c:strRef>
          </c:cat>
          <c:val>
            <c:numRef>
              <c:f>Sheet1!$B$3:$G$3</c:f>
              <c:numCache>
                <c:formatCode>General</c:formatCode>
                <c:ptCount val="6"/>
                <c:pt idx="0">
                  <c:v>6.4</c:v>
                </c:pt>
                <c:pt idx="1">
                  <c:v>10.3</c:v>
                </c:pt>
                <c:pt idx="2">
                  <c:v>12.6</c:v>
                </c:pt>
                <c:pt idx="3">
                  <c:v>32.1</c:v>
                </c:pt>
                <c:pt idx="4">
                  <c:v>36.4</c:v>
                </c:pt>
              </c:numCache>
            </c:numRef>
          </c:val>
        </c:ser>
        <c:ser>
          <c:idx val="2"/>
          <c:order val="2"/>
          <c:tx>
            <c:strRef>
              <c:f>Sheet1!$A$4</c:f>
              <c:strCache>
                <c:ptCount val="1"/>
              </c:strCache>
            </c:strRef>
          </c:tx>
          <c:spPr>
            <a:solidFill>
              <a:srgbClr val="FFFFCC"/>
            </a:solidFill>
            <a:ln w="12676">
              <a:solidFill>
                <a:srgbClr val="000000"/>
              </a:solidFill>
              <a:prstDash val="solid"/>
            </a:ln>
          </c:spPr>
          <c:invertIfNegative val="0"/>
          <c:dLbls>
            <c:spPr>
              <a:noFill/>
              <a:ln w="25351">
                <a:noFill/>
              </a:ln>
            </c:spPr>
            <c:txPr>
              <a:bodyPr wrap="square" lIns="38100" tIns="19050" rIns="38100" bIns="19050" anchor="ctr">
                <a:spAutoFit/>
              </a:bodyPr>
              <a:lstStyle/>
              <a:p>
                <a:pPr>
                  <a:defRPr sz="2296"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Sheet1!$B$1:$G$1</c:f>
              <c:strCache>
                <c:ptCount val="5"/>
                <c:pt idx="0">
                  <c:v>строки очищення ран від некрозів</c:v>
                </c:pt>
                <c:pt idx="1">
                  <c:v>строки формування грануляцій</c:v>
                </c:pt>
                <c:pt idx="2">
                  <c:v>перша аутодермопластика</c:v>
                </c:pt>
                <c:pt idx="3">
                  <c:v>терміни відновлення шкірного покриву</c:v>
                </c:pt>
                <c:pt idx="4">
                  <c:v>строки стаціонарного лікування</c:v>
                </c:pt>
              </c:strCache>
            </c:strRef>
          </c:cat>
          <c:val>
            <c:numRef>
              <c:f>Sheet1!$B$4:$G$4</c:f>
              <c:numCache>
                <c:formatCode>General</c:formatCode>
                <c:ptCount val="6"/>
              </c:numCache>
            </c:numRef>
          </c:val>
        </c:ser>
        <c:dLbls>
          <c:showLegendKey val="0"/>
          <c:showVal val="1"/>
          <c:showCatName val="0"/>
          <c:showSerName val="0"/>
          <c:showPercent val="0"/>
          <c:showBubbleSize val="0"/>
        </c:dLbls>
        <c:gapWidth val="150"/>
        <c:gapDepth val="0"/>
        <c:shape val="box"/>
        <c:axId val="557327632"/>
        <c:axId val="557328024"/>
        <c:axId val="0"/>
      </c:bar3DChart>
      <c:catAx>
        <c:axId val="557327632"/>
        <c:scaling>
          <c:orientation val="minMax"/>
        </c:scaling>
        <c:delete val="0"/>
        <c:axPos val="b"/>
        <c:numFmt formatCode="General" sourceLinked="1"/>
        <c:majorTickMark val="out"/>
        <c:minorTickMark val="out"/>
        <c:tickLblPos val="nextTo"/>
        <c:spPr>
          <a:ln w="3169">
            <a:solidFill>
              <a:srgbClr val="000000"/>
            </a:solidFill>
            <a:prstDash val="solid"/>
          </a:ln>
        </c:spPr>
        <c:txPr>
          <a:bodyPr rot="-2700000" vert="horz"/>
          <a:lstStyle/>
          <a:p>
            <a:pPr>
              <a:defRPr sz="798" b="1" i="0" u="none" strike="noStrike" baseline="0">
                <a:solidFill>
                  <a:srgbClr val="000000"/>
                </a:solidFill>
                <a:latin typeface="Calibri"/>
                <a:ea typeface="Calibri"/>
                <a:cs typeface="Calibri"/>
              </a:defRPr>
            </a:pPr>
            <a:endParaRPr lang="ru-RU"/>
          </a:p>
        </c:txPr>
        <c:crossAx val="557328024"/>
        <c:crosses val="autoZero"/>
        <c:auto val="1"/>
        <c:lblAlgn val="ctr"/>
        <c:lblOffset val="100"/>
        <c:tickLblSkip val="1"/>
        <c:tickMarkSkip val="1"/>
        <c:noMultiLvlLbl val="0"/>
      </c:catAx>
      <c:valAx>
        <c:axId val="557328024"/>
        <c:scaling>
          <c:orientation val="minMax"/>
        </c:scaling>
        <c:delete val="0"/>
        <c:axPos val="l"/>
        <c:numFmt formatCode="General" sourceLinked="1"/>
        <c:majorTickMark val="out"/>
        <c:minorTickMark val="none"/>
        <c:tickLblPos val="nextTo"/>
        <c:spPr>
          <a:ln w="3169">
            <a:solidFill>
              <a:srgbClr val="000000"/>
            </a:solidFill>
            <a:prstDash val="solid"/>
          </a:ln>
        </c:spPr>
        <c:txPr>
          <a:bodyPr rot="0" vert="horz"/>
          <a:lstStyle/>
          <a:p>
            <a:pPr>
              <a:defRPr sz="1048" b="1" i="0" u="none" strike="noStrike" baseline="0">
                <a:solidFill>
                  <a:srgbClr val="000000"/>
                </a:solidFill>
                <a:latin typeface="Calibri"/>
                <a:ea typeface="Calibri"/>
                <a:cs typeface="Calibri"/>
              </a:defRPr>
            </a:pPr>
            <a:endParaRPr lang="ru-RU"/>
          </a:p>
        </c:txPr>
        <c:crossAx val="557327632"/>
        <c:crosses val="autoZero"/>
        <c:crossBetween val="between"/>
      </c:valAx>
      <c:spPr>
        <a:noFill/>
        <a:ln w="25351">
          <a:noFill/>
        </a:ln>
      </c:spPr>
    </c:plotArea>
    <c:legend>
      <c:legendPos val="r"/>
      <c:legendEntry>
        <c:idx val="2"/>
        <c:delete val="1"/>
      </c:legendEntry>
      <c:layout>
        <c:manualLayout>
          <c:xMode val="edge"/>
          <c:yMode val="edge"/>
          <c:x val="0.41920000000000002"/>
          <c:y val="1.9723865877712033E-3"/>
          <c:w val="0.18720000000000001"/>
          <c:h val="8.4812623274161739E-2"/>
        </c:manualLayout>
      </c:layout>
      <c:overlay val="0"/>
      <c:spPr>
        <a:noFill/>
        <a:ln w="12676">
          <a:solidFill>
            <a:srgbClr val="FFFFFF"/>
          </a:solidFill>
          <a:prstDash val="solid"/>
        </a:ln>
      </c:spPr>
      <c:txPr>
        <a:bodyPr/>
        <a:lstStyle/>
        <a:p>
          <a:pPr>
            <a:defRPr sz="918"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797"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27D81-B352-46A3-AC65-2E1AF8B92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439</Pages>
  <Words>101639</Words>
  <Characters>579344</Characters>
  <Application>Microsoft Office Word</Application>
  <DocSecurity>0</DocSecurity>
  <Lines>4827</Lines>
  <Paragraphs>1359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679624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VAL</cp:lastModifiedBy>
  <cp:revision>2</cp:revision>
  <cp:lastPrinted>2020-09-09T15:21:00Z</cp:lastPrinted>
  <dcterms:created xsi:type="dcterms:W3CDTF">2020-09-18T10:23:00Z</dcterms:created>
  <dcterms:modified xsi:type="dcterms:W3CDTF">2020-09-18T10:23:00Z</dcterms:modified>
</cp:coreProperties>
</file>