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DD" w:rsidRPr="006057DD" w:rsidRDefault="006057DD" w:rsidP="006057DD">
      <w:pPr>
        <w:pStyle w:val="Default"/>
        <w:rPr>
          <w:sz w:val="20"/>
          <w:szCs w:val="20"/>
          <w:lang w:val="en-US"/>
        </w:rPr>
      </w:pPr>
      <w:r w:rsidRPr="006057DD">
        <w:rPr>
          <w:b/>
          <w:bCs/>
          <w:sz w:val="20"/>
          <w:szCs w:val="20"/>
          <w:lang w:val="en-US"/>
        </w:rPr>
        <w:t xml:space="preserve">DETERMINATION OF LEFT VENTRICULAR SYSTOLIC DYSFUNCTION PROGRESSION IN PATIENTS WITH ACUTE MYOCARDIAL INFARCTION AND TYPE 2 DIABETES MELLITUS TAKING INTO ACCOUNT OF TENASCIN C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Koteliukh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M.Y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Candidate of Medical Sciences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internal medicine № 2, clinical immunology and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allergol-ogy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Ukraine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Kravchun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P.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Doctor of Medical Sciences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internal medicine № 2, clinical immunology and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allergology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Ukraine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Ryndina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N.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Doctor of </w:t>
      </w:r>
      <w:r w:rsidRPr="006057DD">
        <w:rPr>
          <w:rFonts w:ascii="Times New Roman" w:hAnsi="Times New Roman" w:cs="Times New Roman"/>
          <w:sz w:val="23"/>
          <w:szCs w:val="23"/>
          <w:lang w:val="en-US"/>
        </w:rPr>
        <w:t xml:space="preserve">Medical </w:t>
      </w: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Sciences</w:t>
      </w:r>
      <w:r w:rsidRPr="006057DD">
        <w:rPr>
          <w:rFonts w:ascii="Times New Roman" w:hAnsi="Times New Roman" w:cs="Times New Roman"/>
          <w:sz w:val="23"/>
          <w:szCs w:val="23"/>
          <w:lang w:val="en-US"/>
        </w:rPr>
        <w:t xml:space="preserve">, Department of </w:t>
      </w: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internal medicine № 2, clinical immunology and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allergol-ogy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Ukraine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Kreis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1</w:t>
      </w:r>
      <w:proofErr w:type="gram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head of cardiology department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hospital railroad №1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Zaikina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Candidate of Medical Sciences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Department of internal medicine № 2, clinical immunology and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allergol-ogy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Ukraine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>Borzova-Kosse</w:t>
      </w:r>
      <w:proofErr w:type="spellEnd"/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Assistant of Department of internal medicine № 2, clinical immunology and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allergology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National Medical University, </w:t>
      </w:r>
      <w:proofErr w:type="spellStart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Ukraine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Abstract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At </w:t>
      </w:r>
      <w:proofErr w:type="gramStart"/>
      <w:r w:rsidRPr="006057DD">
        <w:rPr>
          <w:rFonts w:ascii="Times New Roman" w:hAnsi="Times New Roman" w:cs="Times New Roman"/>
          <w:sz w:val="20"/>
          <w:szCs w:val="20"/>
          <w:lang w:val="en-US"/>
        </w:rPr>
        <w:t>present</w:t>
      </w:r>
      <w:proofErr w:type="gram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 the role of tenascin C in patients with acute myocardial infarction and type 2 diabetes mellitus has remained unclear.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The aim of the study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– construction of a model prediction of left ventricular systolic dysfunction in patients with acute myocardial infarction and type 2 diabetes, taking into account the level of tenascin C.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Methods.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The content of tenascin C was determined by the immunoassay method using a set of “Human Tenascin-C Large (FNIII-C)” reagents (Immuno-Biological Laboratories Co. Ltd. (IBL), Takasaki-Shi, </w:t>
      </w:r>
      <w:proofErr w:type="gramStart"/>
      <w:r w:rsidRPr="006057DD">
        <w:rPr>
          <w:rFonts w:ascii="Times New Roman" w:hAnsi="Times New Roman" w:cs="Times New Roman"/>
          <w:sz w:val="20"/>
          <w:szCs w:val="20"/>
          <w:lang w:val="en-US"/>
        </w:rPr>
        <w:t>Japan )</w:t>
      </w:r>
      <w:proofErr w:type="gram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The results.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>The study showed that over time the content of tenascin C at the 10-14</w:t>
      </w:r>
      <w:r w:rsidRPr="006057DD">
        <w:rPr>
          <w:rFonts w:ascii="Times New Roman" w:hAnsi="Times New Roman" w:cs="Times New Roman"/>
          <w:sz w:val="13"/>
          <w:szCs w:val="13"/>
          <w:lang w:val="en-US"/>
        </w:rPr>
        <w:t xml:space="preserve">th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day decreased in patients with acute myocardial infarction and type 2 diabetes mellitus compared with patients with AMI without type 2 DM. It </w:t>
      </w:r>
      <w:proofErr w:type="gramStart"/>
      <w:r w:rsidRPr="006057DD">
        <w:rPr>
          <w:rFonts w:ascii="Times New Roman" w:hAnsi="Times New Roman" w:cs="Times New Roman"/>
          <w:sz w:val="20"/>
          <w:szCs w:val="20"/>
          <w:lang w:val="en-US"/>
        </w:rPr>
        <w:t>has been established</w:t>
      </w:r>
      <w:proofErr w:type="gram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 practical to elaborate a model taking into account tenascin C to predict of development of left ventricular systolic dysfunction in patients with acute myocardial infarction and type 2 </w:t>
      </w:r>
      <w:proofErr w:type="spellStart"/>
      <w:r w:rsidRPr="006057DD">
        <w:rPr>
          <w:rFonts w:ascii="Times New Roman" w:hAnsi="Times New Roman" w:cs="Times New Roman"/>
          <w:sz w:val="20"/>
          <w:szCs w:val="20"/>
          <w:lang w:val="en-US"/>
        </w:rPr>
        <w:t>diabe-tes</w:t>
      </w:r>
      <w:proofErr w:type="spell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 mellitus. Consideration of tenascin C, creatinine, BMI and diastolic blood pressure indices in one model makes it possible to increase the specificity to 77% in high sensitivity of 89%.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Conclusion.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This suggests that diabetes may be associated with exhaustion of </w:t>
      </w:r>
      <w:proofErr w:type="spellStart"/>
      <w:r w:rsidRPr="006057DD">
        <w:rPr>
          <w:rFonts w:ascii="Times New Roman" w:hAnsi="Times New Roman" w:cs="Times New Roman"/>
          <w:sz w:val="20"/>
          <w:szCs w:val="20"/>
          <w:lang w:val="en-US"/>
        </w:rPr>
        <w:t>tenascinemia</w:t>
      </w:r>
      <w:proofErr w:type="spell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. Tenascin C </w:t>
      </w:r>
      <w:proofErr w:type="gramStart"/>
      <w:r w:rsidRPr="006057DD">
        <w:rPr>
          <w:rFonts w:ascii="Times New Roman" w:hAnsi="Times New Roman" w:cs="Times New Roman"/>
          <w:sz w:val="20"/>
          <w:szCs w:val="20"/>
          <w:lang w:val="en-US"/>
        </w:rPr>
        <w:t>are found</w:t>
      </w:r>
      <w:proofErr w:type="gram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 the prediction properties of development of left ventricular systolic dysfunction in patients with acute </w:t>
      </w:r>
      <w:proofErr w:type="spellStart"/>
      <w:r w:rsidRPr="006057DD">
        <w:rPr>
          <w:rFonts w:ascii="Times New Roman" w:hAnsi="Times New Roman" w:cs="Times New Roman"/>
          <w:sz w:val="20"/>
          <w:szCs w:val="20"/>
          <w:lang w:val="en-US"/>
        </w:rPr>
        <w:t>myo-cardial</w:t>
      </w:r>
      <w:proofErr w:type="spell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 infarction and concomitant type 2 diabetes mellitus.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Keywords: 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acute myocardial infarction, tenascin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, diabetes mellitus type 2, left ventricular systolic </w:t>
      </w:r>
      <w:proofErr w:type="spellStart"/>
      <w:r w:rsidRPr="006057DD">
        <w:rPr>
          <w:rFonts w:ascii="Times New Roman" w:hAnsi="Times New Roman" w:cs="Times New Roman"/>
          <w:sz w:val="20"/>
          <w:szCs w:val="20"/>
          <w:lang w:val="en-US"/>
        </w:rPr>
        <w:t>dys</w:t>
      </w:r>
      <w:proofErr w:type="spellEnd"/>
      <w:r w:rsidRPr="006057DD">
        <w:rPr>
          <w:rFonts w:ascii="Times New Roman" w:hAnsi="Times New Roman" w:cs="Times New Roman"/>
          <w:sz w:val="20"/>
          <w:szCs w:val="20"/>
          <w:lang w:val="en-US"/>
        </w:rPr>
        <w:t xml:space="preserve">-function. </w:t>
      </w:r>
    </w:p>
    <w:p w:rsidR="006057DD" w:rsidRPr="006057DD" w:rsidRDefault="006057DD" w:rsidP="006057DD">
      <w:pPr>
        <w:pStyle w:val="Default"/>
        <w:rPr>
          <w:color w:val="auto"/>
          <w:lang w:val="en-US"/>
        </w:rPr>
        <w:sectPr w:rsidR="006057DD" w:rsidRPr="006057DD">
          <w:pgSz w:w="11906" w:h="17338"/>
          <w:pgMar w:top="1296" w:right="930" w:bottom="1115" w:left="1227" w:header="720" w:footer="720" w:gutter="0"/>
          <w:cols w:space="720"/>
          <w:noEndnote/>
        </w:sectPr>
      </w:pPr>
    </w:p>
    <w:p w:rsidR="006057DD" w:rsidRPr="006057DD" w:rsidRDefault="006057DD" w:rsidP="006057DD">
      <w:pPr>
        <w:pStyle w:val="Default"/>
        <w:rPr>
          <w:color w:val="auto"/>
          <w:sz w:val="20"/>
          <w:szCs w:val="20"/>
          <w:lang w:val="en-US"/>
        </w:rPr>
      </w:pPr>
      <w:r w:rsidRPr="006057DD">
        <w:rPr>
          <w:color w:val="auto"/>
          <w:sz w:val="20"/>
          <w:szCs w:val="20"/>
          <w:lang w:val="en-US"/>
        </w:rPr>
        <w:lastRenderedPageBreak/>
        <w:t xml:space="preserve">Ischemic heart disease (IHD) </w:t>
      </w:r>
      <w:proofErr w:type="gramStart"/>
      <w:r w:rsidRPr="006057DD">
        <w:rPr>
          <w:color w:val="auto"/>
          <w:sz w:val="20"/>
          <w:szCs w:val="20"/>
          <w:lang w:val="en-US"/>
        </w:rPr>
        <w:t>is ranked</w:t>
      </w:r>
      <w:proofErr w:type="gramEnd"/>
      <w:r w:rsidRPr="006057DD">
        <w:rPr>
          <w:color w:val="auto"/>
          <w:sz w:val="20"/>
          <w:szCs w:val="20"/>
          <w:lang w:val="en-US"/>
        </w:rPr>
        <w:t xml:space="preserve"> first among cardiovascular diseases and is the leading cause of </w:t>
      </w:r>
      <w:proofErr w:type="spellStart"/>
      <w:r w:rsidRPr="006057DD">
        <w:rPr>
          <w:color w:val="auto"/>
          <w:sz w:val="20"/>
          <w:szCs w:val="20"/>
          <w:lang w:val="en-US"/>
        </w:rPr>
        <w:t>mor-tality</w:t>
      </w:r>
      <w:proofErr w:type="spellEnd"/>
      <w:r w:rsidRPr="006057DD">
        <w:rPr>
          <w:color w:val="auto"/>
          <w:sz w:val="20"/>
          <w:szCs w:val="20"/>
          <w:lang w:val="en-US"/>
        </w:rPr>
        <w:t xml:space="preserve"> worldwide and in Ukraine [3; 7]. The course and prognosis of IHD depends on the presence of comorbid pathology. Type 2 diabetes mellitus (type 2 DM) is a significant factor that predisposes an unfavorable course of coronary artery disease [2]. </w:t>
      </w:r>
    </w:p>
    <w:p w:rsidR="006057DD" w:rsidRPr="006057DD" w:rsidRDefault="006057DD" w:rsidP="006057DD">
      <w:pPr>
        <w:pStyle w:val="Default"/>
        <w:rPr>
          <w:color w:val="auto"/>
          <w:sz w:val="20"/>
          <w:szCs w:val="20"/>
          <w:lang w:val="en-US"/>
        </w:rPr>
      </w:pPr>
      <w:r w:rsidRPr="006057DD">
        <w:rPr>
          <w:color w:val="auto"/>
          <w:sz w:val="20"/>
          <w:szCs w:val="20"/>
          <w:lang w:val="en-US"/>
        </w:rPr>
        <w:t xml:space="preserve">Currently, 347 million people are suffering from diabetes, 90% have type 2 DM [6]. The prevalence of diabetes mellitus in Ukraine is 1264500 individuals. Thus, type 2 diabetes is a global problem not only in Ukraine but also in the world [3; 6]. </w:t>
      </w:r>
      <w:proofErr w:type="gramStart"/>
      <w:r w:rsidRPr="006057DD">
        <w:rPr>
          <w:rFonts w:ascii="Calibri" w:hAnsi="Calibri" w:cs="Calibri"/>
          <w:color w:val="auto"/>
          <w:sz w:val="20"/>
          <w:szCs w:val="20"/>
          <w:lang w:val="en-US"/>
        </w:rPr>
        <w:t>48</w:t>
      </w:r>
      <w:proofErr w:type="gramEnd"/>
      <w:r w:rsidRPr="006057DD">
        <w:rPr>
          <w:rFonts w:ascii="Calibri" w:hAnsi="Calibri" w:cs="Calibri"/>
          <w:color w:val="auto"/>
          <w:sz w:val="20"/>
          <w:szCs w:val="20"/>
          <w:lang w:val="en-US"/>
        </w:rPr>
        <w:t xml:space="preserve"> Norwegian Journal of development of the International Science No 20/2018 </w:t>
      </w:r>
    </w:p>
    <w:p w:rsidR="006057DD" w:rsidRPr="006057DD" w:rsidRDefault="006057DD" w:rsidP="006057DD">
      <w:pPr>
        <w:pStyle w:val="Default"/>
        <w:rPr>
          <w:color w:val="auto"/>
          <w:lang w:val="en-US"/>
        </w:rPr>
      </w:pPr>
    </w:p>
    <w:p w:rsidR="006057DD" w:rsidRPr="006057DD" w:rsidRDefault="006057DD" w:rsidP="006057DD">
      <w:pPr>
        <w:pStyle w:val="Default"/>
        <w:rPr>
          <w:color w:val="auto"/>
          <w:lang w:val="en-US"/>
        </w:rPr>
        <w:sectPr w:rsidR="006057DD" w:rsidRPr="006057DD">
          <w:type w:val="continuous"/>
          <w:pgSz w:w="11906" w:h="17338"/>
          <w:pgMar w:top="1314" w:right="930" w:bottom="1396" w:left="1227" w:header="720" w:footer="720" w:gutter="0"/>
          <w:cols w:num="2" w:space="720" w:equalWidth="0">
            <w:col w:w="4393" w:space="331"/>
            <w:col w:w="4393"/>
          </w:cols>
          <w:noEndnote/>
        </w:sectPr>
      </w:pPr>
    </w:p>
    <w:p w:rsidR="006057DD" w:rsidRPr="006057DD" w:rsidRDefault="006057DD" w:rsidP="006057DD">
      <w:pPr>
        <w:pStyle w:val="Default"/>
        <w:pageBreakBefore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 xml:space="preserve">Tenascin C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is known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to be a non-matrix protein that plays an important role in the development of car-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diovascular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diseases, namely: regulating the behavior of cells and matrix organization in tissue remodeling; differentiation of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cardiomyocytes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; angiogenesis. Tenascin C is found in blood in pathological conditions such as myocarditis, myocardial infarction,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atheroscle-rosis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heart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aneurysm. Therefore, it can be a promising biomarker for diagnosis of cardiovascular disease. Tenascin C reduces cellular adhesion, regulates the ex-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pression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activity of matrix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metalloproteinases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, and enhances fibrosis [4].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Scientists Yao H.C., Han QF [10] investigated the prognostic value of tenascin C in patients with chronic heart failure and coronary heart disease. They demon-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strated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 correlation between the level of tenascin C and left ventricular ejection fraction in patients with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coro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-nary heart disease and chronic heart failure (CHF).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The study [9]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analysed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cases of re-hospitalization due to deterioration of heart failure and mortality throughout the year. The obtained results indicated that the level of tenascin C in patients with heart failure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was higher compared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to the control group. It is important to note that the level of tenascin C in patients with class IV CHF according to the New York Heart Association (NYHA) classification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was higher compared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to patients with NYHA Class II CHF. The level of tenascin C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neg-atively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correlated with the left ventricular ejection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frac-tion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It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has been shown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that elevated levels of tenascin C are the first signs for the endpoint of re-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hospitaliza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tion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and mortality.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It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has been proved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today that the content of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tenas-cin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 increases in patients with acute myocardial in-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farction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[8, 9]. However, the issue of changes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in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tenas-cin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 levels in type 2 diabetes in patients with acute myocardial infarction (AMI)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remains disputable.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The aim of the study </w:t>
      </w: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is to evaluate the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progres-sion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of left ventricular systolic dysfunction in patients with acute myocardial infarction and type 2 diabetes, taking into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account tenascin C levels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Materials and methods of the study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The study involved examination of 120 patients, including 46 women (42.6%) and 74 men (57.4%) who underwent inpatient treatment in myocardial infarction unit of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City Clinical Hospital No. 27 (clinical center of the Department of Internal Medicine No. 2, Clinical Immunology and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Allergology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of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Na-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tional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Medical University of the Ministry of Health of Ukraine) and in the first cardiology department of the Central Clinical Hospital “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Ukrzaliznytsia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”.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All the pa-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tients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were divided into the following groups: the main group included 60 patients with AMI accompanied by type 2 DM (among them 31 men, 29 women aged 45-88); comparison group comprised 40 patients with AMI without type 2 DM (among them 32 men,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8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women aged 45-75). Control group involved 20 practically healthy individuals (including 11 men and 9 women aged 22-27).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The content of tenascin C was determined by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im-munoassay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method using a set of human Tenascin-C Large (FNIII-C) (Immuno-Biological Laboratories Co. Ltd. (IBL), Takasaki-Shi, Japan), troponin I by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immu-noenzyme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method using “Troponin I” (HEMA,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Mos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-cow, Russia). The immunoassay studies were con-ducted in the Central Research Biochemical Laboratory at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Kharkiv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National Medical University.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Statistical computer processing of results was car-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ried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out using Microsoft Office Excel and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Statistica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6.0 software. Comparative analysis of samples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was carried out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by calculation of arithmetic mean and statistical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er-ror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of the mean arithmetic (M ± m). Differences be-tween the groups in the distribution close to normal were estimated using Student t-test. The differences were considered statistically significant at (p &lt;0.05). Pearson criterion </w:t>
      </w:r>
      <w:proofErr w:type="gram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was used</w:t>
      </w:r>
      <w:proofErr w:type="gram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in analysis of the difference in frequencies in two independent samples.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Results and their discussion </w:t>
      </w:r>
    </w:p>
    <w:p w:rsidR="006057DD" w:rsidRP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The study showed that tenascin C level on the 1-2</w:t>
      </w:r>
      <w:r w:rsidRPr="006057DD">
        <w:rPr>
          <w:rFonts w:ascii="Times New Roman" w:hAnsi="Times New Roman" w:cs="Times New Roman"/>
          <w:color w:val="auto"/>
          <w:sz w:val="13"/>
          <w:szCs w:val="13"/>
          <w:lang w:val="en-US"/>
        </w:rPr>
        <w:t xml:space="preserve">nd </w:t>
      </w: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day (Table 1) was significantly higher by 34% (p˂0.05) in patients with AMI without type 2 DM as compared to the control group. In patients with AMI and type 2 DM the content of tenascin C was higher than in the control group by 14.9% (p = 0.07). The level of tenascin C on the 10-14</w:t>
      </w:r>
      <w:r w:rsidRPr="006057DD">
        <w:rPr>
          <w:rFonts w:ascii="Times New Roman" w:hAnsi="Times New Roman" w:cs="Times New Roman"/>
          <w:color w:val="auto"/>
          <w:sz w:val="13"/>
          <w:szCs w:val="13"/>
          <w:lang w:val="en-US"/>
        </w:rPr>
        <w:t xml:space="preserve">th </w:t>
      </w: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day in patients with AMI and type 2 DM was 38% lower as compared to patients with AMI without type 2 DM (p˂0.05). The content of tenascin C on the 10-14</w:t>
      </w:r>
      <w:r w:rsidRPr="006057DD">
        <w:rPr>
          <w:rFonts w:ascii="Times New Roman" w:hAnsi="Times New Roman" w:cs="Times New Roman"/>
          <w:color w:val="auto"/>
          <w:sz w:val="13"/>
          <w:szCs w:val="13"/>
          <w:lang w:val="en-US"/>
        </w:rPr>
        <w:t xml:space="preserve">th </w:t>
      </w:r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day in patients with AMI without type 2 DM was 71% higher than in the control group (p˂0.05). Taking into account possible influence of tenascin C on the system of extracellular matrix [4], the results of the study indicate that type 2 DM is </w:t>
      </w:r>
      <w:proofErr w:type="spellStart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>asso-ciated</w:t>
      </w:r>
      <w:proofErr w:type="spellEnd"/>
      <w:r w:rsidRPr="006057DD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with the depletion of tenascin C in patients with AMI. </w:t>
      </w:r>
    </w:p>
    <w:p w:rsidR="006057DD" w:rsidRDefault="006057DD" w:rsidP="006057D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Table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1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34"/>
        <w:gridCol w:w="2134"/>
        <w:gridCol w:w="2134"/>
        <w:gridCol w:w="2137"/>
      </w:tblGrid>
      <w:tr w:rsidR="006057DD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134" w:type="dxa"/>
          </w:tcPr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7D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 xml:space="preserve">The content of tenascin C and troponin I in patients with acute myocardial infarction with or without type 2 diabetes mellitus </w:t>
            </w: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Index, unit of measurement </w:t>
            </w:r>
          </w:p>
        </w:tc>
        <w:tc>
          <w:tcPr>
            <w:tcW w:w="2134" w:type="dxa"/>
          </w:tcPr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AMI with type 2 DM (n = 60 patients) </w:t>
            </w:r>
          </w:p>
        </w:tc>
        <w:tc>
          <w:tcPr>
            <w:tcW w:w="2134" w:type="dxa"/>
          </w:tcPr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AMI without type 2 DM </w:t>
            </w:r>
          </w:p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(n = 40 patients)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 = 20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6057D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8539" w:type="dxa"/>
            <w:gridSpan w:val="4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± m </w:t>
            </w:r>
          </w:p>
        </w:tc>
      </w:tr>
      <w:tr w:rsidR="006057DD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134" w:type="dxa"/>
          </w:tcPr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  <w:proofErr w:type="spellEnd"/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the 1-2</w:t>
            </w:r>
            <w:r w:rsidRPr="006057DD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nd </w:t>
            </w: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day, ng/ml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18.64±1.28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20.12±1.48*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14.93±0.97 </w:t>
            </w:r>
          </w:p>
        </w:tc>
      </w:tr>
      <w:tr w:rsidR="006057DD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134" w:type="dxa"/>
          </w:tcPr>
          <w:p w:rsidR="006057DD" w:rsidRP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  <w:proofErr w:type="spellEnd"/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 the 10-14</w:t>
            </w:r>
            <w:r w:rsidRPr="006057DD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th </w:t>
            </w:r>
            <w:r w:rsidRPr="00605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day, ng/ml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15.90±1.34#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25.67±1.92*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14.93±0.97 </w:t>
            </w:r>
          </w:p>
        </w:tc>
      </w:tr>
      <w:tr w:rsidR="006057DD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Troponin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2.75±0.79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3.95±0.66 </w:t>
            </w:r>
          </w:p>
        </w:tc>
        <w:tc>
          <w:tcPr>
            <w:tcW w:w="2134" w:type="dxa"/>
          </w:tcPr>
          <w:p w:rsidR="006057DD" w:rsidRDefault="006057D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0.19±0.68 </w:t>
            </w:r>
          </w:p>
        </w:tc>
      </w:tr>
    </w:tbl>
    <w:p w:rsidR="000159F7" w:rsidRDefault="006057DD">
      <w:bookmarkStart w:id="0" w:name="_GoBack"/>
      <w:bookmarkEnd w:id="0"/>
    </w:p>
    <w:sectPr w:rsidR="0001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DD"/>
    <w:rsid w:val="001F000D"/>
    <w:rsid w:val="006057DD"/>
    <w:rsid w:val="006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F4B6A-C0A1-457B-831A-9C168272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2018-10-25T16:31:00Z</dcterms:created>
  <dcterms:modified xsi:type="dcterms:W3CDTF">2018-10-25T16:35:00Z</dcterms:modified>
</cp:coreProperties>
</file>