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6AFB" w:rsidRPr="00BD3758" w:rsidRDefault="00F36AFB" w:rsidP="00BD3758">
      <w:pPr>
        <w:spacing w:after="0" w:line="240" w:lineRule="auto"/>
        <w:ind w:firstLine="709"/>
        <w:rPr>
          <w:rFonts w:ascii="Times New Roman" w:hAnsi="Times New Roman" w:cs="Times New Roman"/>
          <w:b/>
          <w:sz w:val="20"/>
          <w:szCs w:val="20"/>
        </w:rPr>
      </w:pPr>
      <w:r w:rsidRPr="00BD3758">
        <w:rPr>
          <w:rFonts w:ascii="Times New Roman" w:hAnsi="Times New Roman" w:cs="Times New Roman"/>
          <w:b/>
          <w:sz w:val="20"/>
          <w:szCs w:val="20"/>
          <w:lang w:val="uk-UA"/>
        </w:rPr>
        <w:t>УДК:</w:t>
      </w:r>
      <w:r w:rsidR="00D732C4" w:rsidRPr="00BD3758">
        <w:rPr>
          <w:rFonts w:ascii="Times New Roman" w:hAnsi="Times New Roman" w:cs="Times New Roman"/>
          <w:b/>
          <w:sz w:val="20"/>
          <w:szCs w:val="20"/>
        </w:rPr>
        <w:t>616.53-002.25-036.1-085</w:t>
      </w:r>
    </w:p>
    <w:p w:rsidR="001F7A7F" w:rsidRPr="00BD3758" w:rsidRDefault="00BD3758" w:rsidP="00BD3758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BD3758">
        <w:rPr>
          <w:rFonts w:ascii="Times New Roman" w:hAnsi="Times New Roman" w:cs="Times New Roman"/>
          <w:b/>
          <w:sz w:val="20"/>
          <w:szCs w:val="20"/>
          <w:lang w:val="uk-UA"/>
        </w:rPr>
        <w:t>КЛИНИКА И КОМПЛЕКСНАЯ ТЕРАПИЯ УГРЕВОЙ БОЛЕЗНИ У ЖЕНЩИН.</w:t>
      </w:r>
    </w:p>
    <w:p w:rsidR="002E462C" w:rsidRDefault="002E462C" w:rsidP="00BD3758">
      <w:pPr>
        <w:spacing w:after="0" w:line="240" w:lineRule="auto"/>
        <w:ind w:firstLine="709"/>
        <w:jc w:val="center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BD3758">
        <w:rPr>
          <w:rFonts w:ascii="Times New Roman" w:hAnsi="Times New Roman" w:cs="Times New Roman"/>
          <w:i/>
          <w:sz w:val="20"/>
          <w:szCs w:val="20"/>
          <w:lang w:val="uk-UA"/>
        </w:rPr>
        <w:t>Литвин Е.С</w:t>
      </w:r>
    </w:p>
    <w:p w:rsidR="00BD3758" w:rsidRDefault="00BD3758" w:rsidP="00BD3758">
      <w:pPr>
        <w:spacing w:after="0" w:line="240" w:lineRule="auto"/>
        <w:ind w:firstLine="709"/>
        <w:jc w:val="center"/>
        <w:rPr>
          <w:rFonts w:ascii="Times New Roman" w:hAnsi="Times New Roman" w:cs="Times New Roman"/>
          <w:i/>
          <w:sz w:val="20"/>
          <w:szCs w:val="20"/>
          <w:lang w:val="uk-UA"/>
        </w:rPr>
      </w:pPr>
      <w:proofErr w:type="spellStart"/>
      <w:r>
        <w:rPr>
          <w:rFonts w:ascii="Times New Roman" w:hAnsi="Times New Roman" w:cs="Times New Roman"/>
          <w:i/>
          <w:sz w:val="20"/>
          <w:szCs w:val="20"/>
          <w:lang w:val="uk-UA"/>
        </w:rPr>
        <w:t>Харьковский</w:t>
      </w:r>
      <w:proofErr w:type="spellEnd"/>
      <w:r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0"/>
          <w:szCs w:val="20"/>
          <w:lang w:val="uk-UA"/>
        </w:rPr>
        <w:t>национальный</w:t>
      </w:r>
      <w:proofErr w:type="spellEnd"/>
      <w:r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0"/>
          <w:szCs w:val="20"/>
          <w:lang w:val="uk-UA"/>
        </w:rPr>
        <w:t>медицинский</w:t>
      </w:r>
      <w:proofErr w:type="spellEnd"/>
      <w:r>
        <w:rPr>
          <w:rFonts w:ascii="Times New Roman" w:hAnsi="Times New Roman" w:cs="Times New Roman"/>
          <w:i/>
          <w:sz w:val="20"/>
          <w:szCs w:val="20"/>
          <w:lang w:val="uk-UA"/>
        </w:rPr>
        <w:t xml:space="preserve"> університет</w:t>
      </w:r>
    </w:p>
    <w:p w:rsidR="00BD3758" w:rsidRPr="00BD3758" w:rsidRDefault="00BD3758" w:rsidP="00BD3758">
      <w:pPr>
        <w:spacing w:after="0" w:line="240" w:lineRule="auto"/>
        <w:ind w:firstLine="709"/>
        <w:jc w:val="center"/>
        <w:rPr>
          <w:rFonts w:ascii="Times New Roman" w:hAnsi="Times New Roman" w:cs="Times New Roman"/>
          <w:i/>
          <w:sz w:val="20"/>
          <w:szCs w:val="20"/>
          <w:lang w:val="uk-UA"/>
        </w:rPr>
      </w:pPr>
      <w:bookmarkStart w:id="0" w:name="_GoBack"/>
      <w:bookmarkEnd w:id="0"/>
    </w:p>
    <w:p w:rsidR="00B7710A" w:rsidRPr="00BD3758" w:rsidRDefault="00F36AFB" w:rsidP="00BD375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  <w:lang w:val="uk-UA"/>
        </w:rPr>
      </w:pPr>
      <w:proofErr w:type="spellStart"/>
      <w:r w:rsidRPr="00BD3758">
        <w:rPr>
          <w:rFonts w:ascii="Times New Roman" w:hAnsi="Times New Roman" w:cs="Times New Roman"/>
          <w:b/>
          <w:i/>
          <w:sz w:val="20"/>
          <w:szCs w:val="20"/>
          <w:lang w:val="uk-UA"/>
        </w:rPr>
        <w:t>Ключев</w:t>
      </w:r>
      <w:r w:rsidRPr="00BD3758">
        <w:rPr>
          <w:rFonts w:ascii="Times New Roman" w:hAnsi="Times New Roman" w:cs="Times New Roman"/>
          <w:b/>
          <w:i/>
          <w:sz w:val="20"/>
          <w:szCs w:val="20"/>
        </w:rPr>
        <w:t>ые</w:t>
      </w:r>
      <w:proofErr w:type="spellEnd"/>
      <w:r w:rsidRPr="00BD3758">
        <w:rPr>
          <w:rFonts w:ascii="Times New Roman" w:hAnsi="Times New Roman" w:cs="Times New Roman"/>
          <w:b/>
          <w:i/>
          <w:sz w:val="20"/>
          <w:szCs w:val="20"/>
          <w:lang w:val="uk-UA"/>
        </w:rPr>
        <w:t xml:space="preserve"> слова:</w:t>
      </w:r>
      <w:r w:rsidR="002E462C" w:rsidRPr="00BD375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2E462C" w:rsidRPr="00BD3758">
        <w:rPr>
          <w:rFonts w:ascii="Times New Roman" w:hAnsi="Times New Roman" w:cs="Times New Roman"/>
          <w:sz w:val="20"/>
          <w:szCs w:val="20"/>
          <w:lang w:val="uk-UA"/>
        </w:rPr>
        <w:t>угревая</w:t>
      </w:r>
      <w:proofErr w:type="spellEnd"/>
      <w:r w:rsidR="002E462C" w:rsidRPr="00BD375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2E462C" w:rsidRPr="00BD3758">
        <w:rPr>
          <w:rFonts w:ascii="Times New Roman" w:hAnsi="Times New Roman" w:cs="Times New Roman"/>
          <w:sz w:val="20"/>
          <w:szCs w:val="20"/>
          <w:lang w:val="uk-UA"/>
        </w:rPr>
        <w:t>болезнь</w:t>
      </w:r>
      <w:proofErr w:type="spellEnd"/>
      <w:r w:rsidR="002E462C" w:rsidRPr="00BD3758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="002E462C" w:rsidRPr="00BD3758">
        <w:rPr>
          <w:rFonts w:ascii="Times New Roman" w:hAnsi="Times New Roman" w:cs="Times New Roman"/>
          <w:sz w:val="20"/>
          <w:szCs w:val="20"/>
          <w:lang w:val="uk-UA"/>
        </w:rPr>
        <w:t>лечение</w:t>
      </w:r>
      <w:proofErr w:type="spellEnd"/>
      <w:r w:rsidR="002E462C" w:rsidRPr="00BD3758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="002E462C" w:rsidRPr="00BD3758">
        <w:rPr>
          <w:rFonts w:ascii="Times New Roman" w:hAnsi="Times New Roman" w:cs="Times New Roman"/>
          <w:sz w:val="20"/>
          <w:szCs w:val="20"/>
          <w:lang w:val="uk-UA"/>
        </w:rPr>
        <w:t>профилактика</w:t>
      </w:r>
      <w:proofErr w:type="spellEnd"/>
      <w:r w:rsidR="002E462C" w:rsidRPr="00BD375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2E462C" w:rsidRPr="00BD3758">
        <w:rPr>
          <w:rFonts w:ascii="Times New Roman" w:hAnsi="Times New Roman" w:cs="Times New Roman"/>
          <w:sz w:val="20"/>
          <w:szCs w:val="20"/>
          <w:lang w:val="uk-UA"/>
        </w:rPr>
        <w:t>рецидивов</w:t>
      </w:r>
      <w:proofErr w:type="spellEnd"/>
      <w:r w:rsidR="002E462C" w:rsidRPr="00BD3758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B7710A" w:rsidRPr="00BD3758" w:rsidRDefault="00B7710A" w:rsidP="00BD375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  <w:lang w:val="uk-UA"/>
        </w:rPr>
      </w:pPr>
      <w:proofErr w:type="spellStart"/>
      <w:r w:rsidRPr="00BD3758">
        <w:rPr>
          <w:rFonts w:ascii="Times New Roman" w:hAnsi="Times New Roman" w:cs="Times New Roman"/>
          <w:sz w:val="20"/>
          <w:szCs w:val="20"/>
          <w:lang w:val="uk-UA"/>
        </w:rPr>
        <w:t>Угревая</w:t>
      </w:r>
      <w:proofErr w:type="spellEnd"/>
      <w:r w:rsidRPr="00BD375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BD3758">
        <w:rPr>
          <w:rFonts w:ascii="Times New Roman" w:hAnsi="Times New Roman" w:cs="Times New Roman"/>
          <w:sz w:val="20"/>
          <w:szCs w:val="20"/>
          <w:lang w:val="uk-UA"/>
        </w:rPr>
        <w:t>болезнь</w:t>
      </w:r>
      <w:proofErr w:type="spellEnd"/>
      <w:r w:rsidRPr="00BD3758">
        <w:rPr>
          <w:rFonts w:ascii="Times New Roman" w:hAnsi="Times New Roman" w:cs="Times New Roman"/>
          <w:sz w:val="20"/>
          <w:szCs w:val="20"/>
          <w:lang w:val="uk-UA"/>
        </w:rPr>
        <w:t xml:space="preserve"> - </w:t>
      </w:r>
      <w:proofErr w:type="spellStart"/>
      <w:r w:rsidRPr="00BD3758">
        <w:rPr>
          <w:rFonts w:ascii="Times New Roman" w:hAnsi="Times New Roman" w:cs="Times New Roman"/>
          <w:sz w:val="20"/>
          <w:szCs w:val="20"/>
          <w:lang w:val="uk-UA"/>
        </w:rPr>
        <w:t>это</w:t>
      </w:r>
      <w:proofErr w:type="spellEnd"/>
      <w:r w:rsidRPr="00BD375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BD3758">
        <w:rPr>
          <w:rFonts w:ascii="Times New Roman" w:hAnsi="Times New Roman" w:cs="Times New Roman"/>
          <w:sz w:val="20"/>
          <w:szCs w:val="20"/>
          <w:lang w:val="uk-UA"/>
        </w:rPr>
        <w:t>полиморфное</w:t>
      </w:r>
      <w:proofErr w:type="spellEnd"/>
      <w:r w:rsidRPr="00BD375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BD3758">
        <w:rPr>
          <w:rFonts w:ascii="Times New Roman" w:hAnsi="Times New Roman" w:cs="Times New Roman"/>
          <w:sz w:val="20"/>
          <w:szCs w:val="20"/>
          <w:lang w:val="uk-UA"/>
        </w:rPr>
        <w:t>мультифакториальное</w:t>
      </w:r>
      <w:proofErr w:type="spellEnd"/>
      <w:r w:rsidRPr="00BD375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BD3758">
        <w:rPr>
          <w:rFonts w:ascii="Times New Roman" w:hAnsi="Times New Roman" w:cs="Times New Roman"/>
          <w:sz w:val="20"/>
          <w:szCs w:val="20"/>
          <w:lang w:val="uk-UA"/>
        </w:rPr>
        <w:t>заболевание</w:t>
      </w:r>
      <w:proofErr w:type="spellEnd"/>
      <w:r w:rsidRPr="00BD375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BD3758">
        <w:rPr>
          <w:rFonts w:ascii="Times New Roman" w:hAnsi="Times New Roman" w:cs="Times New Roman"/>
          <w:sz w:val="20"/>
          <w:szCs w:val="20"/>
          <w:lang w:val="uk-UA"/>
        </w:rPr>
        <w:t>волосяных</w:t>
      </w:r>
      <w:proofErr w:type="spellEnd"/>
      <w:r w:rsidRPr="00BD375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BD3758">
        <w:rPr>
          <w:rFonts w:ascii="Times New Roman" w:hAnsi="Times New Roman" w:cs="Times New Roman"/>
          <w:sz w:val="20"/>
          <w:szCs w:val="20"/>
          <w:lang w:val="uk-UA"/>
        </w:rPr>
        <w:t>фолликулов</w:t>
      </w:r>
      <w:proofErr w:type="spellEnd"/>
      <w:r w:rsidRPr="00BD3758">
        <w:rPr>
          <w:rFonts w:ascii="Times New Roman" w:hAnsi="Times New Roman" w:cs="Times New Roman"/>
          <w:sz w:val="20"/>
          <w:szCs w:val="20"/>
          <w:lang w:val="uk-UA"/>
        </w:rPr>
        <w:t xml:space="preserve"> и </w:t>
      </w:r>
      <w:proofErr w:type="spellStart"/>
      <w:r w:rsidRPr="00BD3758">
        <w:rPr>
          <w:rFonts w:ascii="Times New Roman" w:hAnsi="Times New Roman" w:cs="Times New Roman"/>
          <w:sz w:val="20"/>
          <w:szCs w:val="20"/>
          <w:lang w:val="uk-UA"/>
        </w:rPr>
        <w:t>сальных</w:t>
      </w:r>
      <w:proofErr w:type="spellEnd"/>
      <w:r w:rsidRPr="00BD375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BD3758">
        <w:rPr>
          <w:rFonts w:ascii="Times New Roman" w:hAnsi="Times New Roman" w:cs="Times New Roman"/>
          <w:sz w:val="20"/>
          <w:szCs w:val="20"/>
          <w:lang w:val="uk-UA"/>
        </w:rPr>
        <w:t>желез</w:t>
      </w:r>
      <w:proofErr w:type="spellEnd"/>
      <w:r w:rsidRPr="00BD3758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BD3758">
        <w:rPr>
          <w:rFonts w:ascii="Times New Roman" w:hAnsi="Times New Roman" w:cs="Times New Roman"/>
          <w:sz w:val="20"/>
          <w:szCs w:val="20"/>
          <w:lang w:val="uk-UA"/>
        </w:rPr>
        <w:t>которое</w:t>
      </w:r>
      <w:proofErr w:type="spellEnd"/>
      <w:r w:rsidRPr="00BD375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BD3758">
        <w:rPr>
          <w:rFonts w:ascii="Times New Roman" w:hAnsi="Times New Roman" w:cs="Times New Roman"/>
          <w:sz w:val="20"/>
          <w:szCs w:val="20"/>
          <w:lang w:val="uk-UA"/>
        </w:rPr>
        <w:t>встречается</w:t>
      </w:r>
      <w:proofErr w:type="spellEnd"/>
      <w:r w:rsidRPr="00BD3758">
        <w:rPr>
          <w:rFonts w:ascii="Times New Roman" w:hAnsi="Times New Roman" w:cs="Times New Roman"/>
          <w:sz w:val="20"/>
          <w:szCs w:val="20"/>
          <w:lang w:val="uk-UA"/>
        </w:rPr>
        <w:t xml:space="preserve"> у 80% </w:t>
      </w:r>
      <w:proofErr w:type="spellStart"/>
      <w:r w:rsidRPr="00BD3758">
        <w:rPr>
          <w:rFonts w:ascii="Times New Roman" w:hAnsi="Times New Roman" w:cs="Times New Roman"/>
          <w:sz w:val="20"/>
          <w:szCs w:val="20"/>
          <w:lang w:val="uk-UA"/>
        </w:rPr>
        <w:t>подростков</w:t>
      </w:r>
      <w:proofErr w:type="spellEnd"/>
      <w:r w:rsidRPr="00BD3758">
        <w:rPr>
          <w:rFonts w:ascii="Times New Roman" w:hAnsi="Times New Roman" w:cs="Times New Roman"/>
          <w:sz w:val="20"/>
          <w:szCs w:val="20"/>
          <w:lang w:val="uk-UA"/>
        </w:rPr>
        <w:t xml:space="preserve"> и </w:t>
      </w:r>
      <w:proofErr w:type="spellStart"/>
      <w:r w:rsidRPr="00BD3758">
        <w:rPr>
          <w:rFonts w:ascii="Times New Roman" w:hAnsi="Times New Roman" w:cs="Times New Roman"/>
          <w:sz w:val="20"/>
          <w:szCs w:val="20"/>
          <w:lang w:val="uk-UA"/>
        </w:rPr>
        <w:t>лиц</w:t>
      </w:r>
      <w:proofErr w:type="spellEnd"/>
      <w:r w:rsidRPr="00BD3758">
        <w:rPr>
          <w:rFonts w:ascii="Times New Roman" w:hAnsi="Times New Roman" w:cs="Times New Roman"/>
          <w:sz w:val="20"/>
          <w:szCs w:val="20"/>
          <w:lang w:val="uk-UA"/>
        </w:rPr>
        <w:t xml:space="preserve"> молодого </w:t>
      </w:r>
      <w:proofErr w:type="spellStart"/>
      <w:r w:rsidRPr="00BD3758">
        <w:rPr>
          <w:rFonts w:ascii="Times New Roman" w:hAnsi="Times New Roman" w:cs="Times New Roman"/>
          <w:sz w:val="20"/>
          <w:szCs w:val="20"/>
          <w:lang w:val="uk-UA"/>
        </w:rPr>
        <w:t>возраста</w:t>
      </w:r>
      <w:proofErr w:type="spellEnd"/>
      <w:r w:rsidRPr="00BD3758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proofErr w:type="spellStart"/>
      <w:r w:rsidRPr="00BD3758">
        <w:rPr>
          <w:rFonts w:ascii="Times New Roman" w:hAnsi="Times New Roman" w:cs="Times New Roman"/>
          <w:sz w:val="20"/>
          <w:szCs w:val="20"/>
          <w:lang w:val="uk-UA"/>
        </w:rPr>
        <w:t>Среди</w:t>
      </w:r>
      <w:proofErr w:type="spellEnd"/>
      <w:r w:rsidRPr="00BD375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BD3758">
        <w:rPr>
          <w:rFonts w:ascii="Times New Roman" w:hAnsi="Times New Roman" w:cs="Times New Roman"/>
          <w:sz w:val="20"/>
          <w:szCs w:val="20"/>
          <w:lang w:val="uk-UA"/>
        </w:rPr>
        <w:t>различных</w:t>
      </w:r>
      <w:proofErr w:type="spellEnd"/>
      <w:r w:rsidRPr="00BD375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BD3758">
        <w:rPr>
          <w:rFonts w:ascii="Times New Roman" w:hAnsi="Times New Roman" w:cs="Times New Roman"/>
          <w:sz w:val="20"/>
          <w:szCs w:val="20"/>
          <w:lang w:val="uk-UA"/>
        </w:rPr>
        <w:t>клинических</w:t>
      </w:r>
      <w:proofErr w:type="spellEnd"/>
      <w:r w:rsidRPr="00BD375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BD3758">
        <w:rPr>
          <w:rFonts w:ascii="Times New Roman" w:hAnsi="Times New Roman" w:cs="Times New Roman"/>
          <w:sz w:val="20"/>
          <w:szCs w:val="20"/>
          <w:lang w:val="uk-UA"/>
        </w:rPr>
        <w:t>разновидностей</w:t>
      </w:r>
      <w:proofErr w:type="spellEnd"/>
      <w:r w:rsidRPr="00BD375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BD3758">
        <w:rPr>
          <w:rFonts w:ascii="Times New Roman" w:hAnsi="Times New Roman" w:cs="Times New Roman"/>
          <w:sz w:val="20"/>
          <w:szCs w:val="20"/>
          <w:lang w:val="uk-UA"/>
        </w:rPr>
        <w:t>акне</w:t>
      </w:r>
      <w:proofErr w:type="spellEnd"/>
      <w:r w:rsidRPr="00BD375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BD3758">
        <w:rPr>
          <w:rFonts w:ascii="Times New Roman" w:hAnsi="Times New Roman" w:cs="Times New Roman"/>
          <w:sz w:val="20"/>
          <w:szCs w:val="20"/>
          <w:lang w:val="uk-UA"/>
        </w:rPr>
        <w:t>наиболее</w:t>
      </w:r>
      <w:proofErr w:type="spellEnd"/>
      <w:r w:rsidRPr="00BD3758">
        <w:rPr>
          <w:rFonts w:ascii="Times New Roman" w:hAnsi="Times New Roman" w:cs="Times New Roman"/>
          <w:sz w:val="20"/>
          <w:szCs w:val="20"/>
          <w:lang w:val="uk-UA"/>
        </w:rPr>
        <w:t xml:space="preserve"> часто </w:t>
      </w:r>
      <w:proofErr w:type="spellStart"/>
      <w:r w:rsidRPr="00BD3758">
        <w:rPr>
          <w:rFonts w:ascii="Times New Roman" w:hAnsi="Times New Roman" w:cs="Times New Roman"/>
          <w:sz w:val="20"/>
          <w:szCs w:val="20"/>
          <w:lang w:val="uk-UA"/>
        </w:rPr>
        <w:t>встречаются</w:t>
      </w:r>
      <w:proofErr w:type="spellEnd"/>
      <w:r w:rsidRPr="00BD375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BD3758">
        <w:rPr>
          <w:rFonts w:ascii="Times New Roman" w:hAnsi="Times New Roman" w:cs="Times New Roman"/>
          <w:sz w:val="20"/>
          <w:szCs w:val="20"/>
          <w:lang w:val="uk-UA"/>
        </w:rPr>
        <w:t>вульгарные</w:t>
      </w:r>
      <w:proofErr w:type="spellEnd"/>
      <w:r w:rsidRPr="00BD3758">
        <w:rPr>
          <w:rFonts w:ascii="Times New Roman" w:hAnsi="Times New Roman" w:cs="Times New Roman"/>
          <w:sz w:val="20"/>
          <w:szCs w:val="20"/>
          <w:lang w:val="uk-UA"/>
        </w:rPr>
        <w:t xml:space="preserve"> угри (</w:t>
      </w:r>
      <w:proofErr w:type="spellStart"/>
      <w:r w:rsidRPr="00BD3758">
        <w:rPr>
          <w:rFonts w:ascii="Times New Roman" w:hAnsi="Times New Roman" w:cs="Times New Roman"/>
          <w:sz w:val="20"/>
          <w:szCs w:val="20"/>
          <w:lang w:val="uk-UA"/>
        </w:rPr>
        <w:t>вульгарные</w:t>
      </w:r>
      <w:proofErr w:type="spellEnd"/>
      <w:r w:rsidRPr="00BD3758">
        <w:rPr>
          <w:rFonts w:ascii="Times New Roman" w:hAnsi="Times New Roman" w:cs="Times New Roman"/>
          <w:sz w:val="20"/>
          <w:szCs w:val="20"/>
          <w:lang w:val="uk-UA"/>
        </w:rPr>
        <w:t xml:space="preserve"> угри). </w:t>
      </w:r>
      <w:proofErr w:type="spellStart"/>
      <w:r w:rsidRPr="00BD3758">
        <w:rPr>
          <w:rFonts w:ascii="Times New Roman" w:hAnsi="Times New Roman" w:cs="Times New Roman"/>
          <w:sz w:val="20"/>
          <w:szCs w:val="20"/>
          <w:lang w:val="uk-UA"/>
        </w:rPr>
        <w:t>Этим</w:t>
      </w:r>
      <w:proofErr w:type="spellEnd"/>
      <w:r w:rsidRPr="00BD3758">
        <w:rPr>
          <w:rFonts w:ascii="Times New Roman" w:hAnsi="Times New Roman" w:cs="Times New Roman"/>
          <w:sz w:val="20"/>
          <w:szCs w:val="20"/>
          <w:lang w:val="uk-UA"/>
        </w:rPr>
        <w:t xml:space="preserve"> дерматозом </w:t>
      </w:r>
      <w:proofErr w:type="spellStart"/>
      <w:r w:rsidRPr="00BD3758">
        <w:rPr>
          <w:rFonts w:ascii="Times New Roman" w:hAnsi="Times New Roman" w:cs="Times New Roman"/>
          <w:sz w:val="20"/>
          <w:szCs w:val="20"/>
          <w:lang w:val="uk-UA"/>
        </w:rPr>
        <w:t>страдают</w:t>
      </w:r>
      <w:proofErr w:type="spellEnd"/>
      <w:r w:rsidRPr="00BD3758">
        <w:rPr>
          <w:rFonts w:ascii="Times New Roman" w:hAnsi="Times New Roman" w:cs="Times New Roman"/>
          <w:sz w:val="20"/>
          <w:szCs w:val="20"/>
          <w:lang w:val="uk-UA"/>
        </w:rPr>
        <w:t xml:space="preserve"> до 35% </w:t>
      </w:r>
      <w:proofErr w:type="spellStart"/>
      <w:r w:rsidRPr="00BD3758">
        <w:rPr>
          <w:rFonts w:ascii="Times New Roman" w:hAnsi="Times New Roman" w:cs="Times New Roman"/>
          <w:sz w:val="20"/>
          <w:szCs w:val="20"/>
          <w:lang w:val="uk-UA"/>
        </w:rPr>
        <w:t>подростков</w:t>
      </w:r>
      <w:proofErr w:type="spellEnd"/>
      <w:r w:rsidRPr="00BD375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BD3758">
        <w:rPr>
          <w:rFonts w:ascii="Times New Roman" w:hAnsi="Times New Roman" w:cs="Times New Roman"/>
          <w:sz w:val="20"/>
          <w:szCs w:val="20"/>
          <w:lang w:val="uk-UA"/>
        </w:rPr>
        <w:t>мужского</w:t>
      </w:r>
      <w:proofErr w:type="spellEnd"/>
      <w:r w:rsidRPr="00BD3758">
        <w:rPr>
          <w:rFonts w:ascii="Times New Roman" w:hAnsi="Times New Roman" w:cs="Times New Roman"/>
          <w:sz w:val="20"/>
          <w:szCs w:val="20"/>
          <w:lang w:val="uk-UA"/>
        </w:rPr>
        <w:t xml:space="preserve"> пола и 23% - </w:t>
      </w:r>
      <w:proofErr w:type="spellStart"/>
      <w:r w:rsidRPr="00BD3758">
        <w:rPr>
          <w:rFonts w:ascii="Times New Roman" w:hAnsi="Times New Roman" w:cs="Times New Roman"/>
          <w:sz w:val="20"/>
          <w:szCs w:val="20"/>
          <w:lang w:val="uk-UA"/>
        </w:rPr>
        <w:t>женского</w:t>
      </w:r>
      <w:proofErr w:type="spellEnd"/>
      <w:r w:rsidRPr="00BD3758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1F7A7F" w:rsidRPr="00BD3758" w:rsidRDefault="001F7A7F" w:rsidP="00BD375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D3758">
        <w:rPr>
          <w:rFonts w:ascii="Times New Roman" w:hAnsi="Times New Roman" w:cs="Times New Roman"/>
          <w:sz w:val="20"/>
          <w:szCs w:val="20"/>
        </w:rPr>
        <w:t xml:space="preserve">Наиболее удобная и часто используемая классификация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в дерматологической практике – это классификация, предложенная Американской академией дерматологии, согласно которой различают следующие степени тяжести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>.</w:t>
      </w:r>
    </w:p>
    <w:p w:rsidR="001F7A7F" w:rsidRPr="00BD3758" w:rsidRDefault="001F7A7F" w:rsidP="00BD375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D3758">
        <w:rPr>
          <w:rFonts w:ascii="Times New Roman" w:hAnsi="Times New Roman" w:cs="Times New Roman"/>
          <w:sz w:val="20"/>
          <w:szCs w:val="20"/>
        </w:rPr>
        <w:t xml:space="preserve">1 степень – характеризуется наличием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комедонов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(закрытых и открытых) до 10 папул.</w:t>
      </w:r>
    </w:p>
    <w:p w:rsidR="001F7A7F" w:rsidRPr="00BD3758" w:rsidRDefault="001F7A7F" w:rsidP="00BD375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D3758">
        <w:rPr>
          <w:rFonts w:ascii="Times New Roman" w:hAnsi="Times New Roman" w:cs="Times New Roman"/>
          <w:sz w:val="20"/>
          <w:szCs w:val="20"/>
        </w:rPr>
        <w:t xml:space="preserve">2 степень –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комедоны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>, папулы, до 10 пустул.</w:t>
      </w:r>
    </w:p>
    <w:p w:rsidR="001F7A7F" w:rsidRPr="00BD3758" w:rsidRDefault="001F7A7F" w:rsidP="00BD375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D3758">
        <w:rPr>
          <w:rFonts w:ascii="Times New Roman" w:hAnsi="Times New Roman" w:cs="Times New Roman"/>
          <w:sz w:val="20"/>
          <w:szCs w:val="20"/>
        </w:rPr>
        <w:t xml:space="preserve">3 степень –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комедоны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папулопустулезная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сыпь, до 3 узлов.</w:t>
      </w:r>
    </w:p>
    <w:p w:rsidR="001F7A7F" w:rsidRPr="00BD3758" w:rsidRDefault="001F7A7F" w:rsidP="00BD375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D3758">
        <w:rPr>
          <w:rFonts w:ascii="Times New Roman" w:hAnsi="Times New Roman" w:cs="Times New Roman"/>
          <w:sz w:val="20"/>
          <w:szCs w:val="20"/>
        </w:rPr>
        <w:t>4 степень – выраженная воспалительная реакция в глубоких слоях дермы с формированием множественных болезненных узлов и кист.</w:t>
      </w:r>
    </w:p>
    <w:p w:rsidR="001F7A7F" w:rsidRPr="00BD3758" w:rsidRDefault="001F7A7F" w:rsidP="00BD375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D3758">
        <w:rPr>
          <w:rFonts w:ascii="Times New Roman" w:hAnsi="Times New Roman" w:cs="Times New Roman"/>
          <w:sz w:val="20"/>
          <w:szCs w:val="20"/>
        </w:rPr>
        <w:t xml:space="preserve">Единственным недостатком этой классификации является отсутствие степеней тяжести в зависимости от распространенности процесса. Поэтому помимо классического деления с учетом степени тяжести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целесообразно разделять пациентов на подгруппы в зависимости от локализации и распространенности процесса (А, В, С). </w:t>
      </w:r>
    </w:p>
    <w:p w:rsidR="001F7A7F" w:rsidRPr="00BD3758" w:rsidRDefault="001F7A7F" w:rsidP="00BD375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D3758">
        <w:rPr>
          <w:rFonts w:ascii="Times New Roman" w:hAnsi="Times New Roman" w:cs="Times New Roman"/>
          <w:sz w:val="20"/>
          <w:szCs w:val="20"/>
        </w:rPr>
        <w:t xml:space="preserve">А – при локализации высыпаний в 1–ой анатомической области. </w:t>
      </w:r>
    </w:p>
    <w:p w:rsidR="001F7A7F" w:rsidRPr="00BD3758" w:rsidRDefault="001F7A7F" w:rsidP="00BD375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 w:rsidRPr="00BD3758">
        <w:rPr>
          <w:rFonts w:ascii="Times New Roman" w:hAnsi="Times New Roman" w:cs="Times New Roman"/>
          <w:sz w:val="20"/>
          <w:szCs w:val="20"/>
        </w:rPr>
        <w:t>В</w:t>
      </w:r>
      <w:proofErr w:type="gramEnd"/>
      <w:r w:rsidRPr="00BD3758">
        <w:rPr>
          <w:rFonts w:ascii="Times New Roman" w:hAnsi="Times New Roman" w:cs="Times New Roman"/>
          <w:sz w:val="20"/>
          <w:szCs w:val="20"/>
        </w:rPr>
        <w:t xml:space="preserve"> – </w:t>
      </w:r>
      <w:proofErr w:type="gramStart"/>
      <w:r w:rsidRPr="00BD3758">
        <w:rPr>
          <w:rFonts w:ascii="Times New Roman" w:hAnsi="Times New Roman" w:cs="Times New Roman"/>
          <w:sz w:val="20"/>
          <w:szCs w:val="20"/>
        </w:rPr>
        <w:t>при</w:t>
      </w:r>
      <w:proofErr w:type="gramEnd"/>
      <w:r w:rsidRPr="00BD3758">
        <w:rPr>
          <w:rFonts w:ascii="Times New Roman" w:hAnsi="Times New Roman" w:cs="Times New Roman"/>
          <w:sz w:val="20"/>
          <w:szCs w:val="20"/>
        </w:rPr>
        <w:t xml:space="preserve"> локализации высыпаний в 2–х анатомических областях (например, лицо и спина).</w:t>
      </w:r>
    </w:p>
    <w:p w:rsidR="001F7A7F" w:rsidRPr="00BD3758" w:rsidRDefault="001F7A7F" w:rsidP="00BD375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 w:rsidRPr="00BD3758">
        <w:rPr>
          <w:rFonts w:ascii="Times New Roman" w:hAnsi="Times New Roman" w:cs="Times New Roman"/>
          <w:sz w:val="20"/>
          <w:szCs w:val="20"/>
        </w:rPr>
        <w:t>С</w:t>
      </w:r>
      <w:proofErr w:type="gramEnd"/>
      <w:r w:rsidRPr="00BD3758">
        <w:rPr>
          <w:rFonts w:ascii="Times New Roman" w:hAnsi="Times New Roman" w:cs="Times New Roman"/>
          <w:sz w:val="20"/>
          <w:szCs w:val="20"/>
        </w:rPr>
        <w:t xml:space="preserve"> – </w:t>
      </w:r>
      <w:proofErr w:type="gramStart"/>
      <w:r w:rsidRPr="00BD3758">
        <w:rPr>
          <w:rFonts w:ascii="Times New Roman" w:hAnsi="Times New Roman" w:cs="Times New Roman"/>
          <w:sz w:val="20"/>
          <w:szCs w:val="20"/>
        </w:rPr>
        <w:t>при</w:t>
      </w:r>
      <w:proofErr w:type="gramEnd"/>
      <w:r w:rsidRPr="00BD3758">
        <w:rPr>
          <w:rFonts w:ascii="Times New Roman" w:hAnsi="Times New Roman" w:cs="Times New Roman"/>
          <w:sz w:val="20"/>
          <w:szCs w:val="20"/>
        </w:rPr>
        <w:t xml:space="preserve"> вовлечении в патологический процесс 3–х и более анатомических областей. Данная классификация наиболее полно отражает степень вовлеченности кожного покрова в патологический процесс.</w:t>
      </w:r>
    </w:p>
    <w:p w:rsidR="001F7A7F" w:rsidRPr="00BD3758" w:rsidRDefault="001F7A7F" w:rsidP="00BD375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относится к особой группе кожных заболеваний – психосоматическим дерматозам, при которых велика роль психоэмоциональных нарушений, связанных с проблемой «дефекта внешности», что особенно выражено у женщин и девушек. Локализация дерматоза на открытых участках кожи приносит пациенткам глубокие психологические страдания, снижая самооценку, негативно влияя на качество жизни, социальный статус, профессиональную деятельность, личную жизнь. В структуре общей заболеваемости тревожно–депрессивными расстройствами больные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, по некоторым данным, занимают второе место, опережая по этому показателю многие соматические и кожные заболевания, включая даже больных с онкологической патологией. Пациенты с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демонстрируют более высокий уровень тревоги и депрессии по сравнению с другими дерматологическими больными. 30% подростков и 5% взрослых нуждаются в активной психолого–психиатрической помощи [1,2].</w:t>
      </w:r>
    </w:p>
    <w:p w:rsidR="001F7A7F" w:rsidRPr="00BD3758" w:rsidRDefault="001F7A7F" w:rsidP="00BD375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D3758">
        <w:rPr>
          <w:rFonts w:ascii="Times New Roman" w:hAnsi="Times New Roman" w:cs="Times New Roman"/>
          <w:sz w:val="20"/>
          <w:szCs w:val="20"/>
        </w:rPr>
        <w:t xml:space="preserve">Британской ассоциацией дерматологов было установлено, что определенный вид дерматоза увеличивает риск суицидальных попыток. Элементы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самоповреждающего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поведения, в ряде случаев приведшего к завершенному суициду, чаще наблюдались при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, псориазе, экземе и крапивнице. Пациенты с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имеют высокий риск попыток самоубийства, а также могут нести угрозу для своих лечащих врачей.</w:t>
      </w:r>
    </w:p>
    <w:p w:rsidR="001F7A7F" w:rsidRPr="00BD3758" w:rsidRDefault="001F7A7F" w:rsidP="00BD375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D3758">
        <w:rPr>
          <w:rFonts w:ascii="Times New Roman" w:hAnsi="Times New Roman" w:cs="Times New Roman"/>
          <w:sz w:val="20"/>
          <w:szCs w:val="20"/>
        </w:rPr>
        <w:t xml:space="preserve">По данным J.K.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Tan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и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соавт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., женский пол, зрелый возраст, длительность (более 5 лет) заболевания являются дополнительными факторами, оказывающими негативное влияние на качество жизни женщин, существенно снижая его. Пациентки с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являются наиболее психологически уязвимыми, среди лиц с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отмечается большое число (64%) неработающих женщин, с неустроенной личной жизнью. В другом исследовании также было показано, что у 40% пациентов кожное заболевание, сопровождающееся косметическим дефектом, приводит к снижению их социального статуса и негативным образом отражается на профессиональной деятельности [</w:t>
      </w:r>
      <w:r w:rsidR="002E462C" w:rsidRPr="00BD3758">
        <w:rPr>
          <w:rFonts w:ascii="Times New Roman" w:hAnsi="Times New Roman" w:cs="Times New Roman"/>
          <w:sz w:val="20"/>
          <w:szCs w:val="20"/>
        </w:rPr>
        <w:t>6</w:t>
      </w:r>
      <w:r w:rsidRPr="00BD3758">
        <w:rPr>
          <w:rFonts w:ascii="Times New Roman" w:hAnsi="Times New Roman" w:cs="Times New Roman"/>
          <w:sz w:val="20"/>
          <w:szCs w:val="20"/>
        </w:rPr>
        <w:t>].</w:t>
      </w:r>
    </w:p>
    <w:p w:rsidR="001F7A7F" w:rsidRPr="00BD3758" w:rsidRDefault="001F7A7F" w:rsidP="00BD375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D3758">
        <w:rPr>
          <w:rFonts w:ascii="Times New Roman" w:hAnsi="Times New Roman" w:cs="Times New Roman"/>
          <w:sz w:val="20"/>
          <w:szCs w:val="20"/>
        </w:rPr>
        <w:t xml:space="preserve">Исследования, проведенные отечественными дерматологами, показали, что психоэмоциональные расстройства (ПЭР) различной степени выраженности наблюдаются у 41,3% больных с УБ и значительно чаще встречаются у женщин. В другом исследовании было выявлено, что депрессивная симптоматика, вызванная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>, чаще встречается и имеет более выраженный характер у женщин по сравнению с мужчинами [5].</w:t>
      </w:r>
    </w:p>
    <w:p w:rsidR="001F7A7F" w:rsidRPr="00BD3758" w:rsidRDefault="001F7A7F" w:rsidP="00BD375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D3758">
        <w:rPr>
          <w:rFonts w:ascii="Times New Roman" w:hAnsi="Times New Roman" w:cs="Times New Roman"/>
          <w:sz w:val="20"/>
          <w:szCs w:val="20"/>
        </w:rPr>
        <w:t xml:space="preserve">Данные литературы, свидетельствующие о наличии взаимосвязи между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стрессогенными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факторами и возникновением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, довольно противоречивы. Так,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Goulden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и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соавт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. выявили, что только 12% из 71% женщин, у которых стресс являлся причиной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, называют его провоцирующим фактором заболевания. В то же время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Poli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Dumont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>–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Wallon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и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соавт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. отметили, что стресс является одним из существенных факторов, провоцирующих возникновение угревых высыпаний у женщин, он выявлялся как триггерный фактор в 34–50% наблюдений. Связь между стрессом и обострением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в настоящее время объясняется выработкой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нейромедиаторов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(субстанция Р), которая влияет на дифференцировку и деление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себоцитов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и стимулирует выработку кожного сала. Кожа людей со склонностью к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характеризуется обилием нервных окончаний, увеличенным числом нервных волокон, способных секретировать субстанцию </w:t>
      </w:r>
      <w:proofErr w:type="gramStart"/>
      <w:r w:rsidRPr="00BD3758">
        <w:rPr>
          <w:rFonts w:ascii="Times New Roman" w:hAnsi="Times New Roman" w:cs="Times New Roman"/>
          <w:sz w:val="20"/>
          <w:szCs w:val="20"/>
        </w:rPr>
        <w:t>Р</w:t>
      </w:r>
      <w:proofErr w:type="gramEnd"/>
      <w:r w:rsidRPr="00BD3758">
        <w:rPr>
          <w:rFonts w:ascii="Times New Roman" w:hAnsi="Times New Roman" w:cs="Times New Roman"/>
          <w:sz w:val="20"/>
          <w:szCs w:val="20"/>
        </w:rPr>
        <w:t>, а также большим числом тучных клеток [3,4].</w:t>
      </w:r>
    </w:p>
    <w:p w:rsidR="001F7A7F" w:rsidRPr="00BD3758" w:rsidRDefault="001F7A7F" w:rsidP="00BD375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D3758">
        <w:rPr>
          <w:rFonts w:ascii="Times New Roman" w:hAnsi="Times New Roman" w:cs="Times New Roman"/>
          <w:sz w:val="20"/>
          <w:szCs w:val="20"/>
        </w:rPr>
        <w:t xml:space="preserve">Обострение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чаще наблюдается зимой и весной. К ухудшению течения заболевания приводят постоянная механическая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травматизация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кожи (выдавливание угрей, частое мытье с мылом), негативное воздействие внешней среды (загрязнение кожи маслами, бензином, пылью производственного происхождения), прием ряда медикаментов (стероидные гормоны, галогенсодержащие препараты, противотуберкулезные средства, антидепрессанты, противоэпилептические средства), неадекватно подобранная линия косметических средств по </w:t>
      </w:r>
      <w:r w:rsidRPr="00BD3758">
        <w:rPr>
          <w:rFonts w:ascii="Times New Roman" w:hAnsi="Times New Roman" w:cs="Times New Roman"/>
          <w:sz w:val="20"/>
          <w:szCs w:val="20"/>
        </w:rPr>
        <w:lastRenderedPageBreak/>
        <w:t xml:space="preserve">уходу за кожей. Солнечное облучение у большинства пациентов оказывает благоприятное влияние на течение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и способствует частичному разрешению угревых высыпаний, однако у 8–10% пациентов интенсивная инсоляция вызывает обострение заболевания [1].</w:t>
      </w:r>
    </w:p>
    <w:p w:rsidR="001F7A7F" w:rsidRPr="00BD3758" w:rsidRDefault="001F7A7F" w:rsidP="00BD375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D3758">
        <w:rPr>
          <w:rFonts w:ascii="Times New Roman" w:hAnsi="Times New Roman" w:cs="Times New Roman"/>
          <w:sz w:val="20"/>
          <w:szCs w:val="20"/>
        </w:rPr>
        <w:t xml:space="preserve">В последнее время появились публикации о влиянии пищевых продуктов на появление угревых высыпаний. Такая гипотеза уже высказывалась около полувека назад, но потом была отвергнута. В настоящее время за рубежом проводятся исследования, посвященные пищевому рациону и его влиянию на течение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. Было выявлено, что продукты со значительным содержанием сахара и других углеводов, увеличивая уровень гликемической нагрузки, влияют на концентрацию инсулина и IGF 1, которые в свою очередь повышают концентрацию основных андрогенов в плазме крови. Это приводит к гиперсекреции кожного сала и появлению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>. Следует также напомнить, что усиленный прием йо</w:t>
      </w:r>
      <w:proofErr w:type="gramStart"/>
      <w:r w:rsidRPr="00BD3758">
        <w:rPr>
          <w:rFonts w:ascii="Times New Roman" w:hAnsi="Times New Roman" w:cs="Times New Roman"/>
          <w:sz w:val="20"/>
          <w:szCs w:val="20"/>
        </w:rPr>
        <w:t>д–</w:t>
      </w:r>
      <w:proofErr w:type="gramEnd"/>
      <w:r w:rsidRPr="00BD3758">
        <w:rPr>
          <w:rFonts w:ascii="Times New Roman" w:hAnsi="Times New Roman" w:cs="Times New Roman"/>
          <w:sz w:val="20"/>
          <w:szCs w:val="20"/>
        </w:rPr>
        <w:t xml:space="preserve"> или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бромсодержащих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продуктов питания, в том числе в больших количествах йодированной соли и морепродуктов, может привести к увеличению воспалительных высыпаний у больных с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>. С другой стороны, отмечено, что включение в пищевой рацион продуктов, содержащих антиоксиданты, омега–3 жирные кислоты, пищевые волокна, витамины</w:t>
      </w:r>
      <w:proofErr w:type="gramStart"/>
      <w:r w:rsidRPr="00BD3758">
        <w:rPr>
          <w:rFonts w:ascii="Times New Roman" w:hAnsi="Times New Roman" w:cs="Times New Roman"/>
          <w:sz w:val="20"/>
          <w:szCs w:val="20"/>
        </w:rPr>
        <w:t xml:space="preserve"> А</w:t>
      </w:r>
      <w:proofErr w:type="gramEnd"/>
      <w:r w:rsidRPr="00BD3758">
        <w:rPr>
          <w:rFonts w:ascii="Times New Roman" w:hAnsi="Times New Roman" w:cs="Times New Roman"/>
          <w:sz w:val="20"/>
          <w:szCs w:val="20"/>
        </w:rPr>
        <w:t xml:space="preserve">, Е, С, положительно влияет на течение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, способствуя уменьшению количества высыпаний. A.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Logan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доказал, что рыбий жир, богатый омега–3 жирными кислотами, ингибирует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лейкотриен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В</w:t>
      </w:r>
      <w:proofErr w:type="gramStart"/>
      <w:r w:rsidRPr="00BD3758">
        <w:rPr>
          <w:rFonts w:ascii="Times New Roman" w:hAnsi="Times New Roman" w:cs="Times New Roman"/>
          <w:sz w:val="20"/>
          <w:szCs w:val="20"/>
        </w:rPr>
        <w:t>4</w:t>
      </w:r>
      <w:proofErr w:type="gramEnd"/>
      <w:r w:rsidRPr="00BD3758">
        <w:rPr>
          <w:rFonts w:ascii="Times New Roman" w:hAnsi="Times New Roman" w:cs="Times New Roman"/>
          <w:sz w:val="20"/>
          <w:szCs w:val="20"/>
        </w:rPr>
        <w:t xml:space="preserve"> и способен уменьшить выраженность воспалительных явлений при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[6,7].</w:t>
      </w:r>
    </w:p>
    <w:p w:rsidR="001F7A7F" w:rsidRPr="00BD3758" w:rsidRDefault="001F7A7F" w:rsidP="00BD375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D3758">
        <w:rPr>
          <w:rFonts w:ascii="Times New Roman" w:hAnsi="Times New Roman" w:cs="Times New Roman"/>
          <w:sz w:val="20"/>
          <w:szCs w:val="20"/>
        </w:rPr>
        <w:t xml:space="preserve">В последних исследованиях была выявлена роль табака в развитии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. Было отмечено, что курящие женщины имели более тяжелые формы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по сравнению с </w:t>
      </w:r>
      <w:proofErr w:type="gramStart"/>
      <w:r w:rsidRPr="00BD3758">
        <w:rPr>
          <w:rFonts w:ascii="Times New Roman" w:hAnsi="Times New Roman" w:cs="Times New Roman"/>
          <w:sz w:val="20"/>
          <w:szCs w:val="20"/>
        </w:rPr>
        <w:t>некурящими</w:t>
      </w:r>
      <w:proofErr w:type="gramEnd"/>
      <w:r w:rsidRPr="00BD3758">
        <w:rPr>
          <w:rFonts w:ascii="Times New Roman" w:hAnsi="Times New Roman" w:cs="Times New Roman"/>
          <w:sz w:val="20"/>
          <w:szCs w:val="20"/>
        </w:rPr>
        <w:t xml:space="preserve">. В двух исследованиях, проведенных в 2009 и 2010 г., было выявлено, что курение является главным фактором в развитии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комедональных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(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невоспалительных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)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у женщин. По мнению авторов, это объясняется тем, что никотин увеличивает продукцию кожного сала и снижает концентрацию витамина</w:t>
      </w:r>
      <w:proofErr w:type="gramStart"/>
      <w:r w:rsidRPr="00BD3758">
        <w:rPr>
          <w:rFonts w:ascii="Times New Roman" w:hAnsi="Times New Roman" w:cs="Times New Roman"/>
          <w:sz w:val="20"/>
          <w:szCs w:val="20"/>
        </w:rPr>
        <w:t xml:space="preserve"> Е</w:t>
      </w:r>
      <w:proofErr w:type="gramEnd"/>
      <w:r w:rsidRPr="00BD3758">
        <w:rPr>
          <w:rFonts w:ascii="Times New Roman" w:hAnsi="Times New Roman" w:cs="Times New Roman"/>
          <w:sz w:val="20"/>
          <w:szCs w:val="20"/>
        </w:rPr>
        <w:t xml:space="preserve"> в организме [5].</w:t>
      </w:r>
    </w:p>
    <w:p w:rsidR="001F7A7F" w:rsidRPr="00BD3758" w:rsidRDefault="001F7A7F" w:rsidP="00BD375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D3758">
        <w:rPr>
          <w:rFonts w:ascii="Times New Roman" w:hAnsi="Times New Roman" w:cs="Times New Roman"/>
          <w:sz w:val="20"/>
          <w:szCs w:val="20"/>
        </w:rPr>
        <w:t xml:space="preserve">Диагностическая и терапевтическая модель ведения женщин с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включает в </w:t>
      </w:r>
      <w:proofErr w:type="gramStart"/>
      <w:r w:rsidRPr="00BD3758">
        <w:rPr>
          <w:rFonts w:ascii="Times New Roman" w:hAnsi="Times New Roman" w:cs="Times New Roman"/>
          <w:sz w:val="20"/>
          <w:szCs w:val="20"/>
        </w:rPr>
        <w:t>себя</w:t>
      </w:r>
      <w:proofErr w:type="gramEnd"/>
      <w:r w:rsidRPr="00BD3758">
        <w:rPr>
          <w:rFonts w:ascii="Times New Roman" w:hAnsi="Times New Roman" w:cs="Times New Roman"/>
          <w:sz w:val="20"/>
          <w:szCs w:val="20"/>
        </w:rPr>
        <w:t xml:space="preserve"> прежде всего полное и всестороннее обследование пациенток с учетом не только дерматологического, но и прежде всего гормонально–эндокринного профиля женщины с обязательным привлечением гинеколога–эндокринолога. От результатов исследования во многом зависит тактика ведения пациентки. Но прежде </w:t>
      </w:r>
      <w:proofErr w:type="gramStart"/>
      <w:r w:rsidRPr="00BD3758">
        <w:rPr>
          <w:rFonts w:ascii="Times New Roman" w:hAnsi="Times New Roman" w:cs="Times New Roman"/>
          <w:sz w:val="20"/>
          <w:szCs w:val="20"/>
        </w:rPr>
        <w:t>всего</w:t>
      </w:r>
      <w:proofErr w:type="gramEnd"/>
      <w:r w:rsidRPr="00BD3758">
        <w:rPr>
          <w:rFonts w:ascii="Times New Roman" w:hAnsi="Times New Roman" w:cs="Times New Roman"/>
          <w:sz w:val="20"/>
          <w:szCs w:val="20"/>
        </w:rPr>
        <w:t xml:space="preserve"> необходимо тщательно собрать анамнез, обращая внимания на семейную отягощенность, опыт предшествующей терапии, наличие сопутствующей патологии, характер питания. При осмотре следует обратить внимание не только на характер высыпаний, но и отметить телосложение женщины, тип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оволосения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>, степень развития вторичных половых признаков, оценить наличие избыточной массы тела. Необходимо выяснить особенности менструального цикла и его влияние на появление высыпаний, а также влияние беременностей и родов на течение дерматоза.</w:t>
      </w:r>
    </w:p>
    <w:p w:rsidR="001F7A7F" w:rsidRPr="00BD3758" w:rsidRDefault="001F7A7F" w:rsidP="00BD375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D3758">
        <w:rPr>
          <w:rFonts w:ascii="Times New Roman" w:hAnsi="Times New Roman" w:cs="Times New Roman"/>
          <w:sz w:val="20"/>
          <w:szCs w:val="20"/>
        </w:rPr>
        <w:t xml:space="preserve">Пациенткам назначают гормональное исследование крови (5–7–й день менструального цикла) с определением концентрации яичниковых и надпочечниковых андрогенов, гормонов щитовидной железы и гипофиза; стероидный профиль мочи (2–я фаза менструального цикла), с помощью которого определяют суточную экскрецию андрогенов. Гормональные зонды целесообразно дополнить УЗИ органов малого таза (5–10–й день менструального цикла,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оптимальнее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всего – 5–7–й день), при необходимости – УЗИ надпочечников, КТ, МРТ/рентгенографией черепа, малой пробой с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дексаметазоном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и др.</w:t>
      </w:r>
    </w:p>
    <w:p w:rsidR="001F7A7F" w:rsidRPr="00BD3758" w:rsidRDefault="001F7A7F" w:rsidP="00BD375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D3758">
        <w:rPr>
          <w:rFonts w:ascii="Times New Roman" w:hAnsi="Times New Roman" w:cs="Times New Roman"/>
          <w:sz w:val="20"/>
          <w:szCs w:val="20"/>
        </w:rPr>
        <w:t xml:space="preserve">Для исследования фонового состояния кожи у пациенток с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, помимо клинической оценки степени тяжести заболевания, целесообразно использовать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неинвазивные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дерматологические методы исследования, которые помимо объективизации патологических процессов в коже также служат критерием эффективности и безопасности терапии при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. Рекомендуется использовать следующие методы: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себометрию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, рН–метрию,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корнеометрию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(измерение уровня увлажненности кожи, особенно у пациенток с поздними угрями), а также исследование микрорельефа кожи методом оптического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видеомониторинга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. </w:t>
      </w:r>
    </w:p>
    <w:p w:rsidR="001F7A7F" w:rsidRPr="00BD3758" w:rsidRDefault="001F7A7F" w:rsidP="00BD375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BD3758">
        <w:rPr>
          <w:rFonts w:ascii="Times New Roman" w:hAnsi="Times New Roman" w:cs="Times New Roman"/>
          <w:sz w:val="20"/>
          <w:szCs w:val="20"/>
        </w:rPr>
        <w:t xml:space="preserve">Лечебная тактика при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у женщин зависит от стадии, распространенности заболевания, наличия или отсутствия патологических изменений в гормонально–эндокринном статусе женщины, а также от психоэмоционального состояния женщины. При выборе тактики лечения также необходимо учитывать возраст пациентки, сопутствующую патологию, возможность соблюдения режима лечения, предшествующую терапию. Современные подходы к терапии заболевания включают назначение различных системных и топических препаратов, влияющих на различные звенья патогенеза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. Системная терапия назначается при 3–4–й степени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, при упорном течении процесса при 2–й степени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, а также при распространенных высыпаниях и отягощенности гормонально–эндокринного статуса при любой стадии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(гормональная терапия). </w:t>
      </w:r>
      <w:r w:rsidR="002E462C" w:rsidRPr="00BD3758">
        <w:rPr>
          <w:rFonts w:ascii="Times New Roman" w:hAnsi="Times New Roman" w:cs="Times New Roman"/>
          <w:sz w:val="20"/>
          <w:szCs w:val="20"/>
        </w:rPr>
        <w:t>[</w:t>
      </w:r>
      <w:r w:rsidR="002E462C" w:rsidRPr="00BD3758">
        <w:rPr>
          <w:rFonts w:ascii="Times New Roman" w:hAnsi="Times New Roman" w:cs="Times New Roman"/>
          <w:sz w:val="20"/>
          <w:szCs w:val="20"/>
          <w:lang w:val="en-US"/>
        </w:rPr>
        <w:t>1,2,5]</w:t>
      </w:r>
    </w:p>
    <w:p w:rsidR="001F7A7F" w:rsidRPr="00BD3758" w:rsidRDefault="001F7A7F" w:rsidP="00BD375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D3758">
        <w:rPr>
          <w:rFonts w:ascii="Times New Roman" w:hAnsi="Times New Roman" w:cs="Times New Roman"/>
          <w:sz w:val="20"/>
          <w:szCs w:val="20"/>
        </w:rPr>
        <w:t xml:space="preserve">При 1–й степени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проводится только местная терапия, причем препаратами первого выбора являются топически</w:t>
      </w:r>
      <w:r w:rsidR="00F36AFB" w:rsidRPr="00BD3758">
        <w:rPr>
          <w:rFonts w:ascii="Times New Roman" w:hAnsi="Times New Roman" w:cs="Times New Roman"/>
          <w:sz w:val="20"/>
          <w:szCs w:val="20"/>
        </w:rPr>
        <w:t xml:space="preserve">е </w:t>
      </w:r>
      <w:proofErr w:type="spellStart"/>
      <w:r w:rsidR="00F36AFB" w:rsidRPr="00BD3758">
        <w:rPr>
          <w:rFonts w:ascii="Times New Roman" w:hAnsi="Times New Roman" w:cs="Times New Roman"/>
          <w:sz w:val="20"/>
          <w:szCs w:val="20"/>
        </w:rPr>
        <w:t>ретиноиды</w:t>
      </w:r>
      <w:proofErr w:type="spellEnd"/>
      <w:r w:rsidR="00F36AFB" w:rsidRPr="00BD3758">
        <w:rPr>
          <w:rFonts w:ascii="Times New Roman" w:hAnsi="Times New Roman" w:cs="Times New Roman"/>
          <w:sz w:val="20"/>
          <w:szCs w:val="20"/>
        </w:rPr>
        <w:t xml:space="preserve"> (</w:t>
      </w:r>
      <w:proofErr w:type="spellStart"/>
      <w:r w:rsidR="00F36AFB" w:rsidRPr="00BD3758">
        <w:rPr>
          <w:rFonts w:ascii="Times New Roman" w:hAnsi="Times New Roman" w:cs="Times New Roman"/>
          <w:sz w:val="20"/>
          <w:szCs w:val="20"/>
        </w:rPr>
        <w:t>адапален</w:t>
      </w:r>
      <w:proofErr w:type="spellEnd"/>
      <w:r w:rsidR="00F36AFB" w:rsidRPr="00BD3758">
        <w:rPr>
          <w:rFonts w:ascii="Times New Roman" w:hAnsi="Times New Roman" w:cs="Times New Roman"/>
          <w:sz w:val="20"/>
          <w:szCs w:val="20"/>
        </w:rPr>
        <w:t>)</w:t>
      </w:r>
      <w:proofErr w:type="gramStart"/>
      <w:r w:rsidR="00F36AFB" w:rsidRPr="00BD3758">
        <w:rPr>
          <w:rFonts w:ascii="Times New Roman" w:hAnsi="Times New Roman" w:cs="Times New Roman"/>
          <w:sz w:val="20"/>
          <w:szCs w:val="20"/>
        </w:rPr>
        <w:t xml:space="preserve"> </w:t>
      </w:r>
      <w:r w:rsidRPr="00BD3758">
        <w:rPr>
          <w:rFonts w:ascii="Times New Roman" w:hAnsi="Times New Roman" w:cs="Times New Roman"/>
          <w:sz w:val="20"/>
          <w:szCs w:val="20"/>
        </w:rPr>
        <w:t>,</w:t>
      </w:r>
      <w:proofErr w:type="gramEnd"/>
      <w:r w:rsidRPr="00BD3758">
        <w:rPr>
          <w:rFonts w:ascii="Times New Roman" w:hAnsi="Times New Roman" w:cs="Times New Roman"/>
          <w:sz w:val="20"/>
          <w:szCs w:val="20"/>
        </w:rPr>
        <w:t xml:space="preserve"> при 2–й степени к топической присоединяют системную терапию, как правило, это антибиотики. Возможны применение воздействия высокоинтенсивного голубого света на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–элементы и прием препаратов цинка, однако уровень доказательности для данных видов терапии невысок. При назначении топических антибиотиков следует учитывать, что, по последним данным,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клиндамицин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является наиболее эффективным препаратом в отношении угревых высыпаний, с учетом последних данных о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торпидности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к системным и топическим антибиотикам у женщин с поздними угрями. Наибольший эффект достигается при сочетании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адапалена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и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бензоилпероксида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(ВПО), ВПО и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клиндамицина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, системных антибиотиков в сочетании с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азелаиновой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кислотой,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адапаленом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и ВПО.</w:t>
      </w:r>
    </w:p>
    <w:p w:rsidR="001F7A7F" w:rsidRPr="00BD3758" w:rsidRDefault="001F7A7F" w:rsidP="00BD375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D3758">
        <w:rPr>
          <w:rFonts w:ascii="Times New Roman" w:hAnsi="Times New Roman" w:cs="Times New Roman"/>
          <w:sz w:val="20"/>
          <w:szCs w:val="20"/>
        </w:rPr>
        <w:t xml:space="preserve">При тяжелых формах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у женщин показано назначение КОК с антиандрогенным эффектом в сочетании с топическими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противоугревыми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препаратами и, в тяжелых случаях, с системными антибиотиками. Для достижения выраженного терапевтического эффекта назначать КОК следует на длительный срок – от 6 мес. до 1 года. При противопоказаниях к назначению КОК применяются </w:t>
      </w:r>
      <w:proofErr w:type="gramStart"/>
      <w:r w:rsidRPr="00BD3758">
        <w:rPr>
          <w:rFonts w:ascii="Times New Roman" w:hAnsi="Times New Roman" w:cs="Times New Roman"/>
          <w:sz w:val="20"/>
          <w:szCs w:val="20"/>
        </w:rPr>
        <w:t>системные</w:t>
      </w:r>
      <w:proofErr w:type="gramEnd"/>
      <w:r w:rsidRPr="00BD375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ретиноиды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. Установлено, что степень </w:t>
      </w:r>
      <w:r w:rsidRPr="00BD3758">
        <w:rPr>
          <w:rFonts w:ascii="Times New Roman" w:hAnsi="Times New Roman" w:cs="Times New Roman"/>
          <w:sz w:val="20"/>
          <w:szCs w:val="20"/>
        </w:rPr>
        <w:lastRenderedPageBreak/>
        <w:t xml:space="preserve">выраженности положительных результатов терапии системными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ретиноидами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тяжелых форм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является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дозозависимой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. Длительность приема препарата приводит к выраженному подавлению активности сальных желез, что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гистологически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подтверждается уменьшением их размеров. Для достижения наибольшей эффективности лечения, увеличения продолжительности ремиссий и снижения частоты рецидивов оптимально использование курсовой дозы – 120–150 мг/кг. </w:t>
      </w:r>
      <w:proofErr w:type="gramStart"/>
      <w:r w:rsidRPr="00BD3758">
        <w:rPr>
          <w:rFonts w:ascii="Times New Roman" w:hAnsi="Times New Roman" w:cs="Times New Roman"/>
          <w:sz w:val="20"/>
          <w:szCs w:val="20"/>
        </w:rPr>
        <w:t>Системные</w:t>
      </w:r>
      <w:proofErr w:type="gramEnd"/>
      <w:r w:rsidRPr="00BD375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ретиноиды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необходимо применять в течение 3–6 мес. </w:t>
      </w:r>
      <w:r w:rsidR="002E462C" w:rsidRPr="00BD3758">
        <w:rPr>
          <w:rFonts w:ascii="Times New Roman" w:hAnsi="Times New Roman" w:cs="Times New Roman"/>
          <w:sz w:val="20"/>
          <w:szCs w:val="20"/>
        </w:rPr>
        <w:t>[2]</w:t>
      </w:r>
    </w:p>
    <w:p w:rsidR="001F7A7F" w:rsidRPr="00BD3758" w:rsidRDefault="001F7A7F" w:rsidP="00BD375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D3758">
        <w:rPr>
          <w:rFonts w:ascii="Times New Roman" w:hAnsi="Times New Roman" w:cs="Times New Roman"/>
          <w:sz w:val="20"/>
          <w:szCs w:val="20"/>
        </w:rPr>
        <w:t xml:space="preserve">При </w:t>
      </w:r>
      <w:proofErr w:type="gramStart"/>
      <w:r w:rsidRPr="00BD3758">
        <w:rPr>
          <w:rFonts w:ascii="Times New Roman" w:hAnsi="Times New Roman" w:cs="Times New Roman"/>
          <w:sz w:val="20"/>
          <w:szCs w:val="20"/>
        </w:rPr>
        <w:t>противопоказаниях</w:t>
      </w:r>
      <w:proofErr w:type="gramEnd"/>
      <w:r w:rsidRPr="00BD3758">
        <w:rPr>
          <w:rFonts w:ascii="Times New Roman" w:hAnsi="Times New Roman" w:cs="Times New Roman"/>
          <w:sz w:val="20"/>
          <w:szCs w:val="20"/>
        </w:rPr>
        <w:t xml:space="preserve"> как к назначению КОК, так и системных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ретиноидов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наиболее показано применение системных антибиотиков в сочетании с препаратами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азелаиновой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кислоты (гель, крем) и другими топическими препаратами сроком не менее 1 мес. </w:t>
      </w:r>
    </w:p>
    <w:p w:rsidR="001F7A7F" w:rsidRPr="00BD3758" w:rsidRDefault="001F7A7F" w:rsidP="00BD375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D3758">
        <w:rPr>
          <w:rFonts w:ascii="Times New Roman" w:hAnsi="Times New Roman" w:cs="Times New Roman"/>
          <w:sz w:val="20"/>
          <w:szCs w:val="20"/>
        </w:rPr>
        <w:t xml:space="preserve">При назначении препаратов у женщин следует учитывать их влияние на фертильность, возможность тератогенного действия, мутагенность,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фетотоксичность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, возможность сочетания с косметикой и духами, а также с косметологическими процедурами. </w:t>
      </w:r>
    </w:p>
    <w:p w:rsidR="001F7A7F" w:rsidRPr="00BD3758" w:rsidRDefault="001F7A7F" w:rsidP="00BD375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D3758">
        <w:rPr>
          <w:rFonts w:ascii="Times New Roman" w:hAnsi="Times New Roman" w:cs="Times New Roman"/>
          <w:sz w:val="20"/>
          <w:szCs w:val="20"/>
        </w:rPr>
        <w:t xml:space="preserve">В качестве дополнительной терапии, так называемых средств ухода, необходимо использовать средства лечебной косметики, которые являются важным лечебным компонентом терапевтической программы ведения пациенток с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>. При выборе косметических средств необходимо учитывать тип кожи пациентки, данные аппаратных методик, позволяющих оценить степень выраженности жирности, увлажненности кожи и ее рН.</w:t>
      </w:r>
    </w:p>
    <w:p w:rsidR="001F7A7F" w:rsidRPr="00BD3758" w:rsidRDefault="001F7A7F" w:rsidP="00BD375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D3758">
        <w:rPr>
          <w:rFonts w:ascii="Times New Roman" w:hAnsi="Times New Roman" w:cs="Times New Roman"/>
          <w:sz w:val="20"/>
          <w:szCs w:val="20"/>
        </w:rPr>
        <w:t xml:space="preserve">После удачного купирования воспалительных проявлений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врачу часто приходится сталкиваться с трудностями в коррекции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постакне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. Наиболее частыми проявлениями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постакне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являются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дисхромии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и рубцы.</w:t>
      </w:r>
      <w:r w:rsidR="002E462C" w:rsidRPr="00BD3758">
        <w:rPr>
          <w:rFonts w:ascii="Times New Roman" w:hAnsi="Times New Roman" w:cs="Times New Roman"/>
          <w:sz w:val="20"/>
          <w:szCs w:val="20"/>
        </w:rPr>
        <w:t>[1,3]</w:t>
      </w:r>
    </w:p>
    <w:p w:rsidR="001F7A7F" w:rsidRPr="00BD3758" w:rsidRDefault="001F7A7F" w:rsidP="00BD375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D3758">
        <w:rPr>
          <w:rFonts w:ascii="Times New Roman" w:hAnsi="Times New Roman" w:cs="Times New Roman"/>
          <w:sz w:val="20"/>
          <w:szCs w:val="20"/>
        </w:rPr>
        <w:t xml:space="preserve">Для разрешения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дисхромий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успешно применяются: поверхностные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пилинги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с </w:t>
      </w:r>
      <w:proofErr w:type="gramStart"/>
      <w:r w:rsidRPr="00BD3758">
        <w:rPr>
          <w:rFonts w:ascii="Times New Roman" w:hAnsi="Times New Roman" w:cs="Times New Roman"/>
          <w:sz w:val="20"/>
          <w:szCs w:val="20"/>
        </w:rPr>
        <w:t>α–</w:t>
      </w:r>
      <w:proofErr w:type="spellStart"/>
      <w:proofErr w:type="gramEnd"/>
      <w:r w:rsidRPr="00BD3758">
        <w:rPr>
          <w:rFonts w:ascii="Times New Roman" w:hAnsi="Times New Roman" w:cs="Times New Roman"/>
          <w:sz w:val="20"/>
          <w:szCs w:val="20"/>
        </w:rPr>
        <w:t>гидроксикислотами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, срединные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пилинги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с ТСА. Хороший синергический эффект дает совместное использование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азелаиновой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кислоты вместе с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пилингами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, в качестве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препилинговой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подготовки и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постпилингового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ухода, особенно у пациентов со смуглой кожей в качестве профилактики гиперпигментации и обострений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. Хороший эффект дают курс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криомассажа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(5–6 мин. 2–3 раза в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нед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. на курс 10–15 процедур),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мезотерапия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>, курс лечебного массажа (15 процедур) в сочетании с электрофорезом с витамином С.</w:t>
      </w:r>
    </w:p>
    <w:p w:rsidR="001F7A7F" w:rsidRPr="00BD3758" w:rsidRDefault="001F7A7F" w:rsidP="00BD375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D3758">
        <w:rPr>
          <w:rFonts w:ascii="Times New Roman" w:hAnsi="Times New Roman" w:cs="Times New Roman"/>
          <w:sz w:val="20"/>
          <w:szCs w:val="20"/>
        </w:rPr>
        <w:t xml:space="preserve">Для коррекции атрофических рубцов применяются химические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пилинги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, чаще срединные,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микродермабразия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, лазерная шлифовка, инъекции филлеров, криотерапия,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мезотерапия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, но наиболее эффективными являются комбинированные методы коррекции. Для лечения гипертрофических рубцов используют очаговое введение кортикостероидов, электрофорез с кортикостероидами,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лидазой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коллагеназой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, буки–терапию,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фонофорез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с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контрактубексом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мадекассолом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криодеструкцию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>, мазевую терапию (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медерма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куриозин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контратубекс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), а также хирургическое иссечение рубцов при большой площади поражения. </w:t>
      </w:r>
    </w:p>
    <w:p w:rsidR="001F7A7F" w:rsidRPr="00BD3758" w:rsidRDefault="00F36AFB" w:rsidP="00BD375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D3758">
        <w:rPr>
          <w:rFonts w:ascii="Times New Roman" w:hAnsi="Times New Roman" w:cs="Times New Roman"/>
          <w:sz w:val="20"/>
          <w:szCs w:val="20"/>
        </w:rPr>
        <w:t xml:space="preserve">Таким </w:t>
      </w:r>
      <w:proofErr w:type="gramStart"/>
      <w:r w:rsidRPr="00BD3758">
        <w:rPr>
          <w:rFonts w:ascii="Times New Roman" w:hAnsi="Times New Roman" w:cs="Times New Roman"/>
          <w:sz w:val="20"/>
          <w:szCs w:val="20"/>
        </w:rPr>
        <w:t>образом</w:t>
      </w:r>
      <w:proofErr w:type="gramEnd"/>
      <w:r w:rsidRPr="00BD3758">
        <w:rPr>
          <w:rFonts w:ascii="Times New Roman" w:hAnsi="Times New Roman" w:cs="Times New Roman"/>
          <w:sz w:val="20"/>
          <w:szCs w:val="20"/>
        </w:rPr>
        <w:t xml:space="preserve"> разумное комбинированное назначение препаратов для наружного и системного применения позволяет добиться хорошего клинического эффекта, улучшить качество жизни у большинства больных различными формами угревой болезни.</w:t>
      </w:r>
    </w:p>
    <w:p w:rsidR="00BD3758" w:rsidRPr="00BD3758" w:rsidRDefault="00BD3758" w:rsidP="00BD3758">
      <w:pPr>
        <w:pStyle w:val="a3"/>
        <w:spacing w:after="0" w:line="240" w:lineRule="auto"/>
        <w:ind w:left="0" w:firstLine="284"/>
        <w:jc w:val="both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BD3758">
        <w:rPr>
          <w:rFonts w:ascii="Times New Roman" w:hAnsi="Times New Roman" w:cs="Times New Roman"/>
          <w:b/>
          <w:sz w:val="20"/>
          <w:szCs w:val="20"/>
          <w:lang w:val="uk-UA"/>
        </w:rPr>
        <w:t xml:space="preserve">Список </w:t>
      </w:r>
      <w:proofErr w:type="spellStart"/>
      <w:r w:rsidRPr="00BD3758">
        <w:rPr>
          <w:rFonts w:ascii="Times New Roman" w:hAnsi="Times New Roman" w:cs="Times New Roman"/>
          <w:b/>
          <w:sz w:val="20"/>
          <w:szCs w:val="20"/>
          <w:lang w:val="uk-UA"/>
        </w:rPr>
        <w:t>литератури</w:t>
      </w:r>
      <w:proofErr w:type="spellEnd"/>
      <w:r w:rsidRPr="00BD3758">
        <w:rPr>
          <w:rFonts w:ascii="Times New Roman" w:hAnsi="Times New Roman" w:cs="Times New Roman"/>
          <w:b/>
          <w:sz w:val="20"/>
          <w:szCs w:val="20"/>
          <w:lang w:val="uk-UA"/>
        </w:rPr>
        <w:t>:</w:t>
      </w:r>
    </w:p>
    <w:p w:rsidR="00BD3758" w:rsidRPr="00BD3758" w:rsidRDefault="00BD3758" w:rsidP="00BD3758">
      <w:pPr>
        <w:pStyle w:val="a3"/>
        <w:numPr>
          <w:ilvl w:val="0"/>
          <w:numId w:val="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D3758">
        <w:rPr>
          <w:rFonts w:ascii="Times New Roman" w:hAnsi="Times New Roman" w:cs="Times New Roman"/>
          <w:sz w:val="20"/>
          <w:szCs w:val="20"/>
        </w:rPr>
        <w:t xml:space="preserve">Клинические рекомендации.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Дерматовенерология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. Под ред. А. А.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Кубановой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>. М.: ДЭКС-Пресс. 2010. 428 с.</w:t>
      </w:r>
    </w:p>
    <w:p w:rsidR="00BD3758" w:rsidRPr="00BD3758" w:rsidRDefault="00BD3758" w:rsidP="00BD3758">
      <w:pPr>
        <w:pStyle w:val="a3"/>
        <w:numPr>
          <w:ilvl w:val="0"/>
          <w:numId w:val="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Потекаев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Н.Н.,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Горячкина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М.В., Белоусова Т.А.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(угревая болезнь): современный взгляд на проблему //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Consilium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medicum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>. — Прил.: Дерматология. — 2008. — № 1. — С. 12–16.</w:t>
      </w:r>
    </w:p>
    <w:p w:rsidR="00BD3758" w:rsidRPr="00BD3758" w:rsidRDefault="00BD3758" w:rsidP="00BD3758">
      <w:pPr>
        <w:pStyle w:val="a3"/>
        <w:numPr>
          <w:ilvl w:val="0"/>
          <w:numId w:val="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D3758">
        <w:rPr>
          <w:rFonts w:ascii="Times New Roman" w:hAnsi="Times New Roman" w:cs="Times New Roman"/>
          <w:sz w:val="20"/>
          <w:szCs w:val="20"/>
        </w:rPr>
        <w:t xml:space="preserve">Скрипкин Ю.К.,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Кубанова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А.А., Самсонов В.А., Чистякова И.А. </w:t>
      </w:r>
      <w:proofErr w:type="gramStart"/>
      <w:r w:rsidRPr="00BD3758">
        <w:rPr>
          <w:rFonts w:ascii="Times New Roman" w:hAnsi="Times New Roman" w:cs="Times New Roman"/>
          <w:sz w:val="20"/>
          <w:szCs w:val="20"/>
        </w:rPr>
        <w:t>Синтетические</w:t>
      </w:r>
      <w:proofErr w:type="gramEnd"/>
      <w:r w:rsidRPr="00BD375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ретиноиды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новый этап в лечении тяжелых  //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Вестн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дерматол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. и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венерол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>. - 1994. - № 2. — С.3-6.</w:t>
      </w:r>
    </w:p>
    <w:p w:rsidR="00BD3758" w:rsidRPr="00BD3758" w:rsidRDefault="00BD3758" w:rsidP="00BD3758">
      <w:pPr>
        <w:pStyle w:val="a3"/>
        <w:numPr>
          <w:ilvl w:val="0"/>
          <w:numId w:val="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D3758">
        <w:rPr>
          <w:rFonts w:ascii="Times New Roman" w:hAnsi="Times New Roman" w:cs="Times New Roman"/>
          <w:sz w:val="20"/>
          <w:szCs w:val="20"/>
        </w:rPr>
        <w:t>«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Les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Nouvelles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Esthetiques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» - М., русское издание, ЗАО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Космопресс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>, №2, 2002, №4, 2005, №5, 2007, №3, 2008, №3, 2009.</w:t>
      </w:r>
    </w:p>
    <w:p w:rsidR="00BD3758" w:rsidRPr="00BD3758" w:rsidRDefault="00BD3758" w:rsidP="00BD3758">
      <w:pPr>
        <w:pStyle w:val="a3"/>
        <w:numPr>
          <w:ilvl w:val="0"/>
          <w:numId w:val="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D3758">
        <w:rPr>
          <w:rFonts w:ascii="Times New Roman" w:hAnsi="Times New Roman" w:cs="Times New Roman"/>
          <w:sz w:val="20"/>
          <w:szCs w:val="20"/>
        </w:rPr>
        <w:t xml:space="preserve">Е. Аравийская, д.м.н.,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СПбГМУ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им. И. П. Павлова, «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Симптомокомплекс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постакне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: особенности клиники, диагностики, общие принципы коррекции», журнал KOSMETIK </w:t>
      </w:r>
      <w:proofErr w:type="spellStart"/>
      <w:r w:rsidRPr="00BD3758">
        <w:rPr>
          <w:rFonts w:ascii="Times New Roman" w:hAnsi="Times New Roman" w:cs="Times New Roman"/>
          <w:sz w:val="20"/>
          <w:szCs w:val="20"/>
        </w:rPr>
        <w:t>international</w:t>
      </w:r>
      <w:proofErr w:type="spellEnd"/>
      <w:r w:rsidRPr="00BD3758">
        <w:rPr>
          <w:rFonts w:ascii="Times New Roman" w:hAnsi="Times New Roman" w:cs="Times New Roman"/>
          <w:sz w:val="20"/>
          <w:szCs w:val="20"/>
        </w:rPr>
        <w:t xml:space="preserve"> 2004 г. № 6.</w:t>
      </w:r>
    </w:p>
    <w:p w:rsidR="00BD3758" w:rsidRPr="00BD3758" w:rsidRDefault="00BD3758" w:rsidP="00BD3758">
      <w:pPr>
        <w:pStyle w:val="a3"/>
        <w:numPr>
          <w:ilvl w:val="0"/>
          <w:numId w:val="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 w:rsidRPr="00BD3758">
        <w:rPr>
          <w:rFonts w:ascii="Times New Roman" w:hAnsi="Times New Roman" w:cs="Times New Roman"/>
          <w:sz w:val="20"/>
          <w:szCs w:val="20"/>
          <w:lang w:val="uk-UA"/>
        </w:rPr>
        <w:t>Goldstein</w:t>
      </w:r>
      <w:proofErr w:type="spellEnd"/>
      <w:r w:rsidRPr="00BD375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BD3758">
        <w:rPr>
          <w:rFonts w:ascii="Times New Roman" w:hAnsi="Times New Roman" w:cs="Times New Roman"/>
          <w:sz w:val="20"/>
          <w:szCs w:val="20"/>
          <w:lang w:val="uk-UA"/>
        </w:rPr>
        <w:t>Adrian</w:t>
      </w:r>
      <w:proofErr w:type="spellEnd"/>
      <w:r w:rsidRPr="00BD3758">
        <w:rPr>
          <w:rFonts w:ascii="Times New Roman" w:hAnsi="Times New Roman" w:cs="Times New Roman"/>
          <w:sz w:val="20"/>
          <w:szCs w:val="20"/>
          <w:lang w:val="uk-UA"/>
        </w:rPr>
        <w:t xml:space="preserve"> M., </w:t>
      </w:r>
      <w:proofErr w:type="spellStart"/>
      <w:r w:rsidRPr="00BD3758">
        <w:rPr>
          <w:rFonts w:ascii="Times New Roman" w:hAnsi="Times New Roman" w:cs="Times New Roman"/>
          <w:sz w:val="20"/>
          <w:szCs w:val="20"/>
          <w:lang w:val="uk-UA"/>
        </w:rPr>
        <w:t>Abramovits</w:t>
      </w:r>
      <w:proofErr w:type="spellEnd"/>
      <w:r w:rsidRPr="00BD375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BD3758">
        <w:rPr>
          <w:rFonts w:ascii="Times New Roman" w:hAnsi="Times New Roman" w:cs="Times New Roman"/>
          <w:sz w:val="20"/>
          <w:szCs w:val="20"/>
          <w:lang w:val="uk-UA"/>
        </w:rPr>
        <w:t>William</w:t>
      </w:r>
      <w:proofErr w:type="spellEnd"/>
      <w:r w:rsidRPr="00BD3758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proofErr w:type="spellStart"/>
      <w:r w:rsidRPr="00BD3758">
        <w:rPr>
          <w:rFonts w:ascii="Times New Roman" w:hAnsi="Times New Roman" w:cs="Times New Roman"/>
          <w:sz w:val="20"/>
          <w:szCs w:val="20"/>
          <w:lang w:val="uk-UA"/>
        </w:rPr>
        <w:t>Ceramides</w:t>
      </w:r>
      <w:proofErr w:type="spellEnd"/>
      <w:r w:rsidRPr="00BD375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BD3758">
        <w:rPr>
          <w:rFonts w:ascii="Times New Roman" w:hAnsi="Times New Roman" w:cs="Times New Roman"/>
          <w:sz w:val="20"/>
          <w:szCs w:val="20"/>
          <w:lang w:val="uk-UA"/>
        </w:rPr>
        <w:t>and</w:t>
      </w:r>
      <w:proofErr w:type="spellEnd"/>
      <w:r w:rsidRPr="00BD375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BD3758">
        <w:rPr>
          <w:rFonts w:ascii="Times New Roman" w:hAnsi="Times New Roman" w:cs="Times New Roman"/>
          <w:sz w:val="20"/>
          <w:szCs w:val="20"/>
          <w:lang w:val="uk-UA"/>
        </w:rPr>
        <w:t>stratum</w:t>
      </w:r>
      <w:proofErr w:type="spellEnd"/>
      <w:r w:rsidRPr="00BD375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BD3758">
        <w:rPr>
          <w:rFonts w:ascii="Times New Roman" w:hAnsi="Times New Roman" w:cs="Times New Roman"/>
          <w:sz w:val="20"/>
          <w:szCs w:val="20"/>
          <w:lang w:val="uk-UA"/>
        </w:rPr>
        <w:t>corneum</w:t>
      </w:r>
      <w:proofErr w:type="spellEnd"/>
      <w:r w:rsidRPr="00BD3758">
        <w:rPr>
          <w:rFonts w:ascii="Times New Roman" w:hAnsi="Times New Roman" w:cs="Times New Roman"/>
          <w:sz w:val="20"/>
          <w:szCs w:val="20"/>
          <w:lang w:val="uk-UA"/>
        </w:rPr>
        <w:t xml:space="preserve">: </w:t>
      </w:r>
      <w:proofErr w:type="spellStart"/>
      <w:r w:rsidRPr="00BD3758">
        <w:rPr>
          <w:rFonts w:ascii="Times New Roman" w:hAnsi="Times New Roman" w:cs="Times New Roman"/>
          <w:sz w:val="20"/>
          <w:szCs w:val="20"/>
          <w:lang w:val="uk-UA"/>
        </w:rPr>
        <w:t>structure</w:t>
      </w:r>
      <w:proofErr w:type="spellEnd"/>
      <w:r w:rsidRPr="00BD3758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BD3758">
        <w:rPr>
          <w:rFonts w:ascii="Times New Roman" w:hAnsi="Times New Roman" w:cs="Times New Roman"/>
          <w:sz w:val="20"/>
          <w:szCs w:val="20"/>
          <w:lang w:val="uk-UA"/>
        </w:rPr>
        <w:t>function</w:t>
      </w:r>
      <w:proofErr w:type="spellEnd"/>
      <w:r w:rsidRPr="00BD3758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BD3758">
        <w:rPr>
          <w:rFonts w:ascii="Times New Roman" w:hAnsi="Times New Roman" w:cs="Times New Roman"/>
          <w:sz w:val="20"/>
          <w:szCs w:val="20"/>
          <w:lang w:val="uk-UA"/>
        </w:rPr>
        <w:t>and</w:t>
      </w:r>
      <w:proofErr w:type="spellEnd"/>
      <w:r w:rsidRPr="00BD375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BD3758">
        <w:rPr>
          <w:rFonts w:ascii="Times New Roman" w:hAnsi="Times New Roman" w:cs="Times New Roman"/>
          <w:sz w:val="20"/>
          <w:szCs w:val="20"/>
          <w:lang w:val="uk-UA"/>
        </w:rPr>
        <w:t>new</w:t>
      </w:r>
      <w:proofErr w:type="spellEnd"/>
      <w:r w:rsidRPr="00BD375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BD3758">
        <w:rPr>
          <w:rFonts w:ascii="Times New Roman" w:hAnsi="Times New Roman" w:cs="Times New Roman"/>
          <w:sz w:val="20"/>
          <w:szCs w:val="20"/>
          <w:lang w:val="uk-UA"/>
        </w:rPr>
        <w:t>methods</w:t>
      </w:r>
      <w:proofErr w:type="spellEnd"/>
      <w:r w:rsidRPr="00BD375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BD3758">
        <w:rPr>
          <w:rFonts w:ascii="Times New Roman" w:hAnsi="Times New Roman" w:cs="Times New Roman"/>
          <w:sz w:val="20"/>
          <w:szCs w:val="20"/>
          <w:lang w:val="uk-UA"/>
        </w:rPr>
        <w:t>to</w:t>
      </w:r>
      <w:proofErr w:type="spellEnd"/>
      <w:r w:rsidRPr="00BD375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BD3758">
        <w:rPr>
          <w:rFonts w:ascii="Times New Roman" w:hAnsi="Times New Roman" w:cs="Times New Roman"/>
          <w:sz w:val="20"/>
          <w:szCs w:val="20"/>
          <w:lang w:val="uk-UA"/>
        </w:rPr>
        <w:t>promote</w:t>
      </w:r>
      <w:proofErr w:type="spellEnd"/>
      <w:r w:rsidRPr="00BD375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BD3758">
        <w:rPr>
          <w:rFonts w:ascii="Times New Roman" w:hAnsi="Times New Roman" w:cs="Times New Roman"/>
          <w:sz w:val="20"/>
          <w:szCs w:val="20"/>
          <w:lang w:val="uk-UA"/>
        </w:rPr>
        <w:t>repair</w:t>
      </w:r>
      <w:proofErr w:type="spellEnd"/>
      <w:r w:rsidRPr="00BD3758">
        <w:rPr>
          <w:rFonts w:ascii="Times New Roman" w:hAnsi="Times New Roman" w:cs="Times New Roman"/>
          <w:sz w:val="20"/>
          <w:szCs w:val="20"/>
          <w:lang w:val="uk-UA"/>
        </w:rPr>
        <w:t xml:space="preserve"> // </w:t>
      </w:r>
      <w:proofErr w:type="spellStart"/>
      <w:r w:rsidRPr="00BD3758">
        <w:rPr>
          <w:rFonts w:ascii="Times New Roman" w:hAnsi="Times New Roman" w:cs="Times New Roman"/>
          <w:sz w:val="20"/>
          <w:szCs w:val="20"/>
          <w:lang w:val="uk-UA"/>
        </w:rPr>
        <w:t>International</w:t>
      </w:r>
      <w:proofErr w:type="spellEnd"/>
      <w:r w:rsidRPr="00BD3758">
        <w:rPr>
          <w:rFonts w:ascii="Times New Roman" w:hAnsi="Times New Roman" w:cs="Times New Roman"/>
          <w:sz w:val="20"/>
          <w:szCs w:val="20"/>
          <w:lang w:val="uk-UA"/>
        </w:rPr>
        <w:t xml:space="preserve"> J. </w:t>
      </w:r>
      <w:proofErr w:type="spellStart"/>
      <w:r w:rsidRPr="00BD3758">
        <w:rPr>
          <w:rFonts w:ascii="Times New Roman" w:hAnsi="Times New Roman" w:cs="Times New Roman"/>
          <w:sz w:val="20"/>
          <w:szCs w:val="20"/>
          <w:lang w:val="uk-UA"/>
        </w:rPr>
        <w:t>of</w:t>
      </w:r>
      <w:proofErr w:type="spellEnd"/>
      <w:r w:rsidRPr="00BD375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BD3758">
        <w:rPr>
          <w:rFonts w:ascii="Times New Roman" w:hAnsi="Times New Roman" w:cs="Times New Roman"/>
          <w:sz w:val="20"/>
          <w:szCs w:val="20"/>
          <w:lang w:val="uk-UA"/>
        </w:rPr>
        <w:t>Dermatol</w:t>
      </w:r>
      <w:proofErr w:type="spellEnd"/>
      <w:r w:rsidRPr="00BD3758">
        <w:rPr>
          <w:rFonts w:ascii="Times New Roman" w:hAnsi="Times New Roman" w:cs="Times New Roman"/>
          <w:sz w:val="20"/>
          <w:szCs w:val="20"/>
          <w:lang w:val="uk-UA"/>
        </w:rPr>
        <w:t>. 2003. V. 42. P. 256–259.</w:t>
      </w:r>
    </w:p>
    <w:p w:rsidR="00BD3758" w:rsidRPr="00BD3758" w:rsidRDefault="00BD3758" w:rsidP="00BD3758">
      <w:pPr>
        <w:pStyle w:val="a3"/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F36AFB" w:rsidRPr="00BD3758" w:rsidRDefault="00BD3758" w:rsidP="00BD375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BD3758">
        <w:rPr>
          <w:rFonts w:ascii="Times New Roman" w:hAnsi="Times New Roman" w:cs="Times New Roman"/>
          <w:b/>
          <w:sz w:val="20"/>
          <w:szCs w:val="20"/>
        </w:rPr>
        <w:t>КЛ</w:t>
      </w:r>
      <w:r w:rsidRPr="00BD3758">
        <w:rPr>
          <w:rFonts w:ascii="Times New Roman" w:hAnsi="Times New Roman" w:cs="Times New Roman"/>
          <w:b/>
          <w:sz w:val="20"/>
          <w:szCs w:val="20"/>
          <w:lang w:val="uk-UA"/>
        </w:rPr>
        <w:t>ІНИКА ТА КОМПЛЕКСНА ТЕРАПІЯ ВУГРОВОЇ ХВОРОБИ</w:t>
      </w:r>
    </w:p>
    <w:p w:rsidR="001F7A7F" w:rsidRPr="00BD3758" w:rsidRDefault="001F7A7F" w:rsidP="00BD3758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proofErr w:type="spellStart"/>
      <w:r w:rsidRPr="00BD3758">
        <w:rPr>
          <w:rFonts w:ascii="Times New Roman" w:hAnsi="Times New Roman" w:cs="Times New Roman"/>
          <w:i/>
          <w:sz w:val="20"/>
          <w:szCs w:val="20"/>
          <w:lang w:val="uk-UA"/>
        </w:rPr>
        <w:t>Літвін</w:t>
      </w:r>
      <w:proofErr w:type="spellEnd"/>
      <w:r w:rsidRPr="00BD3758">
        <w:rPr>
          <w:rFonts w:ascii="Times New Roman" w:hAnsi="Times New Roman" w:cs="Times New Roman"/>
          <w:i/>
          <w:sz w:val="20"/>
          <w:szCs w:val="20"/>
          <w:lang w:val="uk-UA"/>
        </w:rPr>
        <w:t xml:space="preserve"> О.С</w:t>
      </w:r>
    </w:p>
    <w:p w:rsidR="001F7A7F" w:rsidRPr="00BD3758" w:rsidRDefault="001F7A7F" w:rsidP="00BD375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D3758">
        <w:rPr>
          <w:rFonts w:ascii="Times New Roman" w:hAnsi="Times New Roman" w:cs="Times New Roman"/>
          <w:sz w:val="20"/>
          <w:szCs w:val="20"/>
          <w:lang w:val="uk-UA"/>
        </w:rPr>
        <w:t>Ключові слова: вугрова хвороба, класифікація, клінічні прояви.</w:t>
      </w:r>
    </w:p>
    <w:p w:rsidR="001F7A7F" w:rsidRPr="00BD3758" w:rsidRDefault="001F7A7F" w:rsidP="00BD375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D3758">
        <w:rPr>
          <w:rFonts w:ascii="Times New Roman" w:hAnsi="Times New Roman" w:cs="Times New Roman"/>
          <w:sz w:val="20"/>
          <w:szCs w:val="20"/>
          <w:lang w:val="uk-UA"/>
        </w:rPr>
        <w:t xml:space="preserve">Вугрова хвороба – одне з найпоширеніших хронічних </w:t>
      </w:r>
      <w:proofErr w:type="spellStart"/>
      <w:r w:rsidRPr="00BD3758">
        <w:rPr>
          <w:rFonts w:ascii="Times New Roman" w:hAnsi="Times New Roman" w:cs="Times New Roman"/>
          <w:sz w:val="20"/>
          <w:szCs w:val="20"/>
          <w:lang w:val="uk-UA"/>
        </w:rPr>
        <w:t>рецидивуючих</w:t>
      </w:r>
      <w:proofErr w:type="spellEnd"/>
      <w:r w:rsidRPr="00BD3758">
        <w:rPr>
          <w:rFonts w:ascii="Times New Roman" w:hAnsi="Times New Roman" w:cs="Times New Roman"/>
          <w:sz w:val="20"/>
          <w:szCs w:val="20"/>
          <w:lang w:val="uk-UA"/>
        </w:rPr>
        <w:t xml:space="preserve"> хвороб шкіри, яке виявляють у 70-80% підлітків. В статті представлені особливості течії, причини виникнення , основні симптоми та ознаки вугрової хвороби, також можливі патогенні фактори , що впливають на появу вогнищ </w:t>
      </w:r>
      <w:proofErr w:type="spellStart"/>
      <w:r w:rsidRPr="00BD3758">
        <w:rPr>
          <w:rFonts w:ascii="Times New Roman" w:hAnsi="Times New Roman" w:cs="Times New Roman"/>
          <w:sz w:val="20"/>
          <w:szCs w:val="20"/>
          <w:lang w:val="uk-UA"/>
        </w:rPr>
        <w:t>акне</w:t>
      </w:r>
      <w:proofErr w:type="spellEnd"/>
      <w:r w:rsidRPr="00BD3758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1F7A7F" w:rsidRPr="00BD3758" w:rsidRDefault="001F7A7F" w:rsidP="00BD375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1F7A7F" w:rsidRPr="00BD3758" w:rsidRDefault="00BD3758" w:rsidP="00BD375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proofErr w:type="gramStart"/>
      <w:r w:rsidRPr="00BD3758">
        <w:rPr>
          <w:rFonts w:ascii="Times New Roman" w:hAnsi="Times New Roman" w:cs="Times New Roman"/>
          <w:b/>
          <w:sz w:val="20"/>
          <w:szCs w:val="20"/>
          <w:lang w:val="en-US"/>
        </w:rPr>
        <w:t>CLINIC AND COMPLEX THERAPY OF ACNE</w:t>
      </w:r>
      <w:r w:rsidRPr="00BD3758">
        <w:rPr>
          <w:rFonts w:ascii="Times New Roman" w:hAnsi="Times New Roman" w:cs="Times New Roman"/>
          <w:sz w:val="20"/>
          <w:szCs w:val="20"/>
          <w:lang w:val="en-US"/>
        </w:rPr>
        <w:t>.</w:t>
      </w:r>
      <w:proofErr w:type="gramEnd"/>
    </w:p>
    <w:p w:rsidR="001F7A7F" w:rsidRPr="00BD3758" w:rsidRDefault="001F7A7F" w:rsidP="00BD3758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en-US"/>
        </w:rPr>
      </w:pPr>
      <w:proofErr w:type="spellStart"/>
      <w:r w:rsidRPr="00BD3758">
        <w:rPr>
          <w:rFonts w:ascii="Times New Roman" w:hAnsi="Times New Roman" w:cs="Times New Roman"/>
          <w:i/>
          <w:sz w:val="20"/>
          <w:szCs w:val="20"/>
          <w:lang w:val="en-US"/>
        </w:rPr>
        <w:t>Litvin</w:t>
      </w:r>
      <w:proofErr w:type="spellEnd"/>
      <w:r w:rsidRPr="00BD3758">
        <w:rPr>
          <w:rFonts w:ascii="Times New Roman" w:hAnsi="Times New Roman" w:cs="Times New Roman"/>
          <w:i/>
          <w:sz w:val="20"/>
          <w:szCs w:val="20"/>
          <w:lang w:val="en-US"/>
        </w:rPr>
        <w:t xml:space="preserve"> O.S</w:t>
      </w:r>
    </w:p>
    <w:p w:rsidR="001F7A7F" w:rsidRPr="00BD3758" w:rsidRDefault="001F7A7F" w:rsidP="00BD375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BD3758">
        <w:rPr>
          <w:rFonts w:ascii="Times New Roman" w:hAnsi="Times New Roman" w:cs="Times New Roman"/>
          <w:sz w:val="20"/>
          <w:szCs w:val="20"/>
          <w:lang w:val="en-US"/>
        </w:rPr>
        <w:t>Key words: acne, clinical classification, manifestation.</w:t>
      </w:r>
    </w:p>
    <w:p w:rsidR="001F7A7F" w:rsidRPr="00BD3758" w:rsidRDefault="001F7A7F" w:rsidP="00BD375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BD3758">
        <w:rPr>
          <w:rFonts w:ascii="Times New Roman" w:hAnsi="Times New Roman" w:cs="Times New Roman"/>
          <w:sz w:val="20"/>
          <w:szCs w:val="20"/>
          <w:lang w:val="en-US"/>
        </w:rPr>
        <w:t xml:space="preserve">Acne –one of the most common chronic relapsing </w:t>
      </w:r>
      <w:proofErr w:type="spellStart"/>
      <w:r w:rsidRPr="00BD3758">
        <w:rPr>
          <w:rFonts w:ascii="Times New Roman" w:hAnsi="Times New Roman" w:cs="Times New Roman"/>
          <w:sz w:val="20"/>
          <w:szCs w:val="20"/>
          <w:lang w:val="en-US"/>
        </w:rPr>
        <w:t>deseases</w:t>
      </w:r>
      <w:proofErr w:type="spellEnd"/>
      <w:r w:rsidRPr="00BD3758">
        <w:rPr>
          <w:rFonts w:ascii="Times New Roman" w:hAnsi="Times New Roman" w:cs="Times New Roman"/>
          <w:sz w:val="20"/>
          <w:szCs w:val="20"/>
          <w:lang w:val="en-US"/>
        </w:rPr>
        <w:t xml:space="preserve"> of the skin, show that 70-80% of adolescents. The article presents the characteristics of the course, cause of, the main symptoms and signs of acne, also the possible pathogenic factors, affecting the appearance of acne.</w:t>
      </w:r>
    </w:p>
    <w:p w:rsidR="001F7A7F" w:rsidRPr="00BD3758" w:rsidRDefault="001F7A7F" w:rsidP="00BD375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1F7A7F" w:rsidRPr="00BD3758" w:rsidRDefault="001F7A7F" w:rsidP="00BD375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2E462C" w:rsidRPr="00BD3758" w:rsidRDefault="002E462C" w:rsidP="00BD3758">
      <w:pPr>
        <w:pStyle w:val="a3"/>
        <w:spacing w:after="0" w:line="240" w:lineRule="auto"/>
        <w:ind w:left="0" w:firstLine="284"/>
        <w:jc w:val="both"/>
        <w:rPr>
          <w:rFonts w:ascii="Times New Roman" w:hAnsi="Times New Roman" w:cs="Times New Roman"/>
          <w:b/>
          <w:sz w:val="20"/>
          <w:szCs w:val="20"/>
          <w:lang w:val="uk-UA"/>
        </w:rPr>
      </w:pPr>
    </w:p>
    <w:p w:rsidR="002E462C" w:rsidRPr="00BD3758" w:rsidRDefault="002E462C" w:rsidP="00BD3758">
      <w:pPr>
        <w:pStyle w:val="a3"/>
        <w:spacing w:after="0" w:line="240" w:lineRule="auto"/>
        <w:ind w:left="0" w:firstLine="284"/>
        <w:jc w:val="both"/>
        <w:rPr>
          <w:rFonts w:ascii="Times New Roman" w:hAnsi="Times New Roman" w:cs="Times New Roman"/>
          <w:b/>
          <w:sz w:val="20"/>
          <w:szCs w:val="20"/>
          <w:lang w:val="uk-UA"/>
        </w:rPr>
      </w:pPr>
    </w:p>
    <w:p w:rsidR="002E462C" w:rsidRPr="00BD3758" w:rsidRDefault="002E462C" w:rsidP="00BD3758">
      <w:pPr>
        <w:pStyle w:val="a3"/>
        <w:spacing w:after="0" w:line="240" w:lineRule="auto"/>
        <w:ind w:left="0" w:firstLine="284"/>
        <w:jc w:val="both"/>
        <w:rPr>
          <w:rFonts w:ascii="Times New Roman" w:hAnsi="Times New Roman" w:cs="Times New Roman"/>
          <w:b/>
          <w:sz w:val="20"/>
          <w:szCs w:val="20"/>
          <w:lang w:val="uk-UA"/>
        </w:rPr>
      </w:pPr>
    </w:p>
    <w:p w:rsidR="002E462C" w:rsidRPr="00BD3758" w:rsidRDefault="002E462C" w:rsidP="00BD3758">
      <w:pPr>
        <w:pStyle w:val="a3"/>
        <w:spacing w:after="0" w:line="240" w:lineRule="auto"/>
        <w:ind w:left="0" w:firstLine="284"/>
        <w:jc w:val="both"/>
        <w:rPr>
          <w:rFonts w:ascii="Times New Roman" w:hAnsi="Times New Roman" w:cs="Times New Roman"/>
          <w:b/>
          <w:sz w:val="20"/>
          <w:szCs w:val="20"/>
          <w:lang w:val="uk-UA"/>
        </w:rPr>
      </w:pPr>
    </w:p>
    <w:p w:rsidR="002E462C" w:rsidRPr="00BD3758" w:rsidRDefault="002E462C" w:rsidP="00BD3758">
      <w:pPr>
        <w:pStyle w:val="a3"/>
        <w:spacing w:after="0" w:line="240" w:lineRule="auto"/>
        <w:ind w:left="0" w:firstLine="284"/>
        <w:jc w:val="both"/>
        <w:rPr>
          <w:rFonts w:ascii="Times New Roman" w:hAnsi="Times New Roman" w:cs="Times New Roman"/>
          <w:b/>
          <w:sz w:val="20"/>
          <w:szCs w:val="20"/>
          <w:lang w:val="uk-UA"/>
        </w:rPr>
      </w:pPr>
    </w:p>
    <w:p w:rsidR="002E462C" w:rsidRPr="00BD3758" w:rsidRDefault="002E462C" w:rsidP="00BD3758">
      <w:pPr>
        <w:pStyle w:val="a3"/>
        <w:spacing w:after="0" w:line="240" w:lineRule="auto"/>
        <w:ind w:left="0" w:firstLine="284"/>
        <w:jc w:val="both"/>
        <w:rPr>
          <w:rFonts w:ascii="Times New Roman" w:hAnsi="Times New Roman" w:cs="Times New Roman"/>
          <w:b/>
          <w:sz w:val="20"/>
          <w:szCs w:val="20"/>
          <w:lang w:val="uk-UA"/>
        </w:rPr>
      </w:pPr>
    </w:p>
    <w:p w:rsidR="002E462C" w:rsidRPr="00BD3758" w:rsidRDefault="002E462C" w:rsidP="00BD3758">
      <w:pPr>
        <w:pStyle w:val="a3"/>
        <w:spacing w:after="0" w:line="240" w:lineRule="auto"/>
        <w:ind w:left="0" w:firstLine="284"/>
        <w:jc w:val="both"/>
        <w:rPr>
          <w:rFonts w:ascii="Times New Roman" w:hAnsi="Times New Roman" w:cs="Times New Roman"/>
          <w:b/>
          <w:sz w:val="20"/>
          <w:szCs w:val="20"/>
          <w:lang w:val="uk-UA"/>
        </w:rPr>
      </w:pPr>
    </w:p>
    <w:p w:rsidR="002E462C" w:rsidRPr="00BD3758" w:rsidRDefault="002E462C" w:rsidP="00BD3758">
      <w:pPr>
        <w:pStyle w:val="a3"/>
        <w:spacing w:after="0" w:line="240" w:lineRule="auto"/>
        <w:ind w:left="0" w:firstLine="284"/>
        <w:jc w:val="both"/>
        <w:rPr>
          <w:rFonts w:ascii="Times New Roman" w:hAnsi="Times New Roman" w:cs="Times New Roman"/>
          <w:b/>
          <w:sz w:val="20"/>
          <w:szCs w:val="20"/>
          <w:lang w:val="uk-UA"/>
        </w:rPr>
      </w:pPr>
    </w:p>
    <w:p w:rsidR="002E462C" w:rsidRPr="00BD3758" w:rsidRDefault="002E462C" w:rsidP="00BD3758">
      <w:pPr>
        <w:pStyle w:val="a3"/>
        <w:spacing w:after="0" w:line="240" w:lineRule="auto"/>
        <w:ind w:left="0" w:firstLine="284"/>
        <w:jc w:val="both"/>
        <w:rPr>
          <w:rFonts w:ascii="Times New Roman" w:hAnsi="Times New Roman" w:cs="Times New Roman"/>
          <w:b/>
          <w:sz w:val="20"/>
          <w:szCs w:val="20"/>
          <w:lang w:val="uk-UA"/>
        </w:rPr>
      </w:pPr>
    </w:p>
    <w:sectPr w:rsidR="002E462C" w:rsidRPr="00BD3758" w:rsidSect="002E462C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D67C33"/>
    <w:multiLevelType w:val="hybridMultilevel"/>
    <w:tmpl w:val="ECA06CD4"/>
    <w:lvl w:ilvl="0" w:tplc="E3245C2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6EF08F0"/>
    <w:multiLevelType w:val="hybridMultilevel"/>
    <w:tmpl w:val="FA58934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F1040EA"/>
    <w:multiLevelType w:val="hybridMultilevel"/>
    <w:tmpl w:val="2910D43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A102A89"/>
    <w:multiLevelType w:val="hybridMultilevel"/>
    <w:tmpl w:val="6EA05876"/>
    <w:lvl w:ilvl="0" w:tplc="E3245C2C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7A7F"/>
    <w:rsid w:val="001F7A7F"/>
    <w:rsid w:val="002E462C"/>
    <w:rsid w:val="007C5665"/>
    <w:rsid w:val="00B7710A"/>
    <w:rsid w:val="00BD3758"/>
    <w:rsid w:val="00D732C4"/>
    <w:rsid w:val="00E4380B"/>
    <w:rsid w:val="00F36A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36AF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36AF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2C5C43-2ACB-479A-990F-87B5A92FC6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4</Pages>
  <Words>2402</Words>
  <Characters>13696</Characters>
  <Application>Microsoft Office Word</Application>
  <DocSecurity>0</DocSecurity>
  <Lines>114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User</cp:lastModifiedBy>
  <cp:revision>5</cp:revision>
  <dcterms:created xsi:type="dcterms:W3CDTF">2017-05-22T19:37:00Z</dcterms:created>
  <dcterms:modified xsi:type="dcterms:W3CDTF">2017-05-24T08:54:00Z</dcterms:modified>
</cp:coreProperties>
</file>