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7A5" w:rsidRPr="008D57A5" w:rsidRDefault="008D57A5" w:rsidP="00EC367F">
      <w:pPr>
        <w:jc w:val="right"/>
        <w:rPr>
          <w:rFonts w:ascii="Times New Roman" w:hAnsi="Times New Roman"/>
          <w:b/>
          <w:i/>
          <w:sz w:val="28"/>
          <w:szCs w:val="28"/>
          <w:lang w:val="en-US"/>
        </w:rPr>
      </w:pPr>
      <w:proofErr w:type="spellStart"/>
      <w:r w:rsidRPr="002847FB">
        <w:rPr>
          <w:rFonts w:ascii="Times New Roman" w:hAnsi="Times New Roman"/>
          <w:b/>
          <w:i/>
          <w:sz w:val="28"/>
          <w:szCs w:val="28"/>
        </w:rPr>
        <w:t>Дащук</w:t>
      </w:r>
      <w:proofErr w:type="spellEnd"/>
      <w:r w:rsidRPr="008D57A5">
        <w:rPr>
          <w:rFonts w:ascii="Times New Roman" w:hAnsi="Times New Roman"/>
          <w:b/>
          <w:i/>
          <w:sz w:val="28"/>
          <w:szCs w:val="28"/>
          <w:lang w:val="en-US"/>
        </w:rPr>
        <w:t xml:space="preserve"> </w:t>
      </w:r>
      <w:r w:rsidRPr="002847FB">
        <w:rPr>
          <w:rFonts w:ascii="Times New Roman" w:hAnsi="Times New Roman"/>
          <w:b/>
          <w:i/>
          <w:sz w:val="28"/>
          <w:szCs w:val="28"/>
        </w:rPr>
        <w:t>Андрей</w:t>
      </w:r>
      <w:r w:rsidRPr="008D57A5">
        <w:rPr>
          <w:rFonts w:ascii="Times New Roman" w:hAnsi="Times New Roman"/>
          <w:b/>
          <w:i/>
          <w:sz w:val="28"/>
          <w:szCs w:val="28"/>
          <w:lang w:val="en-US"/>
        </w:rPr>
        <w:t xml:space="preserve"> </w:t>
      </w:r>
      <w:r w:rsidRPr="002847FB">
        <w:rPr>
          <w:rFonts w:ascii="Times New Roman" w:hAnsi="Times New Roman"/>
          <w:b/>
          <w:i/>
          <w:sz w:val="28"/>
          <w:szCs w:val="28"/>
        </w:rPr>
        <w:t>Михайлович</w:t>
      </w:r>
    </w:p>
    <w:p w:rsidR="008D57A5" w:rsidRPr="002847FB" w:rsidRDefault="008D57A5" w:rsidP="00EC367F">
      <w:pPr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</w:t>
      </w:r>
      <w:r w:rsidRPr="002847FB">
        <w:rPr>
          <w:rFonts w:ascii="Times New Roman" w:hAnsi="Times New Roman"/>
          <w:sz w:val="28"/>
          <w:szCs w:val="28"/>
        </w:rPr>
        <w:t>октор мед</w:t>
      </w:r>
      <w:proofErr w:type="gramStart"/>
      <w:r w:rsidRPr="002847FB">
        <w:rPr>
          <w:rFonts w:ascii="Times New Roman" w:hAnsi="Times New Roman"/>
          <w:sz w:val="28"/>
          <w:szCs w:val="28"/>
        </w:rPr>
        <w:t>.</w:t>
      </w:r>
      <w:proofErr w:type="gram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2847FB">
        <w:rPr>
          <w:rFonts w:ascii="Times New Roman" w:hAnsi="Times New Roman"/>
          <w:sz w:val="28"/>
          <w:szCs w:val="28"/>
        </w:rPr>
        <w:t>н</w:t>
      </w:r>
      <w:proofErr w:type="gramEnd"/>
      <w:r w:rsidRPr="002847FB">
        <w:rPr>
          <w:rFonts w:ascii="Times New Roman" w:hAnsi="Times New Roman"/>
          <w:sz w:val="28"/>
          <w:szCs w:val="28"/>
        </w:rPr>
        <w:t>аук, профессор</w:t>
      </w:r>
      <w:r w:rsidRPr="008D57A5">
        <w:rPr>
          <w:rFonts w:ascii="Times New Roman" w:hAnsi="Times New Roman"/>
          <w:sz w:val="28"/>
          <w:szCs w:val="28"/>
        </w:rPr>
        <w:t xml:space="preserve"> кафедры дерматологии, венерологии и СПИДа</w:t>
      </w:r>
      <w:r w:rsidRPr="002847FB">
        <w:rPr>
          <w:rFonts w:ascii="Times New Roman" w:hAnsi="Times New Roman"/>
          <w:sz w:val="28"/>
          <w:szCs w:val="28"/>
        </w:rPr>
        <w:t xml:space="preserve"> </w:t>
      </w:r>
    </w:p>
    <w:p w:rsidR="008D57A5" w:rsidRPr="002847FB" w:rsidRDefault="008D57A5" w:rsidP="00EC367F">
      <w:pPr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Харьковский н</w:t>
      </w:r>
      <w:r w:rsidRPr="002847FB">
        <w:rPr>
          <w:rFonts w:ascii="Times New Roman" w:hAnsi="Times New Roman"/>
          <w:sz w:val="28"/>
          <w:szCs w:val="28"/>
        </w:rPr>
        <w:t xml:space="preserve">ациональный медицинский университет, </w:t>
      </w:r>
    </w:p>
    <w:p w:rsidR="008D57A5" w:rsidRPr="002847FB" w:rsidRDefault="008D57A5" w:rsidP="00EC367F">
      <w:pPr>
        <w:jc w:val="right"/>
        <w:rPr>
          <w:rFonts w:ascii="Times New Roman" w:hAnsi="Times New Roman"/>
          <w:b/>
          <w:i/>
          <w:sz w:val="28"/>
          <w:szCs w:val="28"/>
        </w:rPr>
      </w:pPr>
      <w:proofErr w:type="spellStart"/>
      <w:r w:rsidRPr="002847FB">
        <w:rPr>
          <w:rFonts w:ascii="Times New Roman" w:hAnsi="Times New Roman"/>
          <w:b/>
          <w:i/>
          <w:sz w:val="28"/>
          <w:szCs w:val="28"/>
        </w:rPr>
        <w:t>Пустовая</w:t>
      </w:r>
      <w:proofErr w:type="spellEnd"/>
      <w:r w:rsidRPr="002847FB">
        <w:rPr>
          <w:rFonts w:ascii="Times New Roman" w:hAnsi="Times New Roman"/>
          <w:b/>
          <w:i/>
          <w:sz w:val="28"/>
          <w:szCs w:val="28"/>
        </w:rPr>
        <w:t xml:space="preserve"> Наталья Александровна</w:t>
      </w:r>
    </w:p>
    <w:p w:rsidR="008D57A5" w:rsidRPr="002847FB" w:rsidRDefault="008D57A5" w:rsidP="00EC367F">
      <w:pPr>
        <w:jc w:val="right"/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>доцент</w:t>
      </w:r>
      <w:r w:rsidR="00EC367F">
        <w:rPr>
          <w:rFonts w:ascii="Times New Roman" w:hAnsi="Times New Roman"/>
          <w:sz w:val="28"/>
          <w:szCs w:val="28"/>
        </w:rPr>
        <w:t xml:space="preserve"> </w:t>
      </w:r>
      <w:r w:rsidR="00EC367F" w:rsidRPr="008D57A5">
        <w:rPr>
          <w:rFonts w:ascii="Times New Roman" w:hAnsi="Times New Roman"/>
          <w:sz w:val="28"/>
          <w:szCs w:val="28"/>
        </w:rPr>
        <w:t>кафедры дерматологии, венерологии и СПИДа</w:t>
      </w:r>
      <w:r w:rsidRPr="002847FB">
        <w:rPr>
          <w:rFonts w:ascii="Times New Roman" w:hAnsi="Times New Roman"/>
          <w:sz w:val="28"/>
          <w:szCs w:val="28"/>
        </w:rPr>
        <w:t xml:space="preserve"> </w:t>
      </w:r>
    </w:p>
    <w:p w:rsidR="00EC367F" w:rsidRPr="002847FB" w:rsidRDefault="00EC367F" w:rsidP="00EC367F">
      <w:pPr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Харьковский н</w:t>
      </w:r>
      <w:r w:rsidRPr="002847FB">
        <w:rPr>
          <w:rFonts w:ascii="Times New Roman" w:hAnsi="Times New Roman"/>
          <w:sz w:val="28"/>
          <w:szCs w:val="28"/>
        </w:rPr>
        <w:t xml:space="preserve">ациональный медицинский университет, </w:t>
      </w:r>
    </w:p>
    <w:p w:rsidR="008D57A5" w:rsidRPr="002847FB" w:rsidRDefault="008D57A5" w:rsidP="00EC367F">
      <w:pPr>
        <w:jc w:val="right"/>
        <w:rPr>
          <w:rFonts w:ascii="Times New Roman" w:hAnsi="Times New Roman"/>
          <w:b/>
          <w:i/>
          <w:sz w:val="28"/>
          <w:szCs w:val="28"/>
        </w:rPr>
      </w:pPr>
      <w:proofErr w:type="spellStart"/>
      <w:r w:rsidRPr="002847FB">
        <w:rPr>
          <w:rFonts w:ascii="Times New Roman" w:hAnsi="Times New Roman"/>
          <w:b/>
          <w:i/>
          <w:sz w:val="28"/>
          <w:szCs w:val="28"/>
        </w:rPr>
        <w:t>Добржанская</w:t>
      </w:r>
      <w:proofErr w:type="spellEnd"/>
      <w:r w:rsidRPr="002847FB">
        <w:rPr>
          <w:rFonts w:ascii="Times New Roman" w:hAnsi="Times New Roman"/>
          <w:b/>
          <w:i/>
          <w:sz w:val="28"/>
          <w:szCs w:val="28"/>
        </w:rPr>
        <w:t xml:space="preserve"> Евгения Игоревна</w:t>
      </w:r>
    </w:p>
    <w:p w:rsidR="008D57A5" w:rsidRPr="002847FB" w:rsidRDefault="008D57A5" w:rsidP="00EC367F">
      <w:pPr>
        <w:jc w:val="right"/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>ассистент</w:t>
      </w:r>
      <w:r w:rsidR="00EC367F">
        <w:rPr>
          <w:rFonts w:ascii="Times New Roman" w:hAnsi="Times New Roman"/>
          <w:sz w:val="28"/>
          <w:szCs w:val="28"/>
        </w:rPr>
        <w:t xml:space="preserve"> </w:t>
      </w:r>
      <w:r w:rsidR="00EC367F" w:rsidRPr="008D57A5">
        <w:rPr>
          <w:rFonts w:ascii="Times New Roman" w:hAnsi="Times New Roman"/>
          <w:sz w:val="28"/>
          <w:szCs w:val="28"/>
        </w:rPr>
        <w:t>кафедры дерматологии, венерологии и СПИДа</w:t>
      </w:r>
      <w:r w:rsidRPr="002847FB">
        <w:rPr>
          <w:rFonts w:ascii="Times New Roman" w:hAnsi="Times New Roman"/>
          <w:sz w:val="28"/>
          <w:szCs w:val="28"/>
        </w:rPr>
        <w:t xml:space="preserve"> </w:t>
      </w:r>
    </w:p>
    <w:p w:rsidR="00EC367F" w:rsidRPr="002847FB" w:rsidRDefault="00EC367F" w:rsidP="00EC367F">
      <w:pPr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Харьковский н</w:t>
      </w:r>
      <w:r w:rsidRPr="002847FB">
        <w:rPr>
          <w:rFonts w:ascii="Times New Roman" w:hAnsi="Times New Roman"/>
          <w:sz w:val="28"/>
          <w:szCs w:val="28"/>
        </w:rPr>
        <w:t xml:space="preserve">ациональный медицинский университет, </w:t>
      </w:r>
    </w:p>
    <w:p w:rsidR="00A22BDC" w:rsidRDefault="00A22BDC" w:rsidP="00E014F9">
      <w:pPr>
        <w:jc w:val="center"/>
        <w:rPr>
          <w:rFonts w:ascii="Times New Roman" w:hAnsi="Times New Roman"/>
          <w:sz w:val="28"/>
          <w:szCs w:val="28"/>
        </w:rPr>
      </w:pPr>
    </w:p>
    <w:p w:rsidR="008D57A5" w:rsidRPr="002847FB" w:rsidRDefault="00EC367F" w:rsidP="00E014F9">
      <w:pPr>
        <w:ind w:firstLine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ИССЛЕДОВАНИЕ</w:t>
      </w:r>
      <w:r w:rsidR="008D57A5" w:rsidRPr="002847FB">
        <w:rPr>
          <w:rFonts w:ascii="Times New Roman" w:hAnsi="Times New Roman"/>
          <w:b/>
          <w:sz w:val="28"/>
          <w:szCs w:val="28"/>
        </w:rPr>
        <w:t xml:space="preserve"> НАРУШЕНИЙ НЕКОТОРЫХ ФУНКЦИЙ ЭНДОКРИННОЙ СИСТЕМЫ У БОЛЬНЫХ ПСОРИАЗОМ</w:t>
      </w:r>
      <w:bookmarkStart w:id="0" w:name="_GoBack"/>
      <w:bookmarkEnd w:id="0"/>
    </w:p>
    <w:p w:rsidR="00E014F9" w:rsidRPr="002847FB" w:rsidRDefault="00E014F9" w:rsidP="00E014F9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b/>
          <w:sz w:val="28"/>
          <w:szCs w:val="28"/>
        </w:rPr>
        <w:t>Аннотация</w:t>
      </w:r>
      <w:r w:rsidRPr="00EC367F">
        <w:rPr>
          <w:rFonts w:ascii="Times New Roman" w:hAnsi="Times New Roman"/>
          <w:b/>
          <w:sz w:val="28"/>
          <w:szCs w:val="28"/>
        </w:rPr>
        <w:t xml:space="preserve">: </w:t>
      </w:r>
      <w:r w:rsidRPr="002847FB">
        <w:rPr>
          <w:rFonts w:ascii="Times New Roman" w:hAnsi="Times New Roman"/>
          <w:sz w:val="28"/>
          <w:szCs w:val="28"/>
        </w:rPr>
        <w:t xml:space="preserve">Цель  - изучение отдельных звеньев эндокринной системы. </w:t>
      </w:r>
    </w:p>
    <w:p w:rsidR="00E014F9" w:rsidRPr="002847FB" w:rsidRDefault="00E014F9" w:rsidP="00E014F9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 xml:space="preserve">Метод. Кортизол в сыворотке крови определяли </w:t>
      </w:r>
      <w:proofErr w:type="gramStart"/>
      <w:r w:rsidRPr="002847FB">
        <w:rPr>
          <w:rFonts w:ascii="Times New Roman" w:hAnsi="Times New Roman"/>
          <w:sz w:val="28"/>
          <w:szCs w:val="28"/>
        </w:rPr>
        <w:t>стандартным</w:t>
      </w:r>
      <w:proofErr w:type="gramEnd"/>
      <w:r w:rsidRPr="002847FB">
        <w:rPr>
          <w:rFonts w:ascii="Times New Roman" w:hAnsi="Times New Roman"/>
          <w:sz w:val="28"/>
          <w:szCs w:val="28"/>
        </w:rPr>
        <w:t xml:space="preserve"> ИФА-набором. СТГ определяли с помощью тест-системы </w:t>
      </w:r>
      <w:proofErr w:type="spellStart"/>
      <w:r w:rsidRPr="002847FB">
        <w:rPr>
          <w:rFonts w:ascii="Times New Roman" w:hAnsi="Times New Roman"/>
          <w:sz w:val="28"/>
          <w:szCs w:val="28"/>
        </w:rPr>
        <w:t>Liaison®hGH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методом </w:t>
      </w:r>
      <w:proofErr w:type="spellStart"/>
      <w:r w:rsidRPr="002847FB">
        <w:rPr>
          <w:rFonts w:ascii="Times New Roman" w:hAnsi="Times New Roman"/>
          <w:sz w:val="28"/>
          <w:szCs w:val="28"/>
        </w:rPr>
        <w:t>хемилюминисцентного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иммуноанализа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. </w:t>
      </w:r>
    </w:p>
    <w:p w:rsidR="00E014F9" w:rsidRPr="002847FB" w:rsidRDefault="00E014F9" w:rsidP="00E014F9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 xml:space="preserve">Результат. Исследование отдельных звеньев эндокринной системы установило разнонаправленные изменения содержания кортизола и СТГ. </w:t>
      </w:r>
    </w:p>
    <w:p w:rsidR="00E014F9" w:rsidRPr="002847FB" w:rsidRDefault="00E014F9" w:rsidP="00E014F9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>Выводы. Нарушения эндокринного звена гомеостаза у больных псориазом требуют разработки методов, направленных на повышение адаптивных возможностей организма.</w:t>
      </w:r>
    </w:p>
    <w:p w:rsidR="00E014F9" w:rsidRPr="002847FB" w:rsidRDefault="00E014F9" w:rsidP="00E014F9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b/>
          <w:sz w:val="28"/>
          <w:szCs w:val="28"/>
        </w:rPr>
        <w:t>Ключевые слова:</w:t>
      </w:r>
      <w:r w:rsidRPr="002847FB">
        <w:rPr>
          <w:rFonts w:ascii="Times New Roman" w:hAnsi="Times New Roman"/>
          <w:sz w:val="28"/>
          <w:szCs w:val="28"/>
        </w:rPr>
        <w:t xml:space="preserve"> псориаз; эндокринная система; адаптационный синдром.</w:t>
      </w:r>
    </w:p>
    <w:p w:rsidR="00E014F9" w:rsidRPr="008D57A5" w:rsidRDefault="00E014F9" w:rsidP="00E014F9">
      <w:pPr>
        <w:jc w:val="center"/>
        <w:rPr>
          <w:rFonts w:ascii="Times New Roman" w:hAnsi="Times New Roman"/>
          <w:b/>
          <w:caps/>
          <w:sz w:val="28"/>
          <w:szCs w:val="28"/>
          <w:lang w:val="en-US"/>
        </w:rPr>
      </w:pPr>
      <w:r w:rsidRPr="00CB532E">
        <w:rPr>
          <w:rFonts w:ascii="Times New Roman" w:hAnsi="Times New Roman"/>
          <w:b/>
          <w:sz w:val="28"/>
          <w:szCs w:val="28"/>
          <w:lang w:val="en-US"/>
        </w:rPr>
        <w:t>INVESTIGATION OF VIOLATIONS OF CERTAIN FUNCTIONS</w:t>
      </w:r>
      <w:r w:rsidRPr="008D57A5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8D57A5">
        <w:rPr>
          <w:rFonts w:ascii="Times New Roman" w:hAnsi="Times New Roman"/>
          <w:b/>
          <w:caps/>
          <w:sz w:val="28"/>
          <w:szCs w:val="28"/>
          <w:lang w:val="en-US"/>
        </w:rPr>
        <w:t>of endocrine system in patients with psoriasis</w:t>
      </w:r>
    </w:p>
    <w:p w:rsidR="00137F3B" w:rsidRPr="00EC367F" w:rsidRDefault="00EC367F" w:rsidP="00EC367F">
      <w:pPr>
        <w:rPr>
          <w:rFonts w:ascii="Times New Roman" w:hAnsi="Times New Roman"/>
          <w:sz w:val="28"/>
          <w:szCs w:val="28"/>
          <w:lang w:val="en-US"/>
        </w:rPr>
      </w:pPr>
      <w:r w:rsidRPr="00EC367F">
        <w:rPr>
          <w:rFonts w:ascii="Times New Roman" w:hAnsi="Times New Roman"/>
          <w:b/>
          <w:sz w:val="28"/>
          <w:szCs w:val="28"/>
          <w:lang w:val="en-US"/>
        </w:rPr>
        <w:t>Summary: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137F3B" w:rsidRPr="00EC367F">
        <w:rPr>
          <w:rFonts w:ascii="Times New Roman" w:hAnsi="Times New Roman"/>
          <w:sz w:val="28"/>
          <w:szCs w:val="28"/>
          <w:lang w:val="en-US"/>
        </w:rPr>
        <w:t>Background - the study of the individual units of the endocrine system.</w:t>
      </w:r>
    </w:p>
    <w:p w:rsidR="00137F3B" w:rsidRPr="002847FB" w:rsidRDefault="00137F3B" w:rsidP="00EC367F">
      <w:pPr>
        <w:rPr>
          <w:rFonts w:ascii="Times New Roman" w:hAnsi="Times New Roman"/>
          <w:sz w:val="28"/>
          <w:szCs w:val="28"/>
        </w:rPr>
      </w:pPr>
      <w:proofErr w:type="spellStart"/>
      <w:r w:rsidRPr="002847FB">
        <w:rPr>
          <w:rFonts w:ascii="Times New Roman" w:hAnsi="Times New Roman"/>
          <w:sz w:val="28"/>
          <w:szCs w:val="28"/>
        </w:rPr>
        <w:lastRenderedPageBreak/>
        <w:t>Method</w:t>
      </w:r>
      <w:r w:rsidR="003C114F" w:rsidRPr="002847FB">
        <w:rPr>
          <w:rFonts w:ascii="Times New Roman" w:hAnsi="Times New Roman"/>
          <w:sz w:val="28"/>
          <w:szCs w:val="28"/>
        </w:rPr>
        <w:t>s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2847FB">
        <w:rPr>
          <w:rFonts w:ascii="Times New Roman" w:hAnsi="Times New Roman"/>
          <w:sz w:val="28"/>
          <w:szCs w:val="28"/>
        </w:rPr>
        <w:t>Cortisol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was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determined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in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serum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standard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ELISA </w:t>
      </w:r>
      <w:proofErr w:type="spellStart"/>
      <w:r w:rsidRPr="002847FB">
        <w:rPr>
          <w:rFonts w:ascii="Times New Roman" w:hAnsi="Times New Roman"/>
          <w:sz w:val="28"/>
          <w:szCs w:val="28"/>
        </w:rPr>
        <w:t>kit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Growth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hormone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was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determined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using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a </w:t>
      </w:r>
      <w:proofErr w:type="spellStart"/>
      <w:r w:rsidRPr="002847FB">
        <w:rPr>
          <w:rFonts w:ascii="Times New Roman" w:hAnsi="Times New Roman"/>
          <w:sz w:val="28"/>
          <w:szCs w:val="28"/>
        </w:rPr>
        <w:t>test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system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Liaison®hGH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chemiluminescent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immunoassay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method</w:t>
      </w:r>
      <w:proofErr w:type="spellEnd"/>
      <w:r w:rsidRPr="002847FB">
        <w:rPr>
          <w:rFonts w:ascii="Times New Roman" w:hAnsi="Times New Roman"/>
          <w:sz w:val="28"/>
          <w:szCs w:val="28"/>
        </w:rPr>
        <w:t>.</w:t>
      </w:r>
    </w:p>
    <w:p w:rsidR="00137F3B" w:rsidRPr="002847FB" w:rsidRDefault="00137F3B" w:rsidP="00EC367F">
      <w:pPr>
        <w:rPr>
          <w:rFonts w:ascii="Times New Roman" w:hAnsi="Times New Roman"/>
          <w:sz w:val="28"/>
          <w:szCs w:val="28"/>
        </w:rPr>
      </w:pPr>
      <w:proofErr w:type="spellStart"/>
      <w:r w:rsidRPr="002847FB">
        <w:rPr>
          <w:rFonts w:ascii="Times New Roman" w:hAnsi="Times New Roman"/>
          <w:sz w:val="28"/>
          <w:szCs w:val="28"/>
        </w:rPr>
        <w:t>Result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Investigation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of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some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parts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of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the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endocrine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system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set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opposite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changes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of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cortisol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and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growth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C114F" w:rsidRPr="002847FB">
        <w:rPr>
          <w:rFonts w:ascii="Times New Roman" w:hAnsi="Times New Roman"/>
          <w:sz w:val="28"/>
          <w:szCs w:val="28"/>
        </w:rPr>
        <w:t>hormone</w:t>
      </w:r>
      <w:proofErr w:type="spellEnd"/>
      <w:r w:rsidR="003C114F" w:rsidRPr="002847FB">
        <w:rPr>
          <w:rFonts w:ascii="Times New Roman" w:hAnsi="Times New Roman"/>
          <w:sz w:val="28"/>
          <w:szCs w:val="28"/>
        </w:rPr>
        <w:t>.</w:t>
      </w:r>
    </w:p>
    <w:p w:rsidR="00137F3B" w:rsidRDefault="00137F3B" w:rsidP="00EC367F">
      <w:pPr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2847FB">
        <w:rPr>
          <w:rFonts w:ascii="Times New Roman" w:hAnsi="Times New Roman"/>
          <w:sz w:val="28"/>
          <w:szCs w:val="28"/>
        </w:rPr>
        <w:t>Conclusions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2847FB">
        <w:rPr>
          <w:rFonts w:ascii="Times New Roman" w:hAnsi="Times New Roman"/>
          <w:sz w:val="28"/>
          <w:szCs w:val="28"/>
        </w:rPr>
        <w:t>Endocrine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level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homeostasis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in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patients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with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psoriasis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require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the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development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of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methods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aimed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at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improving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the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adaptive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capacity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of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the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organism</w:t>
      </w:r>
      <w:proofErr w:type="spellEnd"/>
      <w:r w:rsidRPr="002847FB">
        <w:rPr>
          <w:rFonts w:ascii="Times New Roman" w:hAnsi="Times New Roman"/>
          <w:sz w:val="28"/>
          <w:szCs w:val="28"/>
        </w:rPr>
        <w:t>.</w:t>
      </w:r>
    </w:p>
    <w:p w:rsidR="00EC367F" w:rsidRPr="00EC367F" w:rsidRDefault="00EC367F" w:rsidP="00EC367F">
      <w:pPr>
        <w:rPr>
          <w:rFonts w:ascii="Times New Roman" w:hAnsi="Times New Roman"/>
          <w:sz w:val="28"/>
          <w:szCs w:val="28"/>
          <w:lang w:val="en-US"/>
        </w:rPr>
      </w:pPr>
      <w:r w:rsidRPr="00EC367F">
        <w:rPr>
          <w:rFonts w:ascii="Times New Roman" w:hAnsi="Times New Roman"/>
          <w:b/>
          <w:sz w:val="28"/>
          <w:szCs w:val="28"/>
          <w:lang w:val="en-US"/>
        </w:rPr>
        <w:t xml:space="preserve">Keywords: </w:t>
      </w:r>
      <w:r w:rsidRPr="00EC367F">
        <w:rPr>
          <w:rFonts w:ascii="Times New Roman" w:hAnsi="Times New Roman"/>
          <w:sz w:val="28"/>
          <w:szCs w:val="28"/>
          <w:lang w:val="en-US"/>
        </w:rPr>
        <w:t>psoriasis; endocrine system; adaptation syndrome.</w:t>
      </w:r>
    </w:p>
    <w:p w:rsidR="00EC367F" w:rsidRPr="00EC367F" w:rsidRDefault="00EC367F" w:rsidP="00EC367F">
      <w:pPr>
        <w:rPr>
          <w:rFonts w:ascii="Times New Roman" w:hAnsi="Times New Roman"/>
          <w:sz w:val="28"/>
          <w:szCs w:val="28"/>
          <w:lang w:val="en-US"/>
        </w:rPr>
      </w:pPr>
    </w:p>
    <w:p w:rsidR="00137F3B" w:rsidRPr="002847FB" w:rsidRDefault="00137F3B" w:rsidP="00EC367F">
      <w:pPr>
        <w:rPr>
          <w:rFonts w:ascii="Times New Roman" w:hAnsi="Times New Roman"/>
          <w:b/>
          <w:sz w:val="28"/>
          <w:szCs w:val="28"/>
        </w:rPr>
      </w:pPr>
    </w:p>
    <w:p w:rsidR="00557C3E" w:rsidRPr="002847FB" w:rsidRDefault="00557C3E" w:rsidP="00EC367F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 xml:space="preserve">Псориаз является одним из самых распространенных рецидивирующих заболеваний кожи. По данным литературы его удельный вес в общей структуре заболеваний кожи колеблется от 3% до 15%. По данным Международной федерации </w:t>
      </w:r>
      <w:proofErr w:type="spellStart"/>
      <w:r w:rsidRPr="002847FB">
        <w:rPr>
          <w:rFonts w:ascii="Times New Roman" w:hAnsi="Times New Roman"/>
          <w:sz w:val="28"/>
          <w:szCs w:val="28"/>
        </w:rPr>
        <w:t>псориатических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ассоциаций, в мире насчитывается 125 млн. человек, больных псориазом. Значимость данной патологии обусловлена недостаточной изученностью механизмов развития заболевания, ростом числа больных молодого возраста, частым развитием диссеминированных и резистентных к существующей терапии форм [</w:t>
      </w:r>
      <w:r w:rsidR="0044317A" w:rsidRPr="002847FB">
        <w:rPr>
          <w:rFonts w:ascii="Times New Roman" w:hAnsi="Times New Roman"/>
          <w:sz w:val="28"/>
          <w:szCs w:val="28"/>
        </w:rPr>
        <w:t>4, стр.168</w:t>
      </w:r>
      <w:r w:rsidRPr="002847FB">
        <w:rPr>
          <w:rFonts w:ascii="Times New Roman" w:hAnsi="Times New Roman"/>
          <w:sz w:val="28"/>
          <w:szCs w:val="28"/>
        </w:rPr>
        <w:t>]. Зависимость клинического течения псориаза и морфофункционального состояния кожи от воздействия различных факторов окружающей среды, а именно стрессовых, дисфункция гипоталамуса, нарушения метаболизма гормонов периферических желез внутренней секреции у больных свидетельствуют о нарушении механизмов адаптации [</w:t>
      </w:r>
      <w:r w:rsidR="0044317A" w:rsidRPr="002847FB">
        <w:rPr>
          <w:rFonts w:ascii="Times New Roman" w:hAnsi="Times New Roman"/>
          <w:sz w:val="28"/>
          <w:szCs w:val="28"/>
        </w:rPr>
        <w:t>2</w:t>
      </w:r>
      <w:r w:rsidRPr="002847FB">
        <w:rPr>
          <w:rFonts w:ascii="Times New Roman" w:hAnsi="Times New Roman"/>
          <w:sz w:val="28"/>
          <w:szCs w:val="28"/>
        </w:rPr>
        <w:t>,</w:t>
      </w:r>
      <w:r w:rsidR="0044317A" w:rsidRPr="002847FB">
        <w:rPr>
          <w:rFonts w:ascii="Times New Roman" w:hAnsi="Times New Roman"/>
          <w:sz w:val="28"/>
          <w:szCs w:val="28"/>
        </w:rPr>
        <w:t>стр.23</w:t>
      </w:r>
      <w:r w:rsidRPr="002847FB">
        <w:rPr>
          <w:rFonts w:ascii="Times New Roman" w:hAnsi="Times New Roman"/>
          <w:sz w:val="28"/>
          <w:szCs w:val="28"/>
        </w:rPr>
        <w:t>]. Стрессовые ситуации могут совпадать с негативными экзогенными раздражителями кожи [</w:t>
      </w:r>
      <w:r w:rsidR="0044317A" w:rsidRPr="002847FB">
        <w:rPr>
          <w:rFonts w:ascii="Times New Roman" w:hAnsi="Times New Roman"/>
          <w:sz w:val="28"/>
          <w:szCs w:val="28"/>
        </w:rPr>
        <w:t>1,стр.39</w:t>
      </w:r>
      <w:r w:rsidRPr="002847FB">
        <w:rPr>
          <w:rFonts w:ascii="Times New Roman" w:hAnsi="Times New Roman"/>
          <w:sz w:val="28"/>
          <w:szCs w:val="28"/>
        </w:rPr>
        <w:t>]. Многолетнее, хроническое течение болезни неблагоприятно влияет на функцию как нервного, так и эндокринного аппарата</w:t>
      </w:r>
      <w:r w:rsidR="0044317A" w:rsidRPr="002847FB">
        <w:rPr>
          <w:rFonts w:ascii="Times New Roman" w:hAnsi="Times New Roman"/>
          <w:sz w:val="28"/>
          <w:szCs w:val="28"/>
        </w:rPr>
        <w:t xml:space="preserve"> [3,стр.97]</w:t>
      </w:r>
      <w:r w:rsidRPr="002847FB">
        <w:rPr>
          <w:rFonts w:ascii="Times New Roman" w:hAnsi="Times New Roman"/>
          <w:sz w:val="28"/>
          <w:szCs w:val="28"/>
        </w:rPr>
        <w:t xml:space="preserve">. </w:t>
      </w:r>
    </w:p>
    <w:p w:rsidR="00557C3E" w:rsidRPr="002847FB" w:rsidRDefault="00557C3E" w:rsidP="00EC367F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>Цель</w:t>
      </w:r>
      <w:r w:rsidR="0044317A" w:rsidRPr="002847FB">
        <w:rPr>
          <w:rFonts w:ascii="Times New Roman" w:hAnsi="Times New Roman"/>
          <w:sz w:val="28"/>
          <w:szCs w:val="28"/>
        </w:rPr>
        <w:t>ю</w:t>
      </w:r>
      <w:r w:rsidR="003C114F" w:rsidRPr="002847FB">
        <w:rPr>
          <w:rFonts w:ascii="Times New Roman" w:hAnsi="Times New Roman"/>
          <w:sz w:val="28"/>
          <w:szCs w:val="28"/>
        </w:rPr>
        <w:t xml:space="preserve"> исследования </w:t>
      </w:r>
      <w:r w:rsidR="007F1EEF" w:rsidRPr="002847FB">
        <w:rPr>
          <w:rFonts w:ascii="Times New Roman" w:hAnsi="Times New Roman"/>
          <w:sz w:val="28"/>
          <w:szCs w:val="28"/>
        </w:rPr>
        <w:t>стало</w:t>
      </w:r>
      <w:r w:rsidRPr="002847FB">
        <w:rPr>
          <w:rFonts w:ascii="Times New Roman" w:hAnsi="Times New Roman"/>
          <w:sz w:val="28"/>
          <w:szCs w:val="28"/>
        </w:rPr>
        <w:t xml:space="preserve"> </w:t>
      </w:r>
      <w:r w:rsidR="003C114F" w:rsidRPr="002847FB">
        <w:rPr>
          <w:rFonts w:ascii="Times New Roman" w:hAnsi="Times New Roman"/>
          <w:sz w:val="28"/>
          <w:szCs w:val="28"/>
        </w:rPr>
        <w:t>и</w:t>
      </w:r>
      <w:r w:rsidRPr="002847FB">
        <w:rPr>
          <w:rFonts w:ascii="Times New Roman" w:hAnsi="Times New Roman"/>
          <w:sz w:val="28"/>
          <w:szCs w:val="28"/>
        </w:rPr>
        <w:t>зучени</w:t>
      </w:r>
      <w:r w:rsidR="00E84AC9" w:rsidRPr="002847FB">
        <w:rPr>
          <w:rFonts w:ascii="Times New Roman" w:hAnsi="Times New Roman"/>
          <w:sz w:val="28"/>
          <w:szCs w:val="28"/>
        </w:rPr>
        <w:t>е</w:t>
      </w:r>
      <w:r w:rsidRPr="002847FB">
        <w:rPr>
          <w:rFonts w:ascii="Times New Roman" w:hAnsi="Times New Roman"/>
          <w:sz w:val="28"/>
          <w:szCs w:val="28"/>
        </w:rPr>
        <w:t xml:space="preserve"> отдельных звеньев эндокринной системы</w:t>
      </w:r>
      <w:r w:rsidR="00E84AC9" w:rsidRPr="002847FB">
        <w:rPr>
          <w:rFonts w:ascii="Times New Roman" w:hAnsi="Times New Roman"/>
          <w:sz w:val="28"/>
          <w:szCs w:val="28"/>
        </w:rPr>
        <w:t xml:space="preserve"> у больных псориазом</w:t>
      </w:r>
      <w:r w:rsidR="007F1EEF" w:rsidRPr="002847FB">
        <w:rPr>
          <w:rFonts w:ascii="Times New Roman" w:hAnsi="Times New Roman"/>
          <w:sz w:val="28"/>
          <w:szCs w:val="28"/>
        </w:rPr>
        <w:t xml:space="preserve"> для оптимизации комплексной терапии</w:t>
      </w:r>
      <w:r w:rsidRPr="002847FB">
        <w:rPr>
          <w:rFonts w:ascii="Times New Roman" w:hAnsi="Times New Roman"/>
          <w:sz w:val="28"/>
          <w:szCs w:val="28"/>
        </w:rPr>
        <w:t xml:space="preserve">. </w:t>
      </w:r>
    </w:p>
    <w:p w:rsidR="00557C3E" w:rsidRPr="002847FB" w:rsidRDefault="00557C3E" w:rsidP="00EC367F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>Под наблюдением находилось 120 больных обычным (вульгарным) псориазом в возрасте от</w:t>
      </w:r>
      <w:r w:rsidR="00E84AC9" w:rsidRPr="002847FB">
        <w:rPr>
          <w:rFonts w:ascii="Times New Roman" w:hAnsi="Times New Roman"/>
          <w:sz w:val="28"/>
          <w:szCs w:val="28"/>
        </w:rPr>
        <w:t xml:space="preserve"> </w:t>
      </w:r>
      <w:r w:rsidRPr="002847FB">
        <w:rPr>
          <w:rFonts w:ascii="Times New Roman" w:hAnsi="Times New Roman"/>
          <w:sz w:val="28"/>
          <w:szCs w:val="28"/>
        </w:rPr>
        <w:t>19 до 64 лет. Обще</w:t>
      </w:r>
      <w:r w:rsidR="0044317A" w:rsidRPr="002847FB">
        <w:rPr>
          <w:rFonts w:ascii="Times New Roman" w:hAnsi="Times New Roman"/>
          <w:sz w:val="28"/>
          <w:szCs w:val="28"/>
        </w:rPr>
        <w:t xml:space="preserve"> </w:t>
      </w:r>
      <w:r w:rsidRPr="002847FB">
        <w:rPr>
          <w:rFonts w:ascii="Times New Roman" w:hAnsi="Times New Roman"/>
          <w:sz w:val="28"/>
          <w:szCs w:val="28"/>
        </w:rPr>
        <w:t xml:space="preserve">клинические методы исследования </w:t>
      </w:r>
      <w:r w:rsidRPr="002847FB">
        <w:rPr>
          <w:rFonts w:ascii="Times New Roman" w:hAnsi="Times New Roman"/>
          <w:sz w:val="28"/>
          <w:szCs w:val="28"/>
        </w:rPr>
        <w:lastRenderedPageBreak/>
        <w:t>предусматривали выяснение жалоб, анамнеза жизни и болезни пациента, объективное обследование кожи. Диагноз ставили на основании клинического обследования больных. Всем больным было проведено клинико-лабораторное обследование.</w:t>
      </w:r>
    </w:p>
    <w:p w:rsidR="00557C3E" w:rsidRPr="002847FB" w:rsidRDefault="00557C3E" w:rsidP="00EC367F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 xml:space="preserve">Для определения содержания </w:t>
      </w:r>
      <w:proofErr w:type="gramStart"/>
      <w:r w:rsidRPr="002847FB">
        <w:rPr>
          <w:rFonts w:ascii="Times New Roman" w:hAnsi="Times New Roman"/>
          <w:sz w:val="28"/>
          <w:szCs w:val="28"/>
        </w:rPr>
        <w:t>кортизола</w:t>
      </w:r>
      <w:proofErr w:type="gramEnd"/>
      <w:r w:rsidRPr="002847FB">
        <w:rPr>
          <w:rFonts w:ascii="Times New Roman" w:hAnsi="Times New Roman"/>
          <w:sz w:val="28"/>
          <w:szCs w:val="28"/>
        </w:rPr>
        <w:t xml:space="preserve"> с помощью стандартизированного ИФА-набора "Стероид ИФА-кортизол" ("</w:t>
      </w:r>
      <w:proofErr w:type="spellStart"/>
      <w:r w:rsidRPr="002847FB">
        <w:rPr>
          <w:rFonts w:ascii="Times New Roman" w:hAnsi="Times New Roman"/>
          <w:sz w:val="28"/>
          <w:szCs w:val="28"/>
        </w:rPr>
        <w:t>Алкор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Био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", Россия) на иммуноферментном анализаторе исследовали сыворотку крови. Содержание соматотропного гормона (СТГ) определяли на автоматическом анализаторе </w:t>
      </w:r>
      <w:proofErr w:type="spellStart"/>
      <w:r w:rsidRPr="002847FB">
        <w:rPr>
          <w:rFonts w:ascii="Times New Roman" w:hAnsi="Times New Roman"/>
          <w:sz w:val="28"/>
          <w:szCs w:val="28"/>
        </w:rPr>
        <w:t>Liaison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(Италия) с помощью стандартизированной тест-системы </w:t>
      </w:r>
      <w:proofErr w:type="spellStart"/>
      <w:r w:rsidRPr="002847FB">
        <w:rPr>
          <w:rFonts w:ascii="Times New Roman" w:hAnsi="Times New Roman"/>
          <w:sz w:val="28"/>
          <w:szCs w:val="28"/>
        </w:rPr>
        <w:t>Liaison®hGH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методом косвенного 2х ступенчатого </w:t>
      </w:r>
      <w:proofErr w:type="spellStart"/>
      <w:r w:rsidRPr="002847FB">
        <w:rPr>
          <w:rFonts w:ascii="Times New Roman" w:hAnsi="Times New Roman"/>
          <w:sz w:val="28"/>
          <w:szCs w:val="28"/>
        </w:rPr>
        <w:t>хемилюминисцентного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иммуноанализа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(CLIA).</w:t>
      </w:r>
    </w:p>
    <w:p w:rsidR="00557C3E" w:rsidRPr="002847FB" w:rsidRDefault="00557C3E" w:rsidP="00EC367F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 xml:space="preserve">Статистический анализ данных осуществлялся с помощью программ </w:t>
      </w:r>
      <w:proofErr w:type="spellStart"/>
      <w:r w:rsidRPr="002847FB">
        <w:rPr>
          <w:rFonts w:ascii="Times New Roman" w:hAnsi="Times New Roman"/>
          <w:sz w:val="28"/>
          <w:szCs w:val="28"/>
        </w:rPr>
        <w:t>Microsoft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Office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</w:rPr>
        <w:t>Excel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2007 и </w:t>
      </w:r>
      <w:proofErr w:type="spellStart"/>
      <w:r w:rsidRPr="002847FB">
        <w:rPr>
          <w:rFonts w:ascii="Times New Roman" w:hAnsi="Times New Roman"/>
          <w:sz w:val="28"/>
          <w:szCs w:val="28"/>
        </w:rPr>
        <w:t>Statistica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6.0 (</w:t>
      </w:r>
      <w:proofErr w:type="spellStart"/>
      <w:r w:rsidRPr="002847FB">
        <w:rPr>
          <w:rFonts w:ascii="Times New Roman" w:hAnsi="Times New Roman"/>
          <w:sz w:val="28"/>
          <w:szCs w:val="28"/>
        </w:rPr>
        <w:t>StatSoft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). С целью исключения грубых ошибок результатов лабораторных исследований на этапе формирования базы данных, как в группах больных, так и в группе контроля, проверялось отсутствие выбросов данных с помощью критериев </w:t>
      </w:r>
      <w:proofErr w:type="spellStart"/>
      <w:r w:rsidRPr="002847FB">
        <w:rPr>
          <w:rFonts w:ascii="Times New Roman" w:hAnsi="Times New Roman"/>
          <w:sz w:val="28"/>
          <w:szCs w:val="28"/>
        </w:rPr>
        <w:t>Тьюки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и Диксона в зависимости от объема выборки. Все статистические гипотезы (о значимости различий центральных тенденций в группах, нормальности законов распределения, значимости коэффициентов корреляции) проверялись при доверительной вероятности 95%.</w:t>
      </w:r>
    </w:p>
    <w:p w:rsidR="00557C3E" w:rsidRPr="002847FB" w:rsidRDefault="00557C3E" w:rsidP="00EC367F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>Изучение клинических проявлений обычного псориаза у больных выявило высокую частоту болезни и большую продолжительность заболевания у лиц трудоспособного возраста. У большинства пациентов - 85 (71%) начало псориаза наблюдался в возрасте 21-40 лет. Зимний тип псориаза отмечено у 92 (76,6%), летний - у 11 (9,2%). У 17 больных (14,2%) в течение последних 3-5 лет не отмечено связи обострения процесса с сезонностью. У 72 человек (60%) рецидивы заболевания отмечались ежегодно. Рецидивы псориаза 1 раз в 2 года зарегистрированы у 21 (17,5%) и 1 раз в 3 года - у 27 больных (22,5%). Клиническая картина кожного процесса характеризовалась диссеминированными мелк</w:t>
      </w:r>
      <w:proofErr w:type="gramStart"/>
      <w:r w:rsidRPr="002847FB">
        <w:rPr>
          <w:rFonts w:ascii="Times New Roman" w:hAnsi="Times New Roman"/>
          <w:sz w:val="28"/>
          <w:szCs w:val="28"/>
        </w:rPr>
        <w:t>о-</w:t>
      </w:r>
      <w:proofErr w:type="gramEnd"/>
      <w:r w:rsidRPr="002847FB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2847FB">
        <w:rPr>
          <w:rFonts w:ascii="Times New Roman" w:hAnsi="Times New Roman"/>
          <w:sz w:val="28"/>
          <w:szCs w:val="28"/>
        </w:rPr>
        <w:t>крупнобляшечными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высыпаниями. При этом у </w:t>
      </w:r>
      <w:r w:rsidRPr="002847FB">
        <w:rPr>
          <w:rFonts w:ascii="Times New Roman" w:hAnsi="Times New Roman"/>
          <w:sz w:val="28"/>
          <w:szCs w:val="28"/>
        </w:rPr>
        <w:lastRenderedPageBreak/>
        <w:t xml:space="preserve">подавляющего числа обследованных констатирована прогрессирующая стадия заболевания - 96 (80%), стационарная стадия обнаружена у 24 больных (20%). </w:t>
      </w:r>
    </w:p>
    <w:p w:rsidR="00557C3E" w:rsidRPr="002847FB" w:rsidRDefault="00557C3E" w:rsidP="00EC367F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>Исследование крови больных псориазом, распределенных в зависимости от возраста выявило следующие изменения концентрации кортизола. В группе больных до 30 лет мы наблюдали достоверное увеличение концентрации кортизола 116%, в отличие от пациентов в возрасте 31-50 лет и старше 51 года, в которых уровень кортизола достоверно уменьшен - 84,5% и 62,2%. Уровень СТГ в группе 18-30 лет не отличался от показателя в группе контроля. У пациентов в возрасте 31-50 лет СТГ был достоверно уменьшен (62,9%), и у пациентов старше 51 года (57,4%) также (таблица 1).</w:t>
      </w:r>
    </w:p>
    <w:p w:rsidR="007F1EEF" w:rsidRPr="002847FB" w:rsidRDefault="007F1EEF" w:rsidP="00EC367F">
      <w:pPr>
        <w:jc w:val="right"/>
        <w:rPr>
          <w:rFonts w:ascii="Times New Roman" w:hAnsi="Times New Roman"/>
          <w:b/>
          <w:i/>
          <w:sz w:val="28"/>
          <w:szCs w:val="28"/>
        </w:rPr>
      </w:pPr>
      <w:r w:rsidRPr="002847FB">
        <w:rPr>
          <w:rFonts w:ascii="Times New Roman" w:hAnsi="Times New Roman"/>
          <w:b/>
          <w:i/>
          <w:sz w:val="28"/>
          <w:szCs w:val="28"/>
        </w:rPr>
        <w:t>Таблица 1.</w:t>
      </w:r>
    </w:p>
    <w:p w:rsidR="007F1EEF" w:rsidRPr="002847FB" w:rsidRDefault="007F1EEF" w:rsidP="00EC367F">
      <w:pPr>
        <w:pStyle w:val="4"/>
        <w:spacing w:before="0" w:line="360" w:lineRule="auto"/>
        <w:ind w:firstLine="709"/>
        <w:jc w:val="center"/>
        <w:rPr>
          <w:rFonts w:ascii="Times New Roman" w:hAnsi="Times New Roman"/>
          <w:i w:val="0"/>
          <w:color w:val="auto"/>
          <w:sz w:val="28"/>
          <w:szCs w:val="28"/>
        </w:rPr>
      </w:pPr>
      <w:r w:rsidRPr="002847FB">
        <w:rPr>
          <w:rFonts w:ascii="Times New Roman" w:hAnsi="Times New Roman"/>
          <w:i w:val="0"/>
          <w:color w:val="auto"/>
          <w:sz w:val="28"/>
          <w:szCs w:val="28"/>
        </w:rPr>
        <w:t>Содержание гормонов (</w:t>
      </w:r>
      <w:proofErr w:type="spellStart"/>
      <w:r w:rsidRPr="002847FB">
        <w:rPr>
          <w:rFonts w:ascii="Times New Roman" w:hAnsi="Times New Roman"/>
          <w:i w:val="0"/>
          <w:color w:val="auto"/>
          <w:sz w:val="28"/>
          <w:szCs w:val="28"/>
        </w:rPr>
        <w:t>М±m</w:t>
      </w:r>
      <w:proofErr w:type="spellEnd"/>
      <w:r w:rsidRPr="002847FB">
        <w:rPr>
          <w:rFonts w:ascii="Times New Roman" w:hAnsi="Times New Roman"/>
          <w:i w:val="0"/>
          <w:color w:val="auto"/>
          <w:sz w:val="28"/>
          <w:szCs w:val="28"/>
        </w:rPr>
        <w:t>) в крови больных псориазом в зависимости от возраста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10"/>
        <w:gridCol w:w="2694"/>
        <w:gridCol w:w="3260"/>
      </w:tblGrid>
      <w:tr w:rsidR="007F1EEF" w:rsidRPr="00EC367F" w:rsidTr="0044317A">
        <w:tc>
          <w:tcPr>
            <w:tcW w:w="3510" w:type="dxa"/>
          </w:tcPr>
          <w:p w:rsidR="007F1EEF" w:rsidRPr="00EC367F" w:rsidRDefault="007F1EEF" w:rsidP="00EC367F">
            <w:pPr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C367F">
              <w:rPr>
                <w:rFonts w:ascii="Times New Roman" w:hAnsi="Times New Roman"/>
                <w:b/>
                <w:sz w:val="24"/>
                <w:szCs w:val="24"/>
              </w:rPr>
              <w:t xml:space="preserve">Группы </w:t>
            </w:r>
            <w:r w:rsidR="002847FB" w:rsidRPr="00EC367F">
              <w:rPr>
                <w:rFonts w:ascii="Times New Roman" w:hAnsi="Times New Roman"/>
                <w:b/>
                <w:sz w:val="24"/>
                <w:szCs w:val="24"/>
              </w:rPr>
              <w:t>пациентов</w:t>
            </w:r>
            <w:r w:rsidRPr="00EC367F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694" w:type="dxa"/>
          </w:tcPr>
          <w:p w:rsidR="007F1EEF" w:rsidRPr="00EC367F" w:rsidRDefault="007F1EEF" w:rsidP="00EC367F">
            <w:pPr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C367F">
              <w:rPr>
                <w:rFonts w:ascii="Times New Roman" w:hAnsi="Times New Roman"/>
                <w:b/>
                <w:sz w:val="24"/>
                <w:szCs w:val="24"/>
              </w:rPr>
              <w:t>Кортизол,</w:t>
            </w:r>
          </w:p>
          <w:p w:rsidR="007F1EEF" w:rsidRPr="00EC367F" w:rsidRDefault="007F1EEF" w:rsidP="00EC367F">
            <w:pPr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EC367F">
              <w:rPr>
                <w:rFonts w:ascii="Times New Roman" w:hAnsi="Times New Roman"/>
                <w:b/>
                <w:sz w:val="24"/>
                <w:szCs w:val="24"/>
              </w:rPr>
              <w:t>нмоль</w:t>
            </w:r>
            <w:proofErr w:type="spellEnd"/>
            <w:r w:rsidRPr="00EC367F">
              <w:rPr>
                <w:rFonts w:ascii="Times New Roman" w:hAnsi="Times New Roman"/>
                <w:b/>
                <w:sz w:val="24"/>
                <w:szCs w:val="24"/>
              </w:rPr>
              <w:t>/л</w:t>
            </w:r>
          </w:p>
        </w:tc>
        <w:tc>
          <w:tcPr>
            <w:tcW w:w="3260" w:type="dxa"/>
          </w:tcPr>
          <w:p w:rsidR="007F1EEF" w:rsidRPr="00EC367F" w:rsidRDefault="007F1EEF" w:rsidP="00EC367F">
            <w:pPr>
              <w:ind w:firstLine="0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  <w:r w:rsidRPr="00EC367F">
              <w:rPr>
                <w:rFonts w:ascii="Times New Roman" w:hAnsi="Times New Roman"/>
                <w:b/>
                <w:caps/>
                <w:sz w:val="24"/>
                <w:szCs w:val="24"/>
              </w:rPr>
              <w:t>СТГ,</w:t>
            </w:r>
          </w:p>
          <w:p w:rsidR="007F1EEF" w:rsidRPr="00EC367F" w:rsidRDefault="007F1EEF" w:rsidP="00EC367F">
            <w:pPr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EC367F">
              <w:rPr>
                <w:rFonts w:ascii="Times New Roman" w:hAnsi="Times New Roman"/>
                <w:b/>
                <w:sz w:val="24"/>
                <w:szCs w:val="24"/>
              </w:rPr>
              <w:t>нг</w:t>
            </w:r>
            <w:proofErr w:type="spellEnd"/>
            <w:r w:rsidRPr="00EC367F">
              <w:rPr>
                <w:rFonts w:ascii="Times New Roman" w:hAnsi="Times New Roman"/>
                <w:b/>
                <w:sz w:val="24"/>
                <w:szCs w:val="24"/>
              </w:rPr>
              <w:t>/мл</w:t>
            </w:r>
          </w:p>
        </w:tc>
      </w:tr>
      <w:tr w:rsidR="0044317A" w:rsidRPr="00EC367F" w:rsidTr="0044317A">
        <w:tc>
          <w:tcPr>
            <w:tcW w:w="3510" w:type="dxa"/>
          </w:tcPr>
          <w:p w:rsidR="0044317A" w:rsidRPr="00EC367F" w:rsidRDefault="0044317A" w:rsidP="00EC367F">
            <w:pPr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18-30 лет, n=24</w:t>
            </w:r>
          </w:p>
        </w:tc>
        <w:tc>
          <w:tcPr>
            <w:tcW w:w="2694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383,4±16,3</w:t>
            </w:r>
            <w:r w:rsidRPr="00EC367F">
              <w:rPr>
                <w:rFonts w:ascii="Times New Roman" w:hAnsi="Times New Roman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3260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5,2±0,3</w:t>
            </w:r>
          </w:p>
        </w:tc>
      </w:tr>
      <w:tr w:rsidR="0044317A" w:rsidRPr="00EC367F" w:rsidTr="0044317A">
        <w:tc>
          <w:tcPr>
            <w:tcW w:w="3510" w:type="dxa"/>
          </w:tcPr>
          <w:p w:rsidR="0044317A" w:rsidRPr="00EC367F" w:rsidRDefault="0044317A" w:rsidP="00EC367F">
            <w:pPr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31-50 лет, n=75</w:t>
            </w:r>
          </w:p>
        </w:tc>
        <w:tc>
          <w:tcPr>
            <w:tcW w:w="2694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279±7,8</w:t>
            </w:r>
            <w:r w:rsidRPr="00EC367F">
              <w:rPr>
                <w:rFonts w:ascii="Times New Roman" w:hAnsi="Times New Roman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3260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3,4±0,6</w:t>
            </w:r>
            <w:r w:rsidRPr="00EC367F">
              <w:rPr>
                <w:rFonts w:ascii="Times New Roman" w:hAnsi="Times New Roman"/>
                <w:sz w:val="24"/>
                <w:szCs w:val="24"/>
                <w:vertAlign w:val="superscript"/>
              </w:rPr>
              <w:t>1</w:t>
            </w:r>
          </w:p>
        </w:tc>
      </w:tr>
      <w:tr w:rsidR="0044317A" w:rsidRPr="00EC367F" w:rsidTr="0044317A">
        <w:tc>
          <w:tcPr>
            <w:tcW w:w="3510" w:type="dxa"/>
          </w:tcPr>
          <w:p w:rsidR="0044317A" w:rsidRPr="00EC367F" w:rsidRDefault="0044317A" w:rsidP="00EC367F">
            <w:pPr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51 год и старше, n=21</w:t>
            </w:r>
          </w:p>
        </w:tc>
        <w:tc>
          <w:tcPr>
            <w:tcW w:w="2694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207,9±15,7</w:t>
            </w:r>
            <w:r w:rsidRPr="00EC367F">
              <w:rPr>
                <w:rFonts w:ascii="Times New Roman" w:hAnsi="Times New Roman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3260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3,1±0,4</w:t>
            </w:r>
            <w:r w:rsidRPr="00EC367F">
              <w:rPr>
                <w:rFonts w:ascii="Times New Roman" w:hAnsi="Times New Roman"/>
                <w:sz w:val="24"/>
                <w:szCs w:val="24"/>
                <w:vertAlign w:val="superscript"/>
              </w:rPr>
              <w:t>1</w:t>
            </w:r>
          </w:p>
        </w:tc>
      </w:tr>
      <w:tr w:rsidR="0044317A" w:rsidRPr="00EC367F" w:rsidTr="0044317A">
        <w:tc>
          <w:tcPr>
            <w:tcW w:w="3510" w:type="dxa"/>
          </w:tcPr>
          <w:p w:rsidR="0044317A" w:rsidRPr="00EC367F" w:rsidRDefault="0044317A" w:rsidP="00EC367F">
            <w:pPr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Группа контроля, n=20</w:t>
            </w:r>
          </w:p>
        </w:tc>
        <w:tc>
          <w:tcPr>
            <w:tcW w:w="2694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330,0±13,3</w:t>
            </w:r>
          </w:p>
        </w:tc>
        <w:tc>
          <w:tcPr>
            <w:tcW w:w="3260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5,4±0,3</w:t>
            </w:r>
          </w:p>
        </w:tc>
      </w:tr>
    </w:tbl>
    <w:p w:rsidR="007F1EEF" w:rsidRPr="002847FB" w:rsidRDefault="007F1EEF" w:rsidP="00EC367F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 xml:space="preserve">Примечание. </w:t>
      </w:r>
      <w:r w:rsidRPr="002847FB">
        <w:rPr>
          <w:rFonts w:ascii="Times New Roman" w:hAnsi="Times New Roman"/>
          <w:sz w:val="28"/>
          <w:szCs w:val="28"/>
          <w:vertAlign w:val="superscript"/>
        </w:rPr>
        <w:t>1</w:t>
      </w:r>
      <w:r w:rsidRPr="002847FB">
        <w:rPr>
          <w:rFonts w:ascii="Times New Roman" w:hAnsi="Times New Roman"/>
          <w:sz w:val="28"/>
          <w:szCs w:val="28"/>
        </w:rPr>
        <w:t xml:space="preserve"> – вероятная разница от аналогичного показателя здоровых доноров (</w:t>
      </w:r>
      <w:proofErr w:type="gramStart"/>
      <w:r w:rsidRPr="002847FB">
        <w:rPr>
          <w:rFonts w:ascii="Times New Roman" w:hAnsi="Times New Roman"/>
          <w:sz w:val="28"/>
          <w:szCs w:val="28"/>
        </w:rPr>
        <w:t>р</w:t>
      </w:r>
      <w:proofErr w:type="gramEnd"/>
      <w:r w:rsidRPr="002847FB">
        <w:rPr>
          <w:rFonts w:ascii="Times New Roman" w:hAnsi="Times New Roman"/>
          <w:sz w:val="28"/>
          <w:szCs w:val="28"/>
        </w:rPr>
        <w:t xml:space="preserve">&lt;0,05).  </w:t>
      </w:r>
    </w:p>
    <w:p w:rsidR="00557C3E" w:rsidRPr="002847FB" w:rsidRDefault="00557C3E" w:rsidP="00EC367F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>При исследовании уровня гормонов в зависимости от различной продолжительности заболевания мы наблюдали следующие изменения. Уровень кортизола у больных псориазом в течение первых 5 лет достоверно не отличался от уровня кортизола в группе здоровых лиц. В группе с длительностью заболевания 6-15 лет мы наблюдали достоверное снижение концентрации кортизола до 87,6</w:t>
      </w:r>
      <w:proofErr w:type="gramStart"/>
      <w:r w:rsidRPr="002847FB">
        <w:rPr>
          <w:rFonts w:ascii="Times New Roman" w:hAnsi="Times New Roman"/>
          <w:sz w:val="28"/>
          <w:szCs w:val="28"/>
        </w:rPr>
        <w:t>% У</w:t>
      </w:r>
      <w:proofErr w:type="gramEnd"/>
      <w:r w:rsidRPr="002847FB">
        <w:rPr>
          <w:rFonts w:ascii="Times New Roman" w:hAnsi="Times New Roman"/>
          <w:sz w:val="28"/>
          <w:szCs w:val="28"/>
        </w:rPr>
        <w:t xml:space="preserve"> пациентов с давностью псориаза более 16 лет достоверное снижение концентрации кортизола составило 63,3%. Концентрация СТГ у пациентов с длительностью заболевания до 5 лет не отличалась от группы контроля. У пациентов, которые </w:t>
      </w:r>
      <w:proofErr w:type="gramStart"/>
      <w:r w:rsidRPr="002847FB">
        <w:rPr>
          <w:rFonts w:ascii="Times New Roman" w:hAnsi="Times New Roman"/>
          <w:sz w:val="28"/>
          <w:szCs w:val="28"/>
        </w:rPr>
        <w:t xml:space="preserve">болели в течение 6-15 </w:t>
      </w:r>
      <w:r w:rsidRPr="002847FB">
        <w:rPr>
          <w:rFonts w:ascii="Times New Roman" w:hAnsi="Times New Roman"/>
          <w:sz w:val="28"/>
          <w:szCs w:val="28"/>
        </w:rPr>
        <w:lastRenderedPageBreak/>
        <w:t>лет уровень СТГ был</w:t>
      </w:r>
      <w:proofErr w:type="gramEnd"/>
      <w:r w:rsidRPr="002847FB">
        <w:rPr>
          <w:rFonts w:ascii="Times New Roman" w:hAnsi="Times New Roman"/>
          <w:sz w:val="28"/>
          <w:szCs w:val="28"/>
        </w:rPr>
        <w:t xml:space="preserve"> достоверно снижен (64,8%), в группе больных более 16 лет концентрация СТГ также была достоверно снижена - 53,7% (таблица 2).</w:t>
      </w:r>
    </w:p>
    <w:p w:rsidR="0044317A" w:rsidRPr="002847FB" w:rsidRDefault="0044317A" w:rsidP="00EC367F">
      <w:pPr>
        <w:jc w:val="right"/>
        <w:rPr>
          <w:rFonts w:ascii="Times New Roman" w:hAnsi="Times New Roman"/>
          <w:b/>
          <w:i/>
          <w:sz w:val="28"/>
          <w:szCs w:val="28"/>
        </w:rPr>
      </w:pPr>
      <w:r w:rsidRPr="002847FB">
        <w:rPr>
          <w:rFonts w:ascii="Times New Roman" w:hAnsi="Times New Roman"/>
          <w:b/>
          <w:i/>
          <w:sz w:val="28"/>
          <w:szCs w:val="28"/>
        </w:rPr>
        <w:t>Таблица 2.</w:t>
      </w:r>
    </w:p>
    <w:p w:rsidR="0044317A" w:rsidRPr="002847FB" w:rsidRDefault="0044317A" w:rsidP="00EC367F">
      <w:pPr>
        <w:pStyle w:val="4"/>
        <w:spacing w:before="0" w:line="360" w:lineRule="auto"/>
        <w:ind w:firstLine="709"/>
        <w:jc w:val="center"/>
        <w:rPr>
          <w:rFonts w:ascii="Times New Roman" w:hAnsi="Times New Roman"/>
          <w:i w:val="0"/>
          <w:color w:val="auto"/>
          <w:sz w:val="28"/>
          <w:szCs w:val="28"/>
        </w:rPr>
      </w:pPr>
      <w:r w:rsidRPr="002847FB">
        <w:rPr>
          <w:rFonts w:ascii="Times New Roman" w:hAnsi="Times New Roman"/>
          <w:i w:val="0"/>
          <w:color w:val="auto"/>
          <w:sz w:val="28"/>
          <w:szCs w:val="28"/>
        </w:rPr>
        <w:t>Содержание гормонов (</w:t>
      </w:r>
      <w:proofErr w:type="spellStart"/>
      <w:r w:rsidRPr="002847FB">
        <w:rPr>
          <w:rFonts w:ascii="Times New Roman" w:hAnsi="Times New Roman"/>
          <w:i w:val="0"/>
          <w:color w:val="auto"/>
          <w:sz w:val="28"/>
          <w:szCs w:val="28"/>
        </w:rPr>
        <w:t>М±m</w:t>
      </w:r>
      <w:proofErr w:type="spellEnd"/>
      <w:r w:rsidRPr="002847FB">
        <w:rPr>
          <w:rFonts w:ascii="Times New Roman" w:hAnsi="Times New Roman"/>
          <w:i w:val="0"/>
          <w:color w:val="auto"/>
          <w:sz w:val="28"/>
          <w:szCs w:val="28"/>
        </w:rPr>
        <w:t>) в крови больных псориазом в зависимости от длительности псориаза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227"/>
        <w:gridCol w:w="3402"/>
        <w:gridCol w:w="2835"/>
      </w:tblGrid>
      <w:tr w:rsidR="0044317A" w:rsidRPr="00EC367F" w:rsidTr="0044317A">
        <w:tc>
          <w:tcPr>
            <w:tcW w:w="3227" w:type="dxa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C367F">
              <w:rPr>
                <w:rFonts w:ascii="Times New Roman" w:hAnsi="Times New Roman"/>
                <w:b/>
                <w:sz w:val="24"/>
                <w:szCs w:val="24"/>
              </w:rPr>
              <w:t xml:space="preserve">Группы </w:t>
            </w:r>
            <w:r w:rsidR="002847FB" w:rsidRPr="00EC367F">
              <w:rPr>
                <w:rFonts w:ascii="Times New Roman" w:hAnsi="Times New Roman"/>
                <w:b/>
                <w:sz w:val="24"/>
                <w:szCs w:val="24"/>
              </w:rPr>
              <w:t>пациентов</w:t>
            </w:r>
          </w:p>
        </w:tc>
        <w:tc>
          <w:tcPr>
            <w:tcW w:w="3402" w:type="dxa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C367F">
              <w:rPr>
                <w:rFonts w:ascii="Times New Roman" w:hAnsi="Times New Roman"/>
                <w:b/>
                <w:sz w:val="24"/>
                <w:szCs w:val="24"/>
              </w:rPr>
              <w:t>Кортизол,</w:t>
            </w:r>
          </w:p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EC367F">
              <w:rPr>
                <w:rFonts w:ascii="Times New Roman" w:hAnsi="Times New Roman"/>
                <w:b/>
                <w:sz w:val="24"/>
                <w:szCs w:val="24"/>
              </w:rPr>
              <w:t>нмоль</w:t>
            </w:r>
            <w:proofErr w:type="spellEnd"/>
            <w:r w:rsidRPr="00EC367F">
              <w:rPr>
                <w:rFonts w:ascii="Times New Roman" w:hAnsi="Times New Roman"/>
                <w:b/>
                <w:sz w:val="24"/>
                <w:szCs w:val="24"/>
              </w:rPr>
              <w:t>/л</w:t>
            </w:r>
          </w:p>
        </w:tc>
        <w:tc>
          <w:tcPr>
            <w:tcW w:w="2835" w:type="dxa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  <w:r w:rsidRPr="00EC367F">
              <w:rPr>
                <w:rFonts w:ascii="Times New Roman" w:hAnsi="Times New Roman"/>
                <w:b/>
                <w:caps/>
                <w:sz w:val="24"/>
                <w:szCs w:val="24"/>
              </w:rPr>
              <w:t>СТГ,</w:t>
            </w:r>
          </w:p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EC367F">
              <w:rPr>
                <w:rFonts w:ascii="Times New Roman" w:hAnsi="Times New Roman"/>
                <w:b/>
                <w:sz w:val="24"/>
                <w:szCs w:val="24"/>
              </w:rPr>
              <w:t>нг</w:t>
            </w:r>
            <w:proofErr w:type="spellEnd"/>
            <w:r w:rsidRPr="00EC367F">
              <w:rPr>
                <w:rFonts w:ascii="Times New Roman" w:hAnsi="Times New Roman"/>
                <w:b/>
                <w:sz w:val="24"/>
                <w:szCs w:val="24"/>
              </w:rPr>
              <w:t>/мл</w:t>
            </w:r>
          </w:p>
        </w:tc>
      </w:tr>
      <w:tr w:rsidR="0044317A" w:rsidRPr="00EC367F" w:rsidTr="0044317A">
        <w:tc>
          <w:tcPr>
            <w:tcW w:w="3227" w:type="dxa"/>
            <w:vAlign w:val="center"/>
          </w:tcPr>
          <w:p w:rsidR="0044317A" w:rsidRPr="00EC367F" w:rsidRDefault="0044317A" w:rsidP="00EC367F">
            <w:pPr>
              <w:widowControl w:val="0"/>
              <w:autoSpaceDE w:val="0"/>
              <w:autoSpaceDN w:val="0"/>
              <w:adjustRightIn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1-5 лет, n=23</w:t>
            </w:r>
          </w:p>
        </w:tc>
        <w:tc>
          <w:tcPr>
            <w:tcW w:w="3402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342,8±12,2</w:t>
            </w:r>
          </w:p>
        </w:tc>
        <w:tc>
          <w:tcPr>
            <w:tcW w:w="2835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4,6±0,4</w:t>
            </w:r>
          </w:p>
        </w:tc>
      </w:tr>
      <w:tr w:rsidR="0044317A" w:rsidRPr="00EC367F" w:rsidTr="0044317A">
        <w:tc>
          <w:tcPr>
            <w:tcW w:w="3227" w:type="dxa"/>
            <w:vAlign w:val="center"/>
          </w:tcPr>
          <w:p w:rsidR="0044317A" w:rsidRPr="00EC367F" w:rsidRDefault="0044317A" w:rsidP="00EC367F">
            <w:pPr>
              <w:widowControl w:val="0"/>
              <w:autoSpaceDE w:val="0"/>
              <w:autoSpaceDN w:val="0"/>
              <w:adjustRightIn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6-15 лет, n=62</w:t>
            </w:r>
          </w:p>
        </w:tc>
        <w:tc>
          <w:tcPr>
            <w:tcW w:w="3402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289,4±10,3</w:t>
            </w:r>
            <w:r w:rsidRPr="00EC367F">
              <w:rPr>
                <w:rFonts w:ascii="Times New Roman" w:hAnsi="Times New Roman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2835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3,5±0,2</w:t>
            </w:r>
            <w:r w:rsidRPr="00EC367F">
              <w:rPr>
                <w:rFonts w:ascii="Times New Roman" w:hAnsi="Times New Roman"/>
                <w:sz w:val="24"/>
                <w:szCs w:val="24"/>
                <w:vertAlign w:val="superscript"/>
              </w:rPr>
              <w:t>1</w:t>
            </w:r>
          </w:p>
        </w:tc>
      </w:tr>
      <w:tr w:rsidR="0044317A" w:rsidRPr="00EC367F" w:rsidTr="0044317A">
        <w:tc>
          <w:tcPr>
            <w:tcW w:w="3227" w:type="dxa"/>
            <w:vAlign w:val="center"/>
          </w:tcPr>
          <w:p w:rsidR="0044317A" w:rsidRPr="00EC367F" w:rsidRDefault="0044317A" w:rsidP="00EC367F">
            <w:pPr>
              <w:widowControl w:val="0"/>
              <w:autoSpaceDE w:val="0"/>
              <w:autoSpaceDN w:val="0"/>
              <w:adjustRightIn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16 и более лет, n=35</w:t>
            </w:r>
          </w:p>
        </w:tc>
        <w:tc>
          <w:tcPr>
            <w:tcW w:w="3402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209,8±6,3</w:t>
            </w:r>
            <w:r w:rsidRPr="00EC367F">
              <w:rPr>
                <w:rFonts w:ascii="Times New Roman" w:hAnsi="Times New Roman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2835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2,9±0,3</w:t>
            </w:r>
            <w:r w:rsidRPr="00EC367F">
              <w:rPr>
                <w:rFonts w:ascii="Times New Roman" w:hAnsi="Times New Roman"/>
                <w:sz w:val="24"/>
                <w:szCs w:val="24"/>
                <w:vertAlign w:val="superscript"/>
              </w:rPr>
              <w:t>1</w:t>
            </w:r>
          </w:p>
        </w:tc>
      </w:tr>
      <w:tr w:rsidR="0044317A" w:rsidRPr="00EC367F" w:rsidTr="0044317A">
        <w:tc>
          <w:tcPr>
            <w:tcW w:w="3227" w:type="dxa"/>
          </w:tcPr>
          <w:p w:rsidR="0044317A" w:rsidRPr="00EC367F" w:rsidRDefault="0044317A" w:rsidP="00EC367F">
            <w:pPr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Группа контроля, n=20</w:t>
            </w:r>
          </w:p>
        </w:tc>
        <w:tc>
          <w:tcPr>
            <w:tcW w:w="3402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330,0±13,3</w:t>
            </w:r>
          </w:p>
        </w:tc>
        <w:tc>
          <w:tcPr>
            <w:tcW w:w="2835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5,4±0,3</w:t>
            </w:r>
          </w:p>
        </w:tc>
      </w:tr>
    </w:tbl>
    <w:p w:rsidR="0044317A" w:rsidRPr="002847FB" w:rsidRDefault="0044317A" w:rsidP="00EC367F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 xml:space="preserve">Примечание. </w:t>
      </w:r>
      <w:r w:rsidRPr="002847FB">
        <w:rPr>
          <w:rFonts w:ascii="Times New Roman" w:hAnsi="Times New Roman"/>
          <w:sz w:val="28"/>
          <w:szCs w:val="28"/>
          <w:vertAlign w:val="superscript"/>
        </w:rPr>
        <w:t>1</w:t>
      </w:r>
      <w:r w:rsidRPr="002847FB">
        <w:rPr>
          <w:rFonts w:ascii="Times New Roman" w:hAnsi="Times New Roman"/>
          <w:sz w:val="28"/>
          <w:szCs w:val="28"/>
        </w:rPr>
        <w:t xml:space="preserve"> – вероятная разница от аналогичного показателя здоровых доноров (</w:t>
      </w:r>
      <w:proofErr w:type="gramStart"/>
      <w:r w:rsidRPr="002847FB">
        <w:rPr>
          <w:rFonts w:ascii="Times New Roman" w:hAnsi="Times New Roman"/>
          <w:sz w:val="28"/>
          <w:szCs w:val="28"/>
        </w:rPr>
        <w:t>р</w:t>
      </w:r>
      <w:proofErr w:type="gramEnd"/>
      <w:r w:rsidRPr="002847FB">
        <w:rPr>
          <w:rFonts w:ascii="Times New Roman" w:hAnsi="Times New Roman"/>
          <w:sz w:val="28"/>
          <w:szCs w:val="28"/>
        </w:rPr>
        <w:t xml:space="preserve">&lt;0,05).  </w:t>
      </w:r>
    </w:p>
    <w:p w:rsidR="00557C3E" w:rsidRPr="002847FB" w:rsidRDefault="00557C3E" w:rsidP="00EC367F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 xml:space="preserve">Уровень кортизола в зависимости от частоты рецидивов достоверно снижен у пациентов с ежегодными рецидивами 64,7%. У пациентов с рецидивами псориаза 1 раз в 3 года уровень СТГ </w:t>
      </w:r>
      <w:proofErr w:type="gramStart"/>
      <w:r w:rsidRPr="002847FB">
        <w:rPr>
          <w:rFonts w:ascii="Times New Roman" w:hAnsi="Times New Roman"/>
          <w:sz w:val="28"/>
          <w:szCs w:val="28"/>
        </w:rPr>
        <w:t>был достоверно увеличен и у пациентов с рецидивами 1 раз в 2 года уровень кортизола не было</w:t>
      </w:r>
      <w:proofErr w:type="gramEnd"/>
      <w:r w:rsidRPr="002847FB">
        <w:rPr>
          <w:rFonts w:ascii="Times New Roman" w:hAnsi="Times New Roman"/>
          <w:sz w:val="28"/>
          <w:szCs w:val="28"/>
        </w:rPr>
        <w:t xml:space="preserve"> достоверных отличий от группы контроля. СТГ у пациентов с рецидивами 1 раз в 3 года и 1 раз в 2 года достоверно не отличался от уровня здоровых лиц в отличие от пациентов с ежегодными рецидивами псориаза, где мы наблюдали достоверное снижение концентрации СТГ - 55% (таблица 3).</w:t>
      </w:r>
    </w:p>
    <w:p w:rsidR="0044317A" w:rsidRPr="002847FB" w:rsidRDefault="0044317A" w:rsidP="00EC367F">
      <w:pPr>
        <w:jc w:val="right"/>
        <w:rPr>
          <w:rFonts w:ascii="Times New Roman" w:hAnsi="Times New Roman"/>
          <w:b/>
          <w:i/>
          <w:sz w:val="28"/>
          <w:szCs w:val="28"/>
        </w:rPr>
      </w:pPr>
      <w:r w:rsidRPr="002847FB">
        <w:rPr>
          <w:rFonts w:ascii="Times New Roman" w:hAnsi="Times New Roman"/>
          <w:b/>
          <w:i/>
          <w:sz w:val="28"/>
          <w:szCs w:val="28"/>
        </w:rPr>
        <w:t>Таблица 3.</w:t>
      </w:r>
    </w:p>
    <w:p w:rsidR="0044317A" w:rsidRPr="002847FB" w:rsidRDefault="0044317A" w:rsidP="00EC367F">
      <w:pPr>
        <w:pStyle w:val="4"/>
        <w:spacing w:before="0" w:line="360" w:lineRule="auto"/>
        <w:ind w:firstLine="709"/>
        <w:jc w:val="center"/>
        <w:rPr>
          <w:rFonts w:ascii="Times New Roman" w:hAnsi="Times New Roman"/>
          <w:i w:val="0"/>
          <w:color w:val="auto"/>
          <w:sz w:val="28"/>
          <w:szCs w:val="28"/>
        </w:rPr>
      </w:pPr>
      <w:r w:rsidRPr="002847FB">
        <w:rPr>
          <w:rFonts w:ascii="Times New Roman" w:hAnsi="Times New Roman"/>
          <w:i w:val="0"/>
          <w:color w:val="auto"/>
          <w:sz w:val="28"/>
          <w:szCs w:val="28"/>
        </w:rPr>
        <w:t>Содержание гормонов (</w:t>
      </w:r>
      <w:proofErr w:type="spellStart"/>
      <w:r w:rsidRPr="002847FB">
        <w:rPr>
          <w:rFonts w:ascii="Times New Roman" w:hAnsi="Times New Roman"/>
          <w:i w:val="0"/>
          <w:color w:val="auto"/>
          <w:sz w:val="28"/>
          <w:szCs w:val="28"/>
        </w:rPr>
        <w:t>М±m</w:t>
      </w:r>
      <w:proofErr w:type="spellEnd"/>
      <w:r w:rsidRPr="002847FB">
        <w:rPr>
          <w:rFonts w:ascii="Times New Roman" w:hAnsi="Times New Roman"/>
          <w:i w:val="0"/>
          <w:color w:val="auto"/>
          <w:sz w:val="28"/>
          <w:szCs w:val="28"/>
        </w:rPr>
        <w:t>) в крови больных псориазом в зависимости от частоты рецидивов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369"/>
        <w:gridCol w:w="3543"/>
        <w:gridCol w:w="2552"/>
      </w:tblGrid>
      <w:tr w:rsidR="0044317A" w:rsidRPr="00EC367F" w:rsidTr="0044317A">
        <w:tc>
          <w:tcPr>
            <w:tcW w:w="3369" w:type="dxa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C367F">
              <w:rPr>
                <w:rFonts w:ascii="Times New Roman" w:hAnsi="Times New Roman"/>
                <w:b/>
                <w:sz w:val="24"/>
                <w:szCs w:val="24"/>
              </w:rPr>
              <w:t xml:space="preserve">Группы </w:t>
            </w:r>
            <w:r w:rsidR="002847FB" w:rsidRPr="00EC367F">
              <w:rPr>
                <w:rFonts w:ascii="Times New Roman" w:hAnsi="Times New Roman"/>
                <w:b/>
                <w:sz w:val="24"/>
                <w:szCs w:val="24"/>
              </w:rPr>
              <w:t>пациентов</w:t>
            </w:r>
            <w:r w:rsidRPr="00EC367F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543" w:type="dxa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C367F">
              <w:rPr>
                <w:rFonts w:ascii="Times New Roman" w:hAnsi="Times New Roman"/>
                <w:b/>
                <w:sz w:val="24"/>
                <w:szCs w:val="24"/>
              </w:rPr>
              <w:t xml:space="preserve">Кортизол, </w:t>
            </w:r>
          </w:p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EC367F">
              <w:rPr>
                <w:rFonts w:ascii="Times New Roman" w:hAnsi="Times New Roman"/>
                <w:b/>
                <w:sz w:val="24"/>
                <w:szCs w:val="24"/>
              </w:rPr>
              <w:t>нмоль</w:t>
            </w:r>
            <w:proofErr w:type="spellEnd"/>
            <w:r w:rsidRPr="00EC367F">
              <w:rPr>
                <w:rFonts w:ascii="Times New Roman" w:hAnsi="Times New Roman"/>
                <w:b/>
                <w:sz w:val="24"/>
                <w:szCs w:val="24"/>
              </w:rPr>
              <w:t>/л</w:t>
            </w:r>
          </w:p>
        </w:tc>
        <w:tc>
          <w:tcPr>
            <w:tcW w:w="2552" w:type="dxa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  <w:r w:rsidRPr="00EC367F">
              <w:rPr>
                <w:rFonts w:ascii="Times New Roman" w:hAnsi="Times New Roman"/>
                <w:b/>
                <w:caps/>
                <w:sz w:val="24"/>
                <w:szCs w:val="24"/>
              </w:rPr>
              <w:t>СТГ,</w:t>
            </w:r>
          </w:p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EC367F">
              <w:rPr>
                <w:rFonts w:ascii="Times New Roman" w:hAnsi="Times New Roman"/>
                <w:b/>
                <w:sz w:val="24"/>
                <w:szCs w:val="24"/>
              </w:rPr>
              <w:t>нг</w:t>
            </w:r>
            <w:proofErr w:type="spellEnd"/>
            <w:r w:rsidRPr="00EC367F">
              <w:rPr>
                <w:rFonts w:ascii="Times New Roman" w:hAnsi="Times New Roman"/>
                <w:b/>
                <w:sz w:val="24"/>
                <w:szCs w:val="24"/>
              </w:rPr>
              <w:t>/мл</w:t>
            </w:r>
          </w:p>
        </w:tc>
      </w:tr>
      <w:tr w:rsidR="0044317A" w:rsidRPr="00EC367F" w:rsidTr="0044317A">
        <w:tc>
          <w:tcPr>
            <w:tcW w:w="3369" w:type="dxa"/>
            <w:vAlign w:val="center"/>
          </w:tcPr>
          <w:p w:rsidR="0044317A" w:rsidRPr="00EC367F" w:rsidRDefault="0044317A" w:rsidP="00EC367F">
            <w:pPr>
              <w:widowControl w:val="0"/>
              <w:autoSpaceDE w:val="0"/>
              <w:autoSpaceDN w:val="0"/>
              <w:adjustRightIn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1 раз в 3 года, n=27</w:t>
            </w:r>
          </w:p>
        </w:tc>
        <w:tc>
          <w:tcPr>
            <w:tcW w:w="3543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358,0±13,3</w:t>
            </w:r>
            <w:r w:rsidRPr="00EC367F">
              <w:rPr>
                <w:rFonts w:ascii="Times New Roman" w:hAnsi="Times New Roman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2552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5,3±0,2</w:t>
            </w:r>
          </w:p>
        </w:tc>
      </w:tr>
      <w:tr w:rsidR="0044317A" w:rsidRPr="00EC367F" w:rsidTr="0044317A">
        <w:tc>
          <w:tcPr>
            <w:tcW w:w="3369" w:type="dxa"/>
            <w:vAlign w:val="center"/>
          </w:tcPr>
          <w:p w:rsidR="0044317A" w:rsidRPr="00EC367F" w:rsidRDefault="0044317A" w:rsidP="00EC367F">
            <w:pPr>
              <w:widowControl w:val="0"/>
              <w:autoSpaceDE w:val="0"/>
              <w:autoSpaceDN w:val="0"/>
              <w:adjustRightIn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1 раз в 2  года, n=21</w:t>
            </w:r>
          </w:p>
        </w:tc>
        <w:tc>
          <w:tcPr>
            <w:tcW w:w="3543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341,0±9,7</w:t>
            </w:r>
          </w:p>
        </w:tc>
        <w:tc>
          <w:tcPr>
            <w:tcW w:w="2552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4,9±0,7</w:t>
            </w:r>
          </w:p>
        </w:tc>
      </w:tr>
      <w:tr w:rsidR="0044317A" w:rsidRPr="00EC367F" w:rsidTr="0044317A">
        <w:tc>
          <w:tcPr>
            <w:tcW w:w="3369" w:type="dxa"/>
            <w:vAlign w:val="center"/>
          </w:tcPr>
          <w:p w:rsidR="0044317A" w:rsidRPr="00EC367F" w:rsidRDefault="0044317A" w:rsidP="00EC367F">
            <w:pPr>
              <w:widowControl w:val="0"/>
              <w:autoSpaceDE w:val="0"/>
              <w:autoSpaceDN w:val="0"/>
              <w:adjustRightIn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ежегодно,  n=72</w:t>
            </w:r>
          </w:p>
        </w:tc>
        <w:tc>
          <w:tcPr>
            <w:tcW w:w="3543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213,6±12,8</w:t>
            </w:r>
            <w:r w:rsidRPr="00EC367F">
              <w:rPr>
                <w:rFonts w:ascii="Times New Roman" w:hAnsi="Times New Roman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2552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3,0±0,4</w:t>
            </w:r>
            <w:r w:rsidRPr="00EC367F">
              <w:rPr>
                <w:rFonts w:ascii="Times New Roman" w:hAnsi="Times New Roman"/>
                <w:sz w:val="24"/>
                <w:szCs w:val="24"/>
                <w:vertAlign w:val="superscript"/>
              </w:rPr>
              <w:t>1</w:t>
            </w:r>
          </w:p>
        </w:tc>
      </w:tr>
      <w:tr w:rsidR="0044317A" w:rsidRPr="00EC367F" w:rsidTr="0044317A">
        <w:tc>
          <w:tcPr>
            <w:tcW w:w="3369" w:type="dxa"/>
          </w:tcPr>
          <w:p w:rsidR="0044317A" w:rsidRPr="00EC367F" w:rsidRDefault="0044317A" w:rsidP="00EC367F">
            <w:pPr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Группа контроля, n=20</w:t>
            </w:r>
          </w:p>
        </w:tc>
        <w:tc>
          <w:tcPr>
            <w:tcW w:w="3543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330,0±13,3</w:t>
            </w:r>
          </w:p>
        </w:tc>
        <w:tc>
          <w:tcPr>
            <w:tcW w:w="2552" w:type="dxa"/>
            <w:vAlign w:val="center"/>
          </w:tcPr>
          <w:p w:rsidR="0044317A" w:rsidRPr="00EC367F" w:rsidRDefault="0044317A" w:rsidP="00EC367F">
            <w:pPr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367F">
              <w:rPr>
                <w:rFonts w:ascii="Times New Roman" w:hAnsi="Times New Roman"/>
                <w:sz w:val="24"/>
                <w:szCs w:val="24"/>
              </w:rPr>
              <w:t>5,4±0,3</w:t>
            </w:r>
          </w:p>
        </w:tc>
      </w:tr>
    </w:tbl>
    <w:p w:rsidR="0044317A" w:rsidRPr="002847FB" w:rsidRDefault="0044317A" w:rsidP="00EC367F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lastRenderedPageBreak/>
        <w:t xml:space="preserve">Примечание. </w:t>
      </w:r>
      <w:r w:rsidRPr="002847FB">
        <w:rPr>
          <w:rFonts w:ascii="Times New Roman" w:hAnsi="Times New Roman"/>
          <w:sz w:val="28"/>
          <w:szCs w:val="28"/>
          <w:vertAlign w:val="superscript"/>
        </w:rPr>
        <w:t>1</w:t>
      </w:r>
      <w:r w:rsidRPr="002847FB">
        <w:rPr>
          <w:rFonts w:ascii="Times New Roman" w:hAnsi="Times New Roman"/>
          <w:sz w:val="28"/>
          <w:szCs w:val="28"/>
        </w:rPr>
        <w:t xml:space="preserve"> – вероятная разница от аналогичного показателя здоровых доноров (</w:t>
      </w:r>
      <w:proofErr w:type="gramStart"/>
      <w:r w:rsidRPr="002847FB">
        <w:rPr>
          <w:rFonts w:ascii="Times New Roman" w:hAnsi="Times New Roman"/>
          <w:sz w:val="28"/>
          <w:szCs w:val="28"/>
        </w:rPr>
        <w:t>р</w:t>
      </w:r>
      <w:proofErr w:type="gramEnd"/>
      <w:r w:rsidRPr="002847FB">
        <w:rPr>
          <w:rFonts w:ascii="Times New Roman" w:hAnsi="Times New Roman"/>
          <w:sz w:val="28"/>
          <w:szCs w:val="28"/>
        </w:rPr>
        <w:t xml:space="preserve">&lt;0,05).  </w:t>
      </w:r>
    </w:p>
    <w:p w:rsidR="00557C3E" w:rsidRPr="002847FB" w:rsidRDefault="00557C3E" w:rsidP="00EC367F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>При изучении отдельных звеньев эндокринной системы полученные результаты позволили выявить у 70 (58,3%) больных диссеминированным псориазом эндокринные нарушения универсальных механизмов переносимости стресса организмом. Нами выявлены следующие типы реакции организма на болезнь со стороны коры надпочечников: во-первых, это увеличение концентрации кортизола у 24 (20%) больных в возрасте от 18 до 30 лет и 27 больных псориазом (22,5%) с частотой рецидивов 1 раз в 3 года; во-вторых - это пациенты у которых мы не нашли существенных изменений в концентрации кортизола - 23 пациента с невысокой продолжительностью псориаза до 5 лет 19,1% и 27 пациентов с частотой рецидивов 1 раз в 2 года (22,5%); в-третьих это достоверное снижение уровня кортизола у 73 пациентов (58,3%). Пациенты, у которых мы наблюдали снижение уровня кортизола</w:t>
      </w:r>
      <w:r w:rsidR="002847FB">
        <w:rPr>
          <w:rFonts w:ascii="Times New Roman" w:hAnsi="Times New Roman"/>
          <w:sz w:val="28"/>
          <w:szCs w:val="28"/>
        </w:rPr>
        <w:t>,</w:t>
      </w:r>
      <w:r w:rsidRPr="002847FB">
        <w:rPr>
          <w:rFonts w:ascii="Times New Roman" w:hAnsi="Times New Roman"/>
          <w:sz w:val="28"/>
          <w:szCs w:val="28"/>
        </w:rPr>
        <w:t xml:space="preserve"> были старше 31 года, с давностью болезни более 6 лет, ежегодными рецидивами псориаза. Со стороны гипофиза нами были установлены следующие два типа изменений. У 24 пациентов (20%) в возрасте до 30 лет, 23 пациентов (19%) с давностью болезни от 1 до 5 лет и 48 пациентов (40%) с рецидивами псориаза 1 раз в 3 года</w:t>
      </w:r>
      <w:r w:rsidR="002847FB">
        <w:rPr>
          <w:rFonts w:ascii="Times New Roman" w:hAnsi="Times New Roman"/>
          <w:sz w:val="28"/>
          <w:szCs w:val="28"/>
        </w:rPr>
        <w:t>,</w:t>
      </w:r>
      <w:r w:rsidRPr="002847FB">
        <w:rPr>
          <w:rFonts w:ascii="Times New Roman" w:hAnsi="Times New Roman"/>
          <w:sz w:val="28"/>
          <w:szCs w:val="28"/>
        </w:rPr>
        <w:t xml:space="preserve"> мы не обнаружили изменений в концентрации СТГ. У 73 больных (60,8%) псориазом мы установили снижение концентрации СТГ. У 58,3% больных снижение уровня кортизола сопровождалось снижением уровня СТГ.</w:t>
      </w:r>
    </w:p>
    <w:p w:rsidR="00557C3E" w:rsidRPr="002847FB" w:rsidRDefault="00557C3E" w:rsidP="00EC367F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>Сопоставление гормональных нарушений с клиническими проявлениями псориаза выявило, что у больных с повышенным уровнем кортизола средний возраст составил 22,5±1,2 года (</w:t>
      </w:r>
      <w:proofErr w:type="gramStart"/>
      <w:r w:rsidRPr="002847FB">
        <w:rPr>
          <w:rFonts w:ascii="Times New Roman" w:hAnsi="Times New Roman"/>
          <w:sz w:val="28"/>
          <w:szCs w:val="28"/>
        </w:rPr>
        <w:t>р</w:t>
      </w:r>
      <w:proofErr w:type="gramEnd"/>
      <w:r w:rsidR="00E84AC9" w:rsidRPr="002847FB">
        <w:rPr>
          <w:rFonts w:ascii="Times New Roman" w:hAnsi="Times New Roman"/>
          <w:sz w:val="28"/>
          <w:szCs w:val="28"/>
        </w:rPr>
        <w:t>&lt;</w:t>
      </w:r>
      <w:r w:rsidRPr="002847FB">
        <w:rPr>
          <w:rFonts w:ascii="Times New Roman" w:hAnsi="Times New Roman"/>
          <w:sz w:val="28"/>
          <w:szCs w:val="28"/>
        </w:rPr>
        <w:t>0,05), рецидивы возникали в среднем 1 раз в 3 года. Не изменился уровень кортизола у пациентов с давностью псориаза 3,2±0,4 года (</w:t>
      </w:r>
      <w:proofErr w:type="gramStart"/>
      <w:r w:rsidRPr="002847FB">
        <w:rPr>
          <w:rFonts w:ascii="Times New Roman" w:hAnsi="Times New Roman"/>
          <w:sz w:val="28"/>
          <w:szCs w:val="28"/>
        </w:rPr>
        <w:t>р</w:t>
      </w:r>
      <w:proofErr w:type="gramEnd"/>
      <w:r w:rsidR="00E84AC9" w:rsidRPr="002847FB">
        <w:rPr>
          <w:rFonts w:ascii="Times New Roman" w:hAnsi="Times New Roman"/>
          <w:sz w:val="28"/>
          <w:szCs w:val="28"/>
        </w:rPr>
        <w:t>&lt;</w:t>
      </w:r>
      <w:r w:rsidRPr="002847FB">
        <w:rPr>
          <w:rFonts w:ascii="Times New Roman" w:hAnsi="Times New Roman"/>
          <w:sz w:val="28"/>
          <w:szCs w:val="28"/>
        </w:rPr>
        <w:t>0,05). У больных со сниженным уровнем кортизола возраст составлял 52,4±6,2 года (</w:t>
      </w:r>
      <w:proofErr w:type="gramStart"/>
      <w:r w:rsidRPr="002847FB">
        <w:rPr>
          <w:rFonts w:ascii="Times New Roman" w:hAnsi="Times New Roman"/>
          <w:sz w:val="28"/>
          <w:szCs w:val="28"/>
        </w:rPr>
        <w:t>р</w:t>
      </w:r>
      <w:proofErr w:type="gramEnd"/>
      <w:r w:rsidR="00E84AC9" w:rsidRPr="002847FB">
        <w:rPr>
          <w:rFonts w:ascii="Times New Roman" w:hAnsi="Times New Roman"/>
          <w:sz w:val="28"/>
          <w:szCs w:val="28"/>
        </w:rPr>
        <w:t>&lt;</w:t>
      </w:r>
      <w:r w:rsidRPr="002847FB">
        <w:rPr>
          <w:rFonts w:ascii="Times New Roman" w:hAnsi="Times New Roman"/>
          <w:sz w:val="28"/>
          <w:szCs w:val="28"/>
        </w:rPr>
        <w:t>0,05), дерматоз длился 14,6±0,5 (р</w:t>
      </w:r>
      <w:r w:rsidR="00E84AC9" w:rsidRPr="002847FB">
        <w:rPr>
          <w:rFonts w:ascii="Times New Roman" w:hAnsi="Times New Roman"/>
          <w:sz w:val="28"/>
          <w:szCs w:val="28"/>
        </w:rPr>
        <w:t>&lt;</w:t>
      </w:r>
      <w:r w:rsidRPr="002847FB">
        <w:rPr>
          <w:rFonts w:ascii="Times New Roman" w:hAnsi="Times New Roman"/>
          <w:sz w:val="28"/>
          <w:szCs w:val="28"/>
        </w:rPr>
        <w:t>0,05), рецидивы псориаза возникали ежегодно. Уровень СТГ претерпевал изменения в сторону уменьшения у всех пациентов, кроме 39,2% в возрасте до 30 лет, давностью псориаза 1-5 лет.</w:t>
      </w:r>
    </w:p>
    <w:p w:rsidR="00557C3E" w:rsidRPr="002847FB" w:rsidRDefault="00557C3E" w:rsidP="00EC367F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lastRenderedPageBreak/>
        <w:t xml:space="preserve">Устойчивый характер заболевания, частые рецидивы, сезонность обострений, разнообразие метаболических нарушений косвенно указывают на существование патологической системы, отражающую неполноценность адаптационного потенциала организма больных в условиях воздействия неблагоприятных внешних и внутренних факторов. Характер течения общего адаптационного синдрома у больных с хроническими заболеваниями, в том числе при псориазе, зависит от функционального состояния эндокринной системы, то есть от адекватности секреции гормонов, медиаторов. Стресс-синдром является звеном адаптационной системы человека и направлен на приспособление организма к качественно новым условиям. </w:t>
      </w:r>
    </w:p>
    <w:p w:rsidR="00557C3E" w:rsidRPr="002847FB" w:rsidRDefault="00E84AC9" w:rsidP="00EC367F">
      <w:pPr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b/>
          <w:sz w:val="28"/>
          <w:szCs w:val="28"/>
        </w:rPr>
        <w:t>Выводы.</w:t>
      </w:r>
      <w:r w:rsidRPr="002847FB">
        <w:rPr>
          <w:rFonts w:ascii="Times New Roman" w:hAnsi="Times New Roman"/>
          <w:sz w:val="28"/>
          <w:szCs w:val="28"/>
        </w:rPr>
        <w:t xml:space="preserve"> </w:t>
      </w:r>
      <w:r w:rsidR="00557C3E" w:rsidRPr="002847FB">
        <w:rPr>
          <w:rFonts w:ascii="Times New Roman" w:hAnsi="Times New Roman"/>
          <w:sz w:val="28"/>
          <w:szCs w:val="28"/>
        </w:rPr>
        <w:t>Выявленные нарушения эндокринного звена гомеостаза у больных псориазом подчеркивают необходимость разработки методов, направленных на повышение адаптивных возможностей организма.</w:t>
      </w:r>
    </w:p>
    <w:p w:rsidR="0044317A" w:rsidRPr="002847FB" w:rsidRDefault="0044317A" w:rsidP="00EC367F">
      <w:pPr>
        <w:rPr>
          <w:rFonts w:ascii="Times New Roman" w:hAnsi="Times New Roman"/>
          <w:b/>
          <w:sz w:val="28"/>
          <w:szCs w:val="28"/>
        </w:rPr>
      </w:pPr>
    </w:p>
    <w:p w:rsidR="00557C3E" w:rsidRPr="002847FB" w:rsidRDefault="0044317A" w:rsidP="00EC367F">
      <w:pPr>
        <w:jc w:val="center"/>
        <w:rPr>
          <w:rFonts w:ascii="Times New Roman" w:hAnsi="Times New Roman"/>
          <w:b/>
          <w:sz w:val="28"/>
          <w:szCs w:val="28"/>
        </w:rPr>
      </w:pPr>
      <w:r w:rsidRPr="002847FB">
        <w:rPr>
          <w:rFonts w:ascii="Times New Roman" w:hAnsi="Times New Roman"/>
          <w:b/>
          <w:sz w:val="28"/>
          <w:szCs w:val="28"/>
        </w:rPr>
        <w:t>Список литературы:</w:t>
      </w:r>
    </w:p>
    <w:p w:rsidR="00557C3E" w:rsidRPr="002847FB" w:rsidRDefault="00557C3E" w:rsidP="00EC367F">
      <w:pPr>
        <w:pStyle w:val="ListParagraph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847FB">
        <w:rPr>
          <w:rFonts w:ascii="Times New Roman" w:hAnsi="Times New Roman"/>
          <w:sz w:val="28"/>
          <w:szCs w:val="28"/>
        </w:rPr>
        <w:t>Бамер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Ю.А. Роль психосоциальной нагрузки при вульгарном псориазе / Ю.А. </w:t>
      </w:r>
      <w:proofErr w:type="spellStart"/>
      <w:r w:rsidRPr="002847FB">
        <w:rPr>
          <w:rFonts w:ascii="Times New Roman" w:hAnsi="Times New Roman"/>
          <w:sz w:val="28"/>
          <w:szCs w:val="28"/>
        </w:rPr>
        <w:t>Бамер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, Ф. </w:t>
      </w:r>
      <w:proofErr w:type="spellStart"/>
      <w:r w:rsidRPr="002847FB">
        <w:rPr>
          <w:rFonts w:ascii="Times New Roman" w:hAnsi="Times New Roman"/>
          <w:sz w:val="28"/>
          <w:szCs w:val="28"/>
        </w:rPr>
        <w:t>Петерман</w:t>
      </w:r>
      <w:proofErr w:type="spellEnd"/>
      <w:r w:rsidRPr="002847FB">
        <w:rPr>
          <w:rFonts w:ascii="Times New Roman" w:hAnsi="Times New Roman"/>
          <w:sz w:val="28"/>
          <w:szCs w:val="28"/>
        </w:rPr>
        <w:t>, Ю.Куль // Дерматология. – 2010. - №1. – С. 39-47.</w:t>
      </w:r>
    </w:p>
    <w:p w:rsidR="00557C3E" w:rsidRPr="002847FB" w:rsidRDefault="00557C3E" w:rsidP="00EC367F">
      <w:pPr>
        <w:pStyle w:val="ListParagraph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>Клименко Н. А. Оценка гормонального статуса при распространённом</w:t>
      </w:r>
      <w:r w:rsidRPr="002847FB">
        <w:rPr>
          <w:rStyle w:val="apple-converted-space"/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псориазе и обоснование информативных показателей тяжести течения и эффективности лечения </w:t>
      </w:r>
      <w:proofErr w:type="spellStart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>лимфопролиферативных</w:t>
      </w:r>
      <w:proofErr w:type="spellEnd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процессов / Н.А. Клименко //</w:t>
      </w:r>
      <w:r w:rsidRPr="002847F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>Експериментальна</w:t>
      </w:r>
      <w:proofErr w:type="spellEnd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і </w:t>
      </w:r>
      <w:proofErr w:type="spellStart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>клінічна</w:t>
      </w:r>
      <w:proofErr w:type="spellEnd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r w:rsidRPr="002847FB">
        <w:rPr>
          <w:rFonts w:ascii="Times New Roman" w:hAnsi="Times New Roman"/>
          <w:sz w:val="28"/>
          <w:szCs w:val="28"/>
          <w:shd w:val="clear" w:color="auto" w:fill="FFFFFF"/>
        </w:rPr>
        <w:t xml:space="preserve">медицина . - </w:t>
      </w:r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>2010. -  N 2</w:t>
      </w:r>
      <w:r w:rsidRPr="002847FB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2847FB">
        <w:rPr>
          <w:rFonts w:ascii="Times New Roman" w:hAnsi="Times New Roman"/>
          <w:sz w:val="28"/>
          <w:szCs w:val="28"/>
          <w:shd w:val="clear" w:color="auto" w:fill="FFFFFF"/>
        </w:rPr>
        <w:t>. - С.23-27.</w:t>
      </w:r>
    </w:p>
    <w:p w:rsidR="00557C3E" w:rsidRPr="002847FB" w:rsidRDefault="00557C3E" w:rsidP="00EC367F">
      <w:pPr>
        <w:pStyle w:val="ListParagraph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Куц Л. В. </w:t>
      </w:r>
      <w:proofErr w:type="spellStart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>Сучасні</w:t>
      </w:r>
      <w:proofErr w:type="spellEnd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>аспекти</w:t>
      </w:r>
      <w:proofErr w:type="spellEnd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"</w:t>
      </w:r>
      <w:proofErr w:type="gramStart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>нейрогенного</w:t>
      </w:r>
      <w:proofErr w:type="gramEnd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" компоненту </w:t>
      </w:r>
      <w:proofErr w:type="spellStart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>запалення</w:t>
      </w:r>
      <w:proofErr w:type="spellEnd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при </w:t>
      </w:r>
      <w:proofErr w:type="spellStart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>псоріазі</w:t>
      </w:r>
      <w:proofErr w:type="spellEnd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/ Л.В. Куц // </w:t>
      </w:r>
      <w:proofErr w:type="spellStart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>Вісник</w:t>
      </w:r>
      <w:proofErr w:type="spellEnd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проблем </w:t>
      </w:r>
      <w:proofErr w:type="spellStart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>біології</w:t>
      </w:r>
      <w:proofErr w:type="spellEnd"/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r w:rsidRPr="002847FB">
        <w:rPr>
          <w:rFonts w:ascii="Times New Roman" w:hAnsi="Times New Roman"/>
          <w:sz w:val="28"/>
          <w:szCs w:val="28"/>
          <w:shd w:val="clear" w:color="auto" w:fill="FFFFFF"/>
        </w:rPr>
        <w:t xml:space="preserve">і </w:t>
      </w:r>
      <w:proofErr w:type="spellStart"/>
      <w:r w:rsidRPr="002847FB">
        <w:rPr>
          <w:rFonts w:ascii="Times New Roman" w:hAnsi="Times New Roman"/>
          <w:sz w:val="28"/>
          <w:szCs w:val="28"/>
          <w:shd w:val="clear" w:color="auto" w:fill="FFFFFF"/>
        </w:rPr>
        <w:t>медицини</w:t>
      </w:r>
      <w:proofErr w:type="spellEnd"/>
      <w:r w:rsidRPr="002847FB"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2847FB">
        <w:rPr>
          <w:rFonts w:ascii="Times New Roman" w:hAnsi="Times New Roman"/>
          <w:sz w:val="28"/>
          <w:szCs w:val="28"/>
          <w:shd w:val="clear" w:color="auto" w:fill="FFFFFF"/>
        </w:rPr>
        <w:t>науково-практичний</w:t>
      </w:r>
      <w:proofErr w:type="spellEnd"/>
      <w:r w:rsidRPr="002847FB">
        <w:rPr>
          <w:rFonts w:ascii="Times New Roman" w:hAnsi="Times New Roman"/>
          <w:sz w:val="28"/>
          <w:szCs w:val="28"/>
          <w:shd w:val="clear" w:color="auto" w:fill="FFFFFF"/>
        </w:rPr>
        <w:t xml:space="preserve"> журнал. </w:t>
      </w:r>
      <w:proofErr w:type="spellStart"/>
      <w:r w:rsidRPr="002847FB">
        <w:rPr>
          <w:rFonts w:ascii="Times New Roman" w:hAnsi="Times New Roman"/>
          <w:sz w:val="28"/>
          <w:szCs w:val="28"/>
          <w:shd w:val="clear" w:color="auto" w:fill="FFFFFF"/>
        </w:rPr>
        <w:t>Українська</w:t>
      </w:r>
      <w:proofErr w:type="spellEnd"/>
      <w:r w:rsidRPr="002847F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  <w:shd w:val="clear" w:color="auto" w:fill="FFFFFF"/>
        </w:rPr>
        <w:t>медична</w:t>
      </w:r>
      <w:proofErr w:type="spellEnd"/>
      <w:r w:rsidRPr="002847F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  <w:shd w:val="clear" w:color="auto" w:fill="FFFFFF"/>
        </w:rPr>
        <w:t>стоматологічна</w:t>
      </w:r>
      <w:proofErr w:type="spellEnd"/>
      <w:r w:rsidRPr="002847F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847FB">
        <w:rPr>
          <w:rFonts w:ascii="Times New Roman" w:hAnsi="Times New Roman"/>
          <w:sz w:val="28"/>
          <w:szCs w:val="28"/>
          <w:shd w:val="clear" w:color="auto" w:fill="FFFFFF"/>
        </w:rPr>
        <w:t>академія</w:t>
      </w:r>
      <w:proofErr w:type="spellEnd"/>
      <w:r w:rsidRPr="002847FB">
        <w:rPr>
          <w:rFonts w:ascii="Times New Roman" w:hAnsi="Times New Roman"/>
          <w:sz w:val="28"/>
          <w:szCs w:val="28"/>
          <w:shd w:val="clear" w:color="auto" w:fill="FFFFFF"/>
        </w:rPr>
        <w:t>. - Полтава . -</w:t>
      </w:r>
      <w:r w:rsidRPr="002847FB">
        <w:rPr>
          <w:rFonts w:ascii="Times New Roman" w:hAnsi="Times New Roman"/>
          <w:bCs/>
          <w:sz w:val="28"/>
          <w:szCs w:val="28"/>
          <w:shd w:val="clear" w:color="auto" w:fill="FFFFFF"/>
        </w:rPr>
        <w:t>2012. - N 4 т.2</w:t>
      </w:r>
      <w:r w:rsidRPr="002847FB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2847FB">
        <w:rPr>
          <w:rFonts w:ascii="Times New Roman" w:hAnsi="Times New Roman"/>
          <w:sz w:val="28"/>
          <w:szCs w:val="28"/>
          <w:shd w:val="clear" w:color="auto" w:fill="FFFFFF"/>
        </w:rPr>
        <w:t>- С.96-98.</w:t>
      </w:r>
    </w:p>
    <w:p w:rsidR="00557C3E" w:rsidRPr="002847FB" w:rsidRDefault="00557C3E" w:rsidP="00EC367F">
      <w:pPr>
        <w:pStyle w:val="ListParagraph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847FB">
        <w:rPr>
          <w:rFonts w:ascii="Times New Roman" w:hAnsi="Times New Roman"/>
          <w:sz w:val="28"/>
          <w:szCs w:val="28"/>
        </w:rPr>
        <w:t xml:space="preserve">Степаненко В.И. Псориаз. Дерматология, венерология: учебник / В.И. Степаненко, </w:t>
      </w:r>
      <w:proofErr w:type="spellStart"/>
      <w:r w:rsidRPr="002847FB">
        <w:rPr>
          <w:rFonts w:ascii="Times New Roman" w:hAnsi="Times New Roman"/>
          <w:sz w:val="28"/>
          <w:szCs w:val="28"/>
        </w:rPr>
        <w:t>Сизон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О.О., </w:t>
      </w:r>
      <w:proofErr w:type="spellStart"/>
      <w:r w:rsidRPr="002847FB">
        <w:rPr>
          <w:rFonts w:ascii="Times New Roman" w:hAnsi="Times New Roman"/>
          <w:sz w:val="28"/>
          <w:szCs w:val="28"/>
        </w:rPr>
        <w:t>Шупенько</w:t>
      </w:r>
      <w:proofErr w:type="spellEnd"/>
      <w:r w:rsidRPr="002847FB">
        <w:rPr>
          <w:rFonts w:ascii="Times New Roman" w:hAnsi="Times New Roman"/>
          <w:sz w:val="28"/>
          <w:szCs w:val="28"/>
        </w:rPr>
        <w:t xml:space="preserve"> Н.М. и др.// К.:КИМ, 2012. – С.167-197.</w:t>
      </w:r>
    </w:p>
    <w:sectPr w:rsidR="00557C3E" w:rsidRPr="002847FB" w:rsidSect="0044317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ED2E91"/>
    <w:multiLevelType w:val="hybridMultilevel"/>
    <w:tmpl w:val="83AA8B5A"/>
    <w:lvl w:ilvl="0" w:tplc="7ABE2B02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F7BFF"/>
    <w:rsid w:val="000019E9"/>
    <w:rsid w:val="00002147"/>
    <w:rsid w:val="0000385C"/>
    <w:rsid w:val="00003A41"/>
    <w:rsid w:val="00005925"/>
    <w:rsid w:val="00010365"/>
    <w:rsid w:val="0001149F"/>
    <w:rsid w:val="000116DE"/>
    <w:rsid w:val="0001244C"/>
    <w:rsid w:val="00015CFC"/>
    <w:rsid w:val="00020CA1"/>
    <w:rsid w:val="00021E88"/>
    <w:rsid w:val="0002368B"/>
    <w:rsid w:val="000246A3"/>
    <w:rsid w:val="0002555A"/>
    <w:rsid w:val="000258B6"/>
    <w:rsid w:val="00027683"/>
    <w:rsid w:val="00030B1C"/>
    <w:rsid w:val="00032968"/>
    <w:rsid w:val="00035322"/>
    <w:rsid w:val="00041668"/>
    <w:rsid w:val="00047579"/>
    <w:rsid w:val="00055594"/>
    <w:rsid w:val="0005627D"/>
    <w:rsid w:val="00056894"/>
    <w:rsid w:val="00057B66"/>
    <w:rsid w:val="000612E8"/>
    <w:rsid w:val="0006395E"/>
    <w:rsid w:val="00066792"/>
    <w:rsid w:val="00071F9B"/>
    <w:rsid w:val="00072C1A"/>
    <w:rsid w:val="000751E5"/>
    <w:rsid w:val="00080DF7"/>
    <w:rsid w:val="00083320"/>
    <w:rsid w:val="0008659F"/>
    <w:rsid w:val="000876D7"/>
    <w:rsid w:val="0009024A"/>
    <w:rsid w:val="00095C58"/>
    <w:rsid w:val="00097ACF"/>
    <w:rsid w:val="000A43D1"/>
    <w:rsid w:val="000A6D16"/>
    <w:rsid w:val="000B0808"/>
    <w:rsid w:val="000B0B67"/>
    <w:rsid w:val="000B1887"/>
    <w:rsid w:val="000B2E20"/>
    <w:rsid w:val="000B7F25"/>
    <w:rsid w:val="000C260F"/>
    <w:rsid w:val="000C373A"/>
    <w:rsid w:val="000C5F47"/>
    <w:rsid w:val="000D0514"/>
    <w:rsid w:val="000D4ACD"/>
    <w:rsid w:val="000D7BD3"/>
    <w:rsid w:val="000E2CF4"/>
    <w:rsid w:val="000E4A99"/>
    <w:rsid w:val="000E4E23"/>
    <w:rsid w:val="000E6579"/>
    <w:rsid w:val="000E752C"/>
    <w:rsid w:val="000F158B"/>
    <w:rsid w:val="000F17F1"/>
    <w:rsid w:val="000F4E42"/>
    <w:rsid w:val="000F54A5"/>
    <w:rsid w:val="000F6E20"/>
    <w:rsid w:val="000F7A86"/>
    <w:rsid w:val="001018EF"/>
    <w:rsid w:val="00105EEE"/>
    <w:rsid w:val="00106FC3"/>
    <w:rsid w:val="00107A8A"/>
    <w:rsid w:val="00110A36"/>
    <w:rsid w:val="00116C89"/>
    <w:rsid w:val="001170FB"/>
    <w:rsid w:val="00122CEF"/>
    <w:rsid w:val="001248FF"/>
    <w:rsid w:val="00124B99"/>
    <w:rsid w:val="00125623"/>
    <w:rsid w:val="001262AB"/>
    <w:rsid w:val="001309A4"/>
    <w:rsid w:val="00134B2D"/>
    <w:rsid w:val="00136B86"/>
    <w:rsid w:val="00137F3B"/>
    <w:rsid w:val="00140C39"/>
    <w:rsid w:val="001452BE"/>
    <w:rsid w:val="00152C92"/>
    <w:rsid w:val="00153BD2"/>
    <w:rsid w:val="0015754A"/>
    <w:rsid w:val="00166666"/>
    <w:rsid w:val="00171879"/>
    <w:rsid w:val="00174B19"/>
    <w:rsid w:val="0017538C"/>
    <w:rsid w:val="00184DFA"/>
    <w:rsid w:val="0018611F"/>
    <w:rsid w:val="00190CA2"/>
    <w:rsid w:val="0019407B"/>
    <w:rsid w:val="001943D4"/>
    <w:rsid w:val="00196319"/>
    <w:rsid w:val="00196572"/>
    <w:rsid w:val="001A01C4"/>
    <w:rsid w:val="001A4E0A"/>
    <w:rsid w:val="001A6E51"/>
    <w:rsid w:val="001B114A"/>
    <w:rsid w:val="001B620D"/>
    <w:rsid w:val="001C2056"/>
    <w:rsid w:val="001C56B2"/>
    <w:rsid w:val="001D0284"/>
    <w:rsid w:val="001D030B"/>
    <w:rsid w:val="001D2A8D"/>
    <w:rsid w:val="001D37F5"/>
    <w:rsid w:val="001D469C"/>
    <w:rsid w:val="001D4764"/>
    <w:rsid w:val="001D7392"/>
    <w:rsid w:val="001D7CE3"/>
    <w:rsid w:val="001E0BB4"/>
    <w:rsid w:val="001E0D3C"/>
    <w:rsid w:val="001E16AC"/>
    <w:rsid w:val="001E5E86"/>
    <w:rsid w:val="001E7447"/>
    <w:rsid w:val="001F5896"/>
    <w:rsid w:val="00200535"/>
    <w:rsid w:val="002015B9"/>
    <w:rsid w:val="00201633"/>
    <w:rsid w:val="0020781A"/>
    <w:rsid w:val="00210037"/>
    <w:rsid w:val="00210632"/>
    <w:rsid w:val="00214C29"/>
    <w:rsid w:val="002178D5"/>
    <w:rsid w:val="00217BC5"/>
    <w:rsid w:val="00220B3C"/>
    <w:rsid w:val="00221A67"/>
    <w:rsid w:val="00221A6A"/>
    <w:rsid w:val="0022232F"/>
    <w:rsid w:val="002240DB"/>
    <w:rsid w:val="00227917"/>
    <w:rsid w:val="00230381"/>
    <w:rsid w:val="00231BC4"/>
    <w:rsid w:val="00231E55"/>
    <w:rsid w:val="00235F61"/>
    <w:rsid w:val="002415B4"/>
    <w:rsid w:val="00242FE3"/>
    <w:rsid w:val="002471CB"/>
    <w:rsid w:val="0025004B"/>
    <w:rsid w:val="00256556"/>
    <w:rsid w:val="00256B63"/>
    <w:rsid w:val="00257A7C"/>
    <w:rsid w:val="00262631"/>
    <w:rsid w:val="00263D1A"/>
    <w:rsid w:val="002640C0"/>
    <w:rsid w:val="00264134"/>
    <w:rsid w:val="002714BD"/>
    <w:rsid w:val="00271931"/>
    <w:rsid w:val="002775DD"/>
    <w:rsid w:val="002813C5"/>
    <w:rsid w:val="00283F24"/>
    <w:rsid w:val="002847FB"/>
    <w:rsid w:val="002870A6"/>
    <w:rsid w:val="00293261"/>
    <w:rsid w:val="002946DA"/>
    <w:rsid w:val="002B034B"/>
    <w:rsid w:val="002B1CF8"/>
    <w:rsid w:val="002B1F66"/>
    <w:rsid w:val="002B262B"/>
    <w:rsid w:val="002B4798"/>
    <w:rsid w:val="002C2029"/>
    <w:rsid w:val="002C7EA1"/>
    <w:rsid w:val="002D51FE"/>
    <w:rsid w:val="002E3B10"/>
    <w:rsid w:val="002F1FBE"/>
    <w:rsid w:val="00303616"/>
    <w:rsid w:val="00303AF0"/>
    <w:rsid w:val="00311DEE"/>
    <w:rsid w:val="003125E4"/>
    <w:rsid w:val="0031452B"/>
    <w:rsid w:val="00314D2F"/>
    <w:rsid w:val="00314D34"/>
    <w:rsid w:val="003206B6"/>
    <w:rsid w:val="00322B1A"/>
    <w:rsid w:val="0032370B"/>
    <w:rsid w:val="00325195"/>
    <w:rsid w:val="003256B8"/>
    <w:rsid w:val="003263F0"/>
    <w:rsid w:val="0032640E"/>
    <w:rsid w:val="00326444"/>
    <w:rsid w:val="00331875"/>
    <w:rsid w:val="00333853"/>
    <w:rsid w:val="00337016"/>
    <w:rsid w:val="003454FC"/>
    <w:rsid w:val="00347220"/>
    <w:rsid w:val="003503BE"/>
    <w:rsid w:val="00350759"/>
    <w:rsid w:val="003537FB"/>
    <w:rsid w:val="00355367"/>
    <w:rsid w:val="003576E2"/>
    <w:rsid w:val="00357D05"/>
    <w:rsid w:val="00360755"/>
    <w:rsid w:val="0036447E"/>
    <w:rsid w:val="003651B8"/>
    <w:rsid w:val="00370F82"/>
    <w:rsid w:val="0037459A"/>
    <w:rsid w:val="0037538A"/>
    <w:rsid w:val="0038057E"/>
    <w:rsid w:val="00383584"/>
    <w:rsid w:val="0039172E"/>
    <w:rsid w:val="00394AAC"/>
    <w:rsid w:val="003A6038"/>
    <w:rsid w:val="003A7348"/>
    <w:rsid w:val="003B6234"/>
    <w:rsid w:val="003B6D3A"/>
    <w:rsid w:val="003C114F"/>
    <w:rsid w:val="003C1B3F"/>
    <w:rsid w:val="003C1C1B"/>
    <w:rsid w:val="003C2C7F"/>
    <w:rsid w:val="003C3826"/>
    <w:rsid w:val="003C408C"/>
    <w:rsid w:val="003E0070"/>
    <w:rsid w:val="003E2123"/>
    <w:rsid w:val="003E500A"/>
    <w:rsid w:val="003E64E6"/>
    <w:rsid w:val="003F1896"/>
    <w:rsid w:val="003F1AA2"/>
    <w:rsid w:val="003F79EF"/>
    <w:rsid w:val="00402070"/>
    <w:rsid w:val="004048A4"/>
    <w:rsid w:val="004063B5"/>
    <w:rsid w:val="00407A08"/>
    <w:rsid w:val="0041683A"/>
    <w:rsid w:val="004212E8"/>
    <w:rsid w:val="00433DCE"/>
    <w:rsid w:val="004420DA"/>
    <w:rsid w:val="00442473"/>
    <w:rsid w:val="0044317A"/>
    <w:rsid w:val="00445E8D"/>
    <w:rsid w:val="0044724B"/>
    <w:rsid w:val="00447992"/>
    <w:rsid w:val="004479E7"/>
    <w:rsid w:val="0045236B"/>
    <w:rsid w:val="00452668"/>
    <w:rsid w:val="004527A4"/>
    <w:rsid w:val="00453644"/>
    <w:rsid w:val="00453DEE"/>
    <w:rsid w:val="00456BF7"/>
    <w:rsid w:val="00462D0D"/>
    <w:rsid w:val="004651FF"/>
    <w:rsid w:val="0046553C"/>
    <w:rsid w:val="00480624"/>
    <w:rsid w:val="00482AB4"/>
    <w:rsid w:val="00483FF0"/>
    <w:rsid w:val="0049669A"/>
    <w:rsid w:val="004A0844"/>
    <w:rsid w:val="004A23FE"/>
    <w:rsid w:val="004A3148"/>
    <w:rsid w:val="004A319D"/>
    <w:rsid w:val="004B2CD9"/>
    <w:rsid w:val="004B5AB1"/>
    <w:rsid w:val="004B6A5B"/>
    <w:rsid w:val="004C02CE"/>
    <w:rsid w:val="004C2DCA"/>
    <w:rsid w:val="004C3288"/>
    <w:rsid w:val="004C5E85"/>
    <w:rsid w:val="004D2D14"/>
    <w:rsid w:val="004D32C7"/>
    <w:rsid w:val="004D3483"/>
    <w:rsid w:val="004D3809"/>
    <w:rsid w:val="004D5570"/>
    <w:rsid w:val="004E1F0E"/>
    <w:rsid w:val="004E230F"/>
    <w:rsid w:val="004E494E"/>
    <w:rsid w:val="004E66EE"/>
    <w:rsid w:val="004E7DBD"/>
    <w:rsid w:val="004F050E"/>
    <w:rsid w:val="004F4B3E"/>
    <w:rsid w:val="004F6F48"/>
    <w:rsid w:val="005017E1"/>
    <w:rsid w:val="00505BC6"/>
    <w:rsid w:val="0051148D"/>
    <w:rsid w:val="005129B5"/>
    <w:rsid w:val="0051371C"/>
    <w:rsid w:val="00513827"/>
    <w:rsid w:val="00514541"/>
    <w:rsid w:val="00514EB8"/>
    <w:rsid w:val="0051548F"/>
    <w:rsid w:val="00516378"/>
    <w:rsid w:val="00522D1B"/>
    <w:rsid w:val="005317AB"/>
    <w:rsid w:val="0054296B"/>
    <w:rsid w:val="00543544"/>
    <w:rsid w:val="00544691"/>
    <w:rsid w:val="005509ED"/>
    <w:rsid w:val="00550C56"/>
    <w:rsid w:val="005537F6"/>
    <w:rsid w:val="005550B8"/>
    <w:rsid w:val="00555AA7"/>
    <w:rsid w:val="005563DE"/>
    <w:rsid w:val="005566BE"/>
    <w:rsid w:val="00557C3E"/>
    <w:rsid w:val="005635D7"/>
    <w:rsid w:val="00564357"/>
    <w:rsid w:val="00564756"/>
    <w:rsid w:val="00566B95"/>
    <w:rsid w:val="005734EA"/>
    <w:rsid w:val="005735FA"/>
    <w:rsid w:val="00573A67"/>
    <w:rsid w:val="00581D23"/>
    <w:rsid w:val="005823DC"/>
    <w:rsid w:val="00587F10"/>
    <w:rsid w:val="00594A0A"/>
    <w:rsid w:val="005A21A7"/>
    <w:rsid w:val="005A483A"/>
    <w:rsid w:val="005A4884"/>
    <w:rsid w:val="005A5832"/>
    <w:rsid w:val="005B33EA"/>
    <w:rsid w:val="005B3917"/>
    <w:rsid w:val="005B3C39"/>
    <w:rsid w:val="005B5583"/>
    <w:rsid w:val="005B5E89"/>
    <w:rsid w:val="005C25CD"/>
    <w:rsid w:val="005C3EC9"/>
    <w:rsid w:val="005C54F0"/>
    <w:rsid w:val="005C55FA"/>
    <w:rsid w:val="005C6781"/>
    <w:rsid w:val="005D347E"/>
    <w:rsid w:val="005E0BAF"/>
    <w:rsid w:val="005E23D1"/>
    <w:rsid w:val="005E37FD"/>
    <w:rsid w:val="005E4AC9"/>
    <w:rsid w:val="005E6310"/>
    <w:rsid w:val="005F03C5"/>
    <w:rsid w:val="005F081F"/>
    <w:rsid w:val="005F1BEF"/>
    <w:rsid w:val="005F358A"/>
    <w:rsid w:val="005F5B42"/>
    <w:rsid w:val="005F5C62"/>
    <w:rsid w:val="005F67A3"/>
    <w:rsid w:val="00601E79"/>
    <w:rsid w:val="00606D79"/>
    <w:rsid w:val="00612BB6"/>
    <w:rsid w:val="00614C2B"/>
    <w:rsid w:val="00614D71"/>
    <w:rsid w:val="00615847"/>
    <w:rsid w:val="00615CE7"/>
    <w:rsid w:val="00616588"/>
    <w:rsid w:val="006175EA"/>
    <w:rsid w:val="00620AAB"/>
    <w:rsid w:val="00625F28"/>
    <w:rsid w:val="00631D91"/>
    <w:rsid w:val="00632D50"/>
    <w:rsid w:val="00634ABF"/>
    <w:rsid w:val="00636476"/>
    <w:rsid w:val="006373F1"/>
    <w:rsid w:val="00652609"/>
    <w:rsid w:val="00654411"/>
    <w:rsid w:val="0065737F"/>
    <w:rsid w:val="00662FA8"/>
    <w:rsid w:val="006648FF"/>
    <w:rsid w:val="0066739C"/>
    <w:rsid w:val="00667415"/>
    <w:rsid w:val="00667E53"/>
    <w:rsid w:val="006747F5"/>
    <w:rsid w:val="006804F5"/>
    <w:rsid w:val="006806E1"/>
    <w:rsid w:val="00680D67"/>
    <w:rsid w:val="00681F36"/>
    <w:rsid w:val="00682895"/>
    <w:rsid w:val="00685AE1"/>
    <w:rsid w:val="00686032"/>
    <w:rsid w:val="0068707C"/>
    <w:rsid w:val="0068758F"/>
    <w:rsid w:val="006A04D1"/>
    <w:rsid w:val="006A3ADB"/>
    <w:rsid w:val="006A3C0A"/>
    <w:rsid w:val="006A6D8D"/>
    <w:rsid w:val="006B508F"/>
    <w:rsid w:val="006B5B89"/>
    <w:rsid w:val="006C0375"/>
    <w:rsid w:val="006C3CBE"/>
    <w:rsid w:val="006C67BE"/>
    <w:rsid w:val="006C7601"/>
    <w:rsid w:val="006D0B12"/>
    <w:rsid w:val="006D2112"/>
    <w:rsid w:val="006D21CA"/>
    <w:rsid w:val="006D28D3"/>
    <w:rsid w:val="006D2988"/>
    <w:rsid w:val="006D618C"/>
    <w:rsid w:val="006E02AF"/>
    <w:rsid w:val="006E4302"/>
    <w:rsid w:val="006E4D9D"/>
    <w:rsid w:val="006E7CBA"/>
    <w:rsid w:val="006F1F95"/>
    <w:rsid w:val="006F2B7E"/>
    <w:rsid w:val="006F3A32"/>
    <w:rsid w:val="006F5287"/>
    <w:rsid w:val="00700E5A"/>
    <w:rsid w:val="007030F4"/>
    <w:rsid w:val="00703CED"/>
    <w:rsid w:val="00705794"/>
    <w:rsid w:val="00705C5F"/>
    <w:rsid w:val="00707828"/>
    <w:rsid w:val="007112E5"/>
    <w:rsid w:val="00715494"/>
    <w:rsid w:val="00716B73"/>
    <w:rsid w:val="00717C61"/>
    <w:rsid w:val="00725808"/>
    <w:rsid w:val="00731CFE"/>
    <w:rsid w:val="00735B05"/>
    <w:rsid w:val="0074473F"/>
    <w:rsid w:val="007461A0"/>
    <w:rsid w:val="007471E8"/>
    <w:rsid w:val="0075299F"/>
    <w:rsid w:val="00753B44"/>
    <w:rsid w:val="00761C7B"/>
    <w:rsid w:val="00765F87"/>
    <w:rsid w:val="00766943"/>
    <w:rsid w:val="00770200"/>
    <w:rsid w:val="007707B2"/>
    <w:rsid w:val="00771254"/>
    <w:rsid w:val="0077364B"/>
    <w:rsid w:val="007751C6"/>
    <w:rsid w:val="00776C8C"/>
    <w:rsid w:val="007818D7"/>
    <w:rsid w:val="00782BD8"/>
    <w:rsid w:val="00783154"/>
    <w:rsid w:val="007911C9"/>
    <w:rsid w:val="00796583"/>
    <w:rsid w:val="007A0865"/>
    <w:rsid w:val="007A3A78"/>
    <w:rsid w:val="007A7186"/>
    <w:rsid w:val="007A7E4F"/>
    <w:rsid w:val="007B08ED"/>
    <w:rsid w:val="007B412A"/>
    <w:rsid w:val="007B7199"/>
    <w:rsid w:val="007C39B7"/>
    <w:rsid w:val="007D1126"/>
    <w:rsid w:val="007D4346"/>
    <w:rsid w:val="007D49AD"/>
    <w:rsid w:val="007D5CA3"/>
    <w:rsid w:val="007D7798"/>
    <w:rsid w:val="007E2169"/>
    <w:rsid w:val="007F0D71"/>
    <w:rsid w:val="007F1EEF"/>
    <w:rsid w:val="007F397B"/>
    <w:rsid w:val="007F3CD7"/>
    <w:rsid w:val="007F6A8D"/>
    <w:rsid w:val="00800624"/>
    <w:rsid w:val="00802013"/>
    <w:rsid w:val="00806266"/>
    <w:rsid w:val="008064FF"/>
    <w:rsid w:val="00807A53"/>
    <w:rsid w:val="00811248"/>
    <w:rsid w:val="00814E46"/>
    <w:rsid w:val="008151F4"/>
    <w:rsid w:val="00816191"/>
    <w:rsid w:val="00816DEA"/>
    <w:rsid w:val="00817DD9"/>
    <w:rsid w:val="008220CF"/>
    <w:rsid w:val="00826B57"/>
    <w:rsid w:val="0083502D"/>
    <w:rsid w:val="008416DE"/>
    <w:rsid w:val="0084405D"/>
    <w:rsid w:val="0084502E"/>
    <w:rsid w:val="00845DD8"/>
    <w:rsid w:val="008462E5"/>
    <w:rsid w:val="00847919"/>
    <w:rsid w:val="0085080B"/>
    <w:rsid w:val="0085480C"/>
    <w:rsid w:val="008549F3"/>
    <w:rsid w:val="00855218"/>
    <w:rsid w:val="00856CE8"/>
    <w:rsid w:val="00860D2C"/>
    <w:rsid w:val="00862327"/>
    <w:rsid w:val="00863260"/>
    <w:rsid w:val="0086693E"/>
    <w:rsid w:val="00875F0C"/>
    <w:rsid w:val="008778D7"/>
    <w:rsid w:val="00886BBF"/>
    <w:rsid w:val="00890E57"/>
    <w:rsid w:val="008959A5"/>
    <w:rsid w:val="00897107"/>
    <w:rsid w:val="008A4BE2"/>
    <w:rsid w:val="008A7077"/>
    <w:rsid w:val="008A79A1"/>
    <w:rsid w:val="008B2011"/>
    <w:rsid w:val="008B4B12"/>
    <w:rsid w:val="008B6341"/>
    <w:rsid w:val="008B68C8"/>
    <w:rsid w:val="008C06F5"/>
    <w:rsid w:val="008C0BF5"/>
    <w:rsid w:val="008C1974"/>
    <w:rsid w:val="008C33EE"/>
    <w:rsid w:val="008C3CEA"/>
    <w:rsid w:val="008C402A"/>
    <w:rsid w:val="008C5498"/>
    <w:rsid w:val="008C6355"/>
    <w:rsid w:val="008D014A"/>
    <w:rsid w:val="008D124E"/>
    <w:rsid w:val="008D57A5"/>
    <w:rsid w:val="008E07FD"/>
    <w:rsid w:val="008E1B6D"/>
    <w:rsid w:val="008E2A07"/>
    <w:rsid w:val="008E380E"/>
    <w:rsid w:val="008F2B8E"/>
    <w:rsid w:val="008F34EE"/>
    <w:rsid w:val="0090067B"/>
    <w:rsid w:val="00900FFB"/>
    <w:rsid w:val="00902CEA"/>
    <w:rsid w:val="00904BEC"/>
    <w:rsid w:val="0090640D"/>
    <w:rsid w:val="00910023"/>
    <w:rsid w:val="00912977"/>
    <w:rsid w:val="00916B10"/>
    <w:rsid w:val="00917105"/>
    <w:rsid w:val="00917ABA"/>
    <w:rsid w:val="00922175"/>
    <w:rsid w:val="009235B5"/>
    <w:rsid w:val="00925163"/>
    <w:rsid w:val="00925A51"/>
    <w:rsid w:val="00930012"/>
    <w:rsid w:val="0093228F"/>
    <w:rsid w:val="009328CC"/>
    <w:rsid w:val="00934408"/>
    <w:rsid w:val="00936868"/>
    <w:rsid w:val="00940522"/>
    <w:rsid w:val="00943F7D"/>
    <w:rsid w:val="00945765"/>
    <w:rsid w:val="00947564"/>
    <w:rsid w:val="00947B8D"/>
    <w:rsid w:val="009507D9"/>
    <w:rsid w:val="009508D3"/>
    <w:rsid w:val="00951D2C"/>
    <w:rsid w:val="009533AD"/>
    <w:rsid w:val="009545FF"/>
    <w:rsid w:val="00955725"/>
    <w:rsid w:val="00955D23"/>
    <w:rsid w:val="00957529"/>
    <w:rsid w:val="00963E25"/>
    <w:rsid w:val="00964188"/>
    <w:rsid w:val="00971FDE"/>
    <w:rsid w:val="00972496"/>
    <w:rsid w:val="009728C2"/>
    <w:rsid w:val="009738B5"/>
    <w:rsid w:val="00977031"/>
    <w:rsid w:val="00977FD0"/>
    <w:rsid w:val="00981229"/>
    <w:rsid w:val="0098295D"/>
    <w:rsid w:val="009845FB"/>
    <w:rsid w:val="00993F82"/>
    <w:rsid w:val="00996D5D"/>
    <w:rsid w:val="009A04CE"/>
    <w:rsid w:val="009A1F36"/>
    <w:rsid w:val="009A2F89"/>
    <w:rsid w:val="009A44F6"/>
    <w:rsid w:val="009A73B3"/>
    <w:rsid w:val="009B1457"/>
    <w:rsid w:val="009B4AAC"/>
    <w:rsid w:val="009D7FB2"/>
    <w:rsid w:val="009E4904"/>
    <w:rsid w:val="009E494E"/>
    <w:rsid w:val="009E4F62"/>
    <w:rsid w:val="009F0AAE"/>
    <w:rsid w:val="009F0ABB"/>
    <w:rsid w:val="009F15B7"/>
    <w:rsid w:val="009F77F3"/>
    <w:rsid w:val="00A0338C"/>
    <w:rsid w:val="00A03F15"/>
    <w:rsid w:val="00A0554D"/>
    <w:rsid w:val="00A12796"/>
    <w:rsid w:val="00A1488C"/>
    <w:rsid w:val="00A157FC"/>
    <w:rsid w:val="00A21D98"/>
    <w:rsid w:val="00A22199"/>
    <w:rsid w:val="00A22969"/>
    <w:rsid w:val="00A22ABB"/>
    <w:rsid w:val="00A22BDC"/>
    <w:rsid w:val="00A23282"/>
    <w:rsid w:val="00A23B1A"/>
    <w:rsid w:val="00A242B8"/>
    <w:rsid w:val="00A2449A"/>
    <w:rsid w:val="00A25A09"/>
    <w:rsid w:val="00A25C2C"/>
    <w:rsid w:val="00A266BA"/>
    <w:rsid w:val="00A3202A"/>
    <w:rsid w:val="00A34937"/>
    <w:rsid w:val="00A35B89"/>
    <w:rsid w:val="00A3685F"/>
    <w:rsid w:val="00A42F3A"/>
    <w:rsid w:val="00A46C09"/>
    <w:rsid w:val="00A47024"/>
    <w:rsid w:val="00A5409D"/>
    <w:rsid w:val="00A54F26"/>
    <w:rsid w:val="00A556AF"/>
    <w:rsid w:val="00A56CDA"/>
    <w:rsid w:val="00A622BF"/>
    <w:rsid w:val="00A64253"/>
    <w:rsid w:val="00A712DB"/>
    <w:rsid w:val="00A73621"/>
    <w:rsid w:val="00A80312"/>
    <w:rsid w:val="00A9144D"/>
    <w:rsid w:val="00A94BDF"/>
    <w:rsid w:val="00A976FD"/>
    <w:rsid w:val="00AA1BF9"/>
    <w:rsid w:val="00AA65BF"/>
    <w:rsid w:val="00AB0DF0"/>
    <w:rsid w:val="00AB13F0"/>
    <w:rsid w:val="00AB3639"/>
    <w:rsid w:val="00AB67BB"/>
    <w:rsid w:val="00AC29E3"/>
    <w:rsid w:val="00AC3738"/>
    <w:rsid w:val="00AC678D"/>
    <w:rsid w:val="00AC67F3"/>
    <w:rsid w:val="00AD5B64"/>
    <w:rsid w:val="00AD6294"/>
    <w:rsid w:val="00AF5BA5"/>
    <w:rsid w:val="00AF6580"/>
    <w:rsid w:val="00AF7C93"/>
    <w:rsid w:val="00B04275"/>
    <w:rsid w:val="00B04F51"/>
    <w:rsid w:val="00B0741A"/>
    <w:rsid w:val="00B117E9"/>
    <w:rsid w:val="00B11CAC"/>
    <w:rsid w:val="00B21E71"/>
    <w:rsid w:val="00B22092"/>
    <w:rsid w:val="00B25382"/>
    <w:rsid w:val="00B33AB0"/>
    <w:rsid w:val="00B41B92"/>
    <w:rsid w:val="00B422FF"/>
    <w:rsid w:val="00B448B5"/>
    <w:rsid w:val="00B4508E"/>
    <w:rsid w:val="00B518C3"/>
    <w:rsid w:val="00B5264A"/>
    <w:rsid w:val="00B5471A"/>
    <w:rsid w:val="00B639F6"/>
    <w:rsid w:val="00B63A46"/>
    <w:rsid w:val="00B63D73"/>
    <w:rsid w:val="00B7055C"/>
    <w:rsid w:val="00B72673"/>
    <w:rsid w:val="00B72AAC"/>
    <w:rsid w:val="00B74DD7"/>
    <w:rsid w:val="00B81393"/>
    <w:rsid w:val="00B81C92"/>
    <w:rsid w:val="00B92129"/>
    <w:rsid w:val="00BA4361"/>
    <w:rsid w:val="00BB34B4"/>
    <w:rsid w:val="00BB549D"/>
    <w:rsid w:val="00BC511A"/>
    <w:rsid w:val="00BC66D4"/>
    <w:rsid w:val="00BC73F6"/>
    <w:rsid w:val="00BD3BF1"/>
    <w:rsid w:val="00BD6D70"/>
    <w:rsid w:val="00BE1047"/>
    <w:rsid w:val="00BE44C5"/>
    <w:rsid w:val="00BE66C8"/>
    <w:rsid w:val="00BE7A31"/>
    <w:rsid w:val="00BF1598"/>
    <w:rsid w:val="00BF2C3E"/>
    <w:rsid w:val="00BF381B"/>
    <w:rsid w:val="00BF50DF"/>
    <w:rsid w:val="00BF5D55"/>
    <w:rsid w:val="00BF6386"/>
    <w:rsid w:val="00BF72D3"/>
    <w:rsid w:val="00BF7498"/>
    <w:rsid w:val="00C0115C"/>
    <w:rsid w:val="00C048FD"/>
    <w:rsid w:val="00C10178"/>
    <w:rsid w:val="00C12647"/>
    <w:rsid w:val="00C12E87"/>
    <w:rsid w:val="00C16676"/>
    <w:rsid w:val="00C17A56"/>
    <w:rsid w:val="00C23277"/>
    <w:rsid w:val="00C24A53"/>
    <w:rsid w:val="00C2549C"/>
    <w:rsid w:val="00C27FAC"/>
    <w:rsid w:val="00C31F20"/>
    <w:rsid w:val="00C32981"/>
    <w:rsid w:val="00C347B3"/>
    <w:rsid w:val="00C40512"/>
    <w:rsid w:val="00C434D5"/>
    <w:rsid w:val="00C439DD"/>
    <w:rsid w:val="00C43FB0"/>
    <w:rsid w:val="00C44CA4"/>
    <w:rsid w:val="00C47154"/>
    <w:rsid w:val="00C50AEB"/>
    <w:rsid w:val="00C513C7"/>
    <w:rsid w:val="00C51D38"/>
    <w:rsid w:val="00C636B0"/>
    <w:rsid w:val="00C70BC4"/>
    <w:rsid w:val="00C71C6B"/>
    <w:rsid w:val="00C729BC"/>
    <w:rsid w:val="00C72DD6"/>
    <w:rsid w:val="00C74E3B"/>
    <w:rsid w:val="00C74F70"/>
    <w:rsid w:val="00C76A2E"/>
    <w:rsid w:val="00C846DF"/>
    <w:rsid w:val="00C84C90"/>
    <w:rsid w:val="00C85408"/>
    <w:rsid w:val="00C91C51"/>
    <w:rsid w:val="00C95C54"/>
    <w:rsid w:val="00C964CB"/>
    <w:rsid w:val="00C96912"/>
    <w:rsid w:val="00C974DA"/>
    <w:rsid w:val="00CA17CC"/>
    <w:rsid w:val="00CA241C"/>
    <w:rsid w:val="00CA2DD0"/>
    <w:rsid w:val="00CA64E1"/>
    <w:rsid w:val="00CB11DD"/>
    <w:rsid w:val="00CB230B"/>
    <w:rsid w:val="00CB330C"/>
    <w:rsid w:val="00CB532E"/>
    <w:rsid w:val="00CC243B"/>
    <w:rsid w:val="00CC3C24"/>
    <w:rsid w:val="00CC4FA7"/>
    <w:rsid w:val="00CC5D58"/>
    <w:rsid w:val="00CC665A"/>
    <w:rsid w:val="00CD07D1"/>
    <w:rsid w:val="00CD2EBF"/>
    <w:rsid w:val="00CD6CBB"/>
    <w:rsid w:val="00CE001E"/>
    <w:rsid w:val="00CE3ED9"/>
    <w:rsid w:val="00CE7556"/>
    <w:rsid w:val="00CE7858"/>
    <w:rsid w:val="00CF0224"/>
    <w:rsid w:val="00CF3779"/>
    <w:rsid w:val="00D013AC"/>
    <w:rsid w:val="00D01964"/>
    <w:rsid w:val="00D04C88"/>
    <w:rsid w:val="00D061DC"/>
    <w:rsid w:val="00D14944"/>
    <w:rsid w:val="00D16D3D"/>
    <w:rsid w:val="00D246A7"/>
    <w:rsid w:val="00D26D01"/>
    <w:rsid w:val="00D278B7"/>
    <w:rsid w:val="00D27C18"/>
    <w:rsid w:val="00D30405"/>
    <w:rsid w:val="00D30C04"/>
    <w:rsid w:val="00D31BD0"/>
    <w:rsid w:val="00D32066"/>
    <w:rsid w:val="00D3559C"/>
    <w:rsid w:val="00D3606E"/>
    <w:rsid w:val="00D41FC1"/>
    <w:rsid w:val="00D431DC"/>
    <w:rsid w:val="00D46E04"/>
    <w:rsid w:val="00D4748D"/>
    <w:rsid w:val="00D50948"/>
    <w:rsid w:val="00D54F8F"/>
    <w:rsid w:val="00D55D2C"/>
    <w:rsid w:val="00D56DA7"/>
    <w:rsid w:val="00D57A4E"/>
    <w:rsid w:val="00D61BAF"/>
    <w:rsid w:val="00D6309C"/>
    <w:rsid w:val="00D63A06"/>
    <w:rsid w:val="00D63A17"/>
    <w:rsid w:val="00D65E79"/>
    <w:rsid w:val="00D71058"/>
    <w:rsid w:val="00D73AE1"/>
    <w:rsid w:val="00D76A84"/>
    <w:rsid w:val="00D76BBE"/>
    <w:rsid w:val="00D77C08"/>
    <w:rsid w:val="00D806E3"/>
    <w:rsid w:val="00D8082A"/>
    <w:rsid w:val="00D81373"/>
    <w:rsid w:val="00D81C92"/>
    <w:rsid w:val="00D86FA9"/>
    <w:rsid w:val="00D90D44"/>
    <w:rsid w:val="00D96BDF"/>
    <w:rsid w:val="00DA53E8"/>
    <w:rsid w:val="00DB17D2"/>
    <w:rsid w:val="00DB20AD"/>
    <w:rsid w:val="00DB2CA6"/>
    <w:rsid w:val="00DB3955"/>
    <w:rsid w:val="00DB5912"/>
    <w:rsid w:val="00DB6A07"/>
    <w:rsid w:val="00DB77D5"/>
    <w:rsid w:val="00DB7BBC"/>
    <w:rsid w:val="00DC0133"/>
    <w:rsid w:val="00DC1EB9"/>
    <w:rsid w:val="00DC45C2"/>
    <w:rsid w:val="00DC5AB1"/>
    <w:rsid w:val="00DD04C0"/>
    <w:rsid w:val="00DD050F"/>
    <w:rsid w:val="00DD2EEC"/>
    <w:rsid w:val="00DD2F6A"/>
    <w:rsid w:val="00DD712D"/>
    <w:rsid w:val="00DE015D"/>
    <w:rsid w:val="00DE0809"/>
    <w:rsid w:val="00DE16D1"/>
    <w:rsid w:val="00DE4BBD"/>
    <w:rsid w:val="00DE529C"/>
    <w:rsid w:val="00DE572D"/>
    <w:rsid w:val="00DF07FD"/>
    <w:rsid w:val="00DF6736"/>
    <w:rsid w:val="00DF67A6"/>
    <w:rsid w:val="00DF7BFF"/>
    <w:rsid w:val="00E014F9"/>
    <w:rsid w:val="00E264E3"/>
    <w:rsid w:val="00E279F1"/>
    <w:rsid w:val="00E33765"/>
    <w:rsid w:val="00E33F21"/>
    <w:rsid w:val="00E36D53"/>
    <w:rsid w:val="00E37A97"/>
    <w:rsid w:val="00E422CB"/>
    <w:rsid w:val="00E43546"/>
    <w:rsid w:val="00E457C1"/>
    <w:rsid w:val="00E464F3"/>
    <w:rsid w:val="00E548BC"/>
    <w:rsid w:val="00E56544"/>
    <w:rsid w:val="00E64B00"/>
    <w:rsid w:val="00E65DCB"/>
    <w:rsid w:val="00E81484"/>
    <w:rsid w:val="00E81C18"/>
    <w:rsid w:val="00E84AC9"/>
    <w:rsid w:val="00E84C46"/>
    <w:rsid w:val="00E860C1"/>
    <w:rsid w:val="00E8708E"/>
    <w:rsid w:val="00E95349"/>
    <w:rsid w:val="00E97D60"/>
    <w:rsid w:val="00EA00A6"/>
    <w:rsid w:val="00EA4B89"/>
    <w:rsid w:val="00EA55A7"/>
    <w:rsid w:val="00EB01DB"/>
    <w:rsid w:val="00EB4BE9"/>
    <w:rsid w:val="00EB4D0B"/>
    <w:rsid w:val="00EB542D"/>
    <w:rsid w:val="00EB73C2"/>
    <w:rsid w:val="00EC00A1"/>
    <w:rsid w:val="00EC2E86"/>
    <w:rsid w:val="00EC367F"/>
    <w:rsid w:val="00ED44B2"/>
    <w:rsid w:val="00EE2420"/>
    <w:rsid w:val="00EE4E57"/>
    <w:rsid w:val="00EE68C1"/>
    <w:rsid w:val="00EE7F15"/>
    <w:rsid w:val="00EF3289"/>
    <w:rsid w:val="00EF38B9"/>
    <w:rsid w:val="00F00FC3"/>
    <w:rsid w:val="00F03277"/>
    <w:rsid w:val="00F12638"/>
    <w:rsid w:val="00F12BA0"/>
    <w:rsid w:val="00F14A77"/>
    <w:rsid w:val="00F16E2E"/>
    <w:rsid w:val="00F20B1B"/>
    <w:rsid w:val="00F2431E"/>
    <w:rsid w:val="00F401E3"/>
    <w:rsid w:val="00F4062B"/>
    <w:rsid w:val="00F41350"/>
    <w:rsid w:val="00F4385E"/>
    <w:rsid w:val="00F5090C"/>
    <w:rsid w:val="00F54788"/>
    <w:rsid w:val="00F5494F"/>
    <w:rsid w:val="00F557E6"/>
    <w:rsid w:val="00F571B9"/>
    <w:rsid w:val="00F57BFC"/>
    <w:rsid w:val="00F60630"/>
    <w:rsid w:val="00F621B6"/>
    <w:rsid w:val="00F62361"/>
    <w:rsid w:val="00F674BD"/>
    <w:rsid w:val="00F733CE"/>
    <w:rsid w:val="00F747E6"/>
    <w:rsid w:val="00F74DEA"/>
    <w:rsid w:val="00F7717C"/>
    <w:rsid w:val="00F82284"/>
    <w:rsid w:val="00F850CE"/>
    <w:rsid w:val="00F918E0"/>
    <w:rsid w:val="00F962B1"/>
    <w:rsid w:val="00FA03B7"/>
    <w:rsid w:val="00FA3434"/>
    <w:rsid w:val="00FA392E"/>
    <w:rsid w:val="00FA3D37"/>
    <w:rsid w:val="00FA52A1"/>
    <w:rsid w:val="00FA5B8C"/>
    <w:rsid w:val="00FA7313"/>
    <w:rsid w:val="00FB0C27"/>
    <w:rsid w:val="00FB173D"/>
    <w:rsid w:val="00FB180D"/>
    <w:rsid w:val="00FB342E"/>
    <w:rsid w:val="00FB39F0"/>
    <w:rsid w:val="00FC0D4F"/>
    <w:rsid w:val="00FC3441"/>
    <w:rsid w:val="00FC3CD7"/>
    <w:rsid w:val="00FC45EB"/>
    <w:rsid w:val="00FC5AF2"/>
    <w:rsid w:val="00FC7EF4"/>
    <w:rsid w:val="00FD2A95"/>
    <w:rsid w:val="00FD5189"/>
    <w:rsid w:val="00FD731C"/>
    <w:rsid w:val="00FE57B2"/>
    <w:rsid w:val="00FE7BDE"/>
    <w:rsid w:val="00FF252A"/>
    <w:rsid w:val="00FF3461"/>
    <w:rsid w:val="00FF4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95C54"/>
    <w:pPr>
      <w:spacing w:line="360" w:lineRule="auto"/>
      <w:ind w:firstLine="709"/>
      <w:jc w:val="both"/>
    </w:pPr>
    <w:rPr>
      <w:sz w:val="22"/>
      <w:szCs w:val="22"/>
      <w:lang w:eastAsia="en-US"/>
    </w:rPr>
  </w:style>
  <w:style w:type="paragraph" w:styleId="4">
    <w:name w:val="heading 4"/>
    <w:basedOn w:val="a"/>
    <w:next w:val="a"/>
    <w:link w:val="40"/>
    <w:qFormat/>
    <w:rsid w:val="00E64B00"/>
    <w:pPr>
      <w:keepNext/>
      <w:keepLines/>
      <w:spacing w:before="200" w:line="240" w:lineRule="auto"/>
      <w:ind w:firstLine="0"/>
      <w:jc w:val="left"/>
      <w:outlineLvl w:val="3"/>
    </w:pPr>
    <w:rPr>
      <w:rFonts w:ascii="Cambria" w:eastAsia="Times New Roman" w:hAnsi="Cambria"/>
      <w:b/>
      <w:bCs/>
      <w:i/>
      <w:iCs/>
      <w:color w:val="4F81BD"/>
      <w:sz w:val="24"/>
      <w:szCs w:val="24"/>
      <w:lang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40">
    <w:name w:val="Заголовок 4 Знак"/>
    <w:link w:val="4"/>
    <w:locked/>
    <w:rsid w:val="00E64B00"/>
    <w:rPr>
      <w:rFonts w:ascii="Cambria" w:hAnsi="Cambria" w:cs="Times New Roman"/>
      <w:b/>
      <w:bCs/>
      <w:i/>
      <w:iCs/>
      <w:color w:val="4F81BD"/>
      <w:sz w:val="24"/>
      <w:szCs w:val="24"/>
      <w:lang w:val="x-none" w:eastAsia="ru-RU"/>
    </w:rPr>
  </w:style>
  <w:style w:type="table" w:styleId="a3">
    <w:name w:val="Table Grid"/>
    <w:basedOn w:val="a1"/>
    <w:rsid w:val="00E64B0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rsid w:val="00056894"/>
    <w:rPr>
      <w:rFonts w:cs="Times New Roman"/>
    </w:rPr>
  </w:style>
  <w:style w:type="character" w:styleId="a4">
    <w:name w:val="Hyperlink"/>
    <w:semiHidden/>
    <w:rsid w:val="00056894"/>
    <w:rPr>
      <w:rFonts w:cs="Times New Roman"/>
      <w:color w:val="0000FF"/>
      <w:u w:val="single"/>
    </w:rPr>
  </w:style>
  <w:style w:type="paragraph" w:customStyle="1" w:styleId="ListParagraph">
    <w:name w:val="List Paragraph"/>
    <w:basedOn w:val="a"/>
    <w:rsid w:val="00056894"/>
    <w:pPr>
      <w:spacing w:after="200" w:line="276" w:lineRule="auto"/>
      <w:ind w:left="720" w:firstLine="0"/>
      <w:contextualSpacing/>
      <w:jc w:val="left"/>
    </w:pPr>
    <w:rPr>
      <w:rFonts w:eastAsia="Times New Roman"/>
      <w:lang w:eastAsia="ru-RU"/>
    </w:rPr>
  </w:style>
  <w:style w:type="character" w:customStyle="1" w:styleId="nlmsource">
    <w:name w:val="nlm_source"/>
    <w:rsid w:val="00056894"/>
    <w:rPr>
      <w:rFonts w:cs="Times New Roman"/>
    </w:rPr>
  </w:style>
  <w:style w:type="character" w:customStyle="1" w:styleId="citation">
    <w:name w:val="citation"/>
    <w:rsid w:val="00056894"/>
    <w:rPr>
      <w:rFonts w:cs="Times New Roman"/>
    </w:rPr>
  </w:style>
  <w:style w:type="paragraph" w:customStyle="1" w:styleId="1">
    <w:name w:val="Обычный1"/>
    <w:rsid w:val="00EE68C1"/>
    <w:pPr>
      <w:snapToGrid w:val="0"/>
    </w:pPr>
    <w:rPr>
      <w:rFonts w:ascii="Times New Roman" w:eastAsia="Times New Roman" w:hAnsi="Times New Roman"/>
      <w:sz w:val="22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1764</Words>
  <Characters>10056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ОПТИМИЗАЦИЯ КОМПЛЕКСНОГО ЛЕЧЕНИЯ БОЛЬНЫХ С ПСОРИАЗОМ С УЧЕТОМ НАРУШЕНИЙ НЕКОТОРЫХ ФУНКЦИЙ ЭНДОКРИННОЙ СИСТЕМЫ</vt:lpstr>
    </vt:vector>
  </TitlesOfParts>
  <Company>Microsoft</Company>
  <LinksUpToDate>false</LinksUpToDate>
  <CharactersWithSpaces>11797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ОПТИМИЗАЦИЯ КОМПЛЕКСНОГО ЛЕЧЕНИЯ БОЛЬНЫХ С ПСОРИАЗОМ С УЧЕТОМ НАРУШЕНИЙ НЕКОТОРЫХ ФУНКЦИЙ ЭНДОКРИННОЙ СИСТЕМЫ</dc:title>
  <dc:creator>aleks</dc:creator>
  <cp:lastModifiedBy>User</cp:lastModifiedBy>
  <cp:revision>2</cp:revision>
  <dcterms:created xsi:type="dcterms:W3CDTF">2016-04-19T08:39:00Z</dcterms:created>
  <dcterms:modified xsi:type="dcterms:W3CDTF">2016-04-19T08:39:00Z</dcterms:modified>
</cp:coreProperties>
</file>