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5C88" w:rsidRPr="00DF71EA" w:rsidRDefault="00A65C88" w:rsidP="009E1ED8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bookmarkStart w:id="0" w:name="_GoBack"/>
      <w:bookmarkEnd w:id="0"/>
      <w:r w:rsidRPr="00DF71EA">
        <w:rPr>
          <w:rFonts w:ascii="Times New Roman" w:hAnsi="Times New Roman"/>
          <w:sz w:val="28"/>
          <w:szCs w:val="28"/>
        </w:rPr>
        <w:t>О</w:t>
      </w:r>
      <w:r w:rsidR="00F450C2">
        <w:rPr>
          <w:rFonts w:ascii="Times New Roman" w:hAnsi="Times New Roman"/>
          <w:sz w:val="28"/>
          <w:szCs w:val="28"/>
          <w:lang w:val="uk-UA"/>
        </w:rPr>
        <w:t xml:space="preserve">СОБЛИВОСТІ КЛІНИЧНОЇ КАРТИНИ ІНФЕКЦІЙНОГО МОНОНУКЛЕОЗУ ЕБШТЕЙНА-БАРР ВІРУСНОЇ ЕТІОЛОГІЇ У ДІТЕЙ, ІНФІКОВАНИХ </w:t>
      </w:r>
      <w:proofErr w:type="gramStart"/>
      <w:r w:rsidR="00F450C2">
        <w:rPr>
          <w:rFonts w:ascii="Times New Roman" w:hAnsi="Times New Roman"/>
          <w:sz w:val="28"/>
          <w:szCs w:val="28"/>
          <w:lang w:val="uk-UA"/>
        </w:rPr>
        <w:t>В</w:t>
      </w:r>
      <w:proofErr w:type="gramEnd"/>
      <w:r w:rsidR="00F450C2">
        <w:rPr>
          <w:rFonts w:ascii="Times New Roman" w:hAnsi="Times New Roman"/>
          <w:sz w:val="28"/>
          <w:szCs w:val="28"/>
          <w:lang w:val="uk-UA"/>
        </w:rPr>
        <w:t>ІРУСОМ ГЕРПЕСА ЛЮДИНИ 6 ТИПА</w:t>
      </w:r>
    </w:p>
    <w:p w:rsidR="00A65C88" w:rsidRPr="00DF71EA" w:rsidRDefault="00A65C88" w:rsidP="009E1ED8">
      <w:pPr>
        <w:spacing w:after="0" w:line="360" w:lineRule="auto"/>
        <w:ind w:left="1134" w:right="340"/>
        <w:jc w:val="center"/>
        <w:rPr>
          <w:rFonts w:ascii="Times New Roman" w:hAnsi="Times New Roman"/>
          <w:sz w:val="28"/>
          <w:szCs w:val="28"/>
          <w:lang w:val="uk-UA"/>
        </w:rPr>
      </w:pPr>
      <w:r w:rsidRPr="00DF71EA">
        <w:rPr>
          <w:rFonts w:ascii="Times New Roman" w:hAnsi="Times New Roman"/>
          <w:sz w:val="28"/>
          <w:szCs w:val="28"/>
          <w:lang w:val="uk-UA"/>
        </w:rPr>
        <w:t xml:space="preserve">Науковий керівник </w:t>
      </w:r>
      <w:r w:rsidRPr="00DF71EA">
        <w:rPr>
          <w:rFonts w:ascii="Times New Roman" w:hAnsi="Times New Roman"/>
          <w:sz w:val="28"/>
          <w:szCs w:val="28"/>
        </w:rPr>
        <w:t>Колесник Я.В.</w:t>
      </w:r>
    </w:p>
    <w:p w:rsidR="00A65C88" w:rsidRPr="00DF71EA" w:rsidRDefault="00A65C88" w:rsidP="009E1ED8">
      <w:pPr>
        <w:spacing w:after="0" w:line="360" w:lineRule="auto"/>
        <w:ind w:left="1134" w:right="340"/>
        <w:jc w:val="center"/>
        <w:rPr>
          <w:rFonts w:ascii="Times New Roman" w:hAnsi="Times New Roman"/>
          <w:sz w:val="28"/>
          <w:szCs w:val="28"/>
        </w:rPr>
      </w:pPr>
      <w:r w:rsidRPr="00DF71EA">
        <w:rPr>
          <w:rFonts w:ascii="Times New Roman" w:hAnsi="Times New Roman"/>
          <w:sz w:val="28"/>
          <w:szCs w:val="28"/>
          <w:lang w:val="uk-UA"/>
        </w:rPr>
        <w:t>В</w:t>
      </w:r>
      <w:r w:rsidRPr="00DF71EA">
        <w:rPr>
          <w:rFonts w:ascii="Times New Roman" w:hAnsi="Times New Roman"/>
          <w:sz w:val="28"/>
          <w:szCs w:val="28"/>
          <w:lang w:val="en-US"/>
        </w:rPr>
        <w:t>i</w:t>
      </w:r>
      <w:proofErr w:type="spellStart"/>
      <w:r w:rsidRPr="00DF71EA">
        <w:rPr>
          <w:rFonts w:ascii="Times New Roman" w:hAnsi="Times New Roman"/>
          <w:sz w:val="28"/>
          <w:szCs w:val="28"/>
        </w:rPr>
        <w:t>ноградова</w:t>
      </w:r>
      <w:proofErr w:type="spellEnd"/>
      <w:r w:rsidRPr="00DF71EA">
        <w:rPr>
          <w:rFonts w:ascii="Times New Roman" w:hAnsi="Times New Roman"/>
          <w:sz w:val="28"/>
          <w:szCs w:val="28"/>
        </w:rPr>
        <w:t xml:space="preserve"> В.О.</w:t>
      </w:r>
    </w:p>
    <w:p w:rsidR="00A65C88" w:rsidRPr="00DF71EA" w:rsidRDefault="00A65C88" w:rsidP="009E1ED8">
      <w:pPr>
        <w:spacing w:after="0" w:line="360" w:lineRule="auto"/>
        <w:ind w:left="1134" w:right="340"/>
        <w:jc w:val="center"/>
        <w:rPr>
          <w:rFonts w:ascii="Times New Roman" w:hAnsi="Times New Roman"/>
          <w:sz w:val="28"/>
          <w:szCs w:val="28"/>
        </w:rPr>
      </w:pPr>
      <w:r w:rsidRPr="00DF71EA">
        <w:rPr>
          <w:rFonts w:ascii="Times New Roman" w:hAnsi="Times New Roman"/>
          <w:sz w:val="28"/>
          <w:szCs w:val="28"/>
        </w:rPr>
        <w:t>Гончарова Н.П.</w:t>
      </w:r>
    </w:p>
    <w:p w:rsidR="00A65C88" w:rsidRPr="00DF71EA" w:rsidRDefault="00A65C88" w:rsidP="009E1ED8">
      <w:pPr>
        <w:spacing w:after="0" w:line="360" w:lineRule="auto"/>
        <w:ind w:left="1134" w:right="340"/>
        <w:jc w:val="center"/>
        <w:rPr>
          <w:rFonts w:ascii="Times New Roman" w:hAnsi="Times New Roman"/>
          <w:sz w:val="28"/>
          <w:szCs w:val="28"/>
          <w:lang w:val="uk-UA"/>
        </w:rPr>
      </w:pPr>
      <w:r w:rsidRPr="00DF71EA">
        <w:rPr>
          <w:rFonts w:ascii="Times New Roman" w:hAnsi="Times New Roman"/>
          <w:sz w:val="28"/>
          <w:szCs w:val="28"/>
          <w:lang w:val="uk-UA"/>
        </w:rPr>
        <w:t>Єременко А.Б.</w:t>
      </w:r>
    </w:p>
    <w:p w:rsidR="00A65C88" w:rsidRPr="009E1ED8" w:rsidRDefault="00A65C88" w:rsidP="009E1ED8">
      <w:pPr>
        <w:jc w:val="center"/>
        <w:rPr>
          <w:rFonts w:ascii="Times New Roman" w:hAnsi="Times New Roman"/>
          <w:sz w:val="28"/>
          <w:szCs w:val="28"/>
          <w:lang w:val="uk-UA" w:eastAsia="ru-RU" w:bidi="mr-IN"/>
        </w:rPr>
      </w:pPr>
      <w:r w:rsidRPr="009E1ED8">
        <w:rPr>
          <w:rFonts w:ascii="Times New Roman" w:hAnsi="Times New Roman"/>
          <w:sz w:val="28"/>
          <w:szCs w:val="28"/>
          <w:lang w:val="uk-UA" w:eastAsia="ru-RU" w:bidi="mr-IN"/>
        </w:rPr>
        <w:t>Харківський національний медичний університет</w:t>
      </w:r>
    </w:p>
    <w:p w:rsidR="00A65C88" w:rsidRPr="00DF71EA" w:rsidRDefault="00A65C88" w:rsidP="009E1ED8">
      <w:pPr>
        <w:jc w:val="center"/>
        <w:rPr>
          <w:rFonts w:ascii="Times New Roman" w:hAnsi="Times New Roman"/>
          <w:sz w:val="28"/>
          <w:szCs w:val="28"/>
          <w:lang w:val="uk-UA"/>
        </w:rPr>
      </w:pPr>
      <w:r w:rsidRPr="00DF71EA">
        <w:rPr>
          <w:rFonts w:ascii="Times New Roman" w:hAnsi="Times New Roman"/>
          <w:sz w:val="28"/>
          <w:szCs w:val="28"/>
          <w:lang w:val="uk-UA"/>
        </w:rPr>
        <w:t>Кафедра дитячих інфекційних хвороб</w:t>
      </w:r>
    </w:p>
    <w:p w:rsidR="00A65C88" w:rsidRPr="00DF71EA" w:rsidRDefault="00A65C88" w:rsidP="0095512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680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DF71EA">
        <w:rPr>
          <w:rFonts w:ascii="Times New Roman" w:hAnsi="Times New Roman"/>
          <w:sz w:val="28"/>
          <w:szCs w:val="28"/>
          <w:lang w:val="uk-UA" w:eastAsia="ru-RU"/>
        </w:rPr>
        <w:t xml:space="preserve">Актуальність. </w:t>
      </w:r>
      <w:proofErr w:type="spellStart"/>
      <w:r w:rsidRPr="00DF71EA">
        <w:rPr>
          <w:rFonts w:ascii="Times New Roman" w:hAnsi="Times New Roman"/>
          <w:sz w:val="28"/>
          <w:szCs w:val="28"/>
          <w:lang w:val="uk-UA" w:eastAsia="ru-RU"/>
        </w:rPr>
        <w:t>Герпесвірусні</w:t>
      </w:r>
      <w:proofErr w:type="spellEnd"/>
      <w:r w:rsidRPr="00DF71EA">
        <w:rPr>
          <w:rFonts w:ascii="Times New Roman" w:hAnsi="Times New Roman"/>
          <w:sz w:val="28"/>
          <w:szCs w:val="28"/>
          <w:lang w:val="uk-UA" w:eastAsia="ru-RU"/>
        </w:rPr>
        <w:t xml:space="preserve"> інфекції (ГВІ) залишаються актуальною проблемою дитячої </w:t>
      </w:r>
      <w:proofErr w:type="spellStart"/>
      <w:r w:rsidRPr="00DF71EA">
        <w:rPr>
          <w:rFonts w:ascii="Times New Roman" w:hAnsi="Times New Roman"/>
          <w:sz w:val="28"/>
          <w:szCs w:val="28"/>
          <w:lang w:val="uk-UA" w:eastAsia="ru-RU"/>
        </w:rPr>
        <w:t>інфектології</w:t>
      </w:r>
      <w:proofErr w:type="spellEnd"/>
      <w:r w:rsidRPr="00DF71EA">
        <w:rPr>
          <w:rFonts w:ascii="Times New Roman" w:hAnsi="Times New Roman"/>
          <w:sz w:val="28"/>
          <w:szCs w:val="28"/>
          <w:lang w:val="uk-UA" w:eastAsia="ru-RU"/>
        </w:rPr>
        <w:t xml:space="preserve">. Насамперед це пов’язано з </w:t>
      </w:r>
      <w:proofErr w:type="spellStart"/>
      <w:r w:rsidRPr="00DF71EA">
        <w:rPr>
          <w:rFonts w:ascii="Times New Roman" w:hAnsi="Times New Roman"/>
          <w:sz w:val="28"/>
          <w:szCs w:val="28"/>
          <w:lang w:val="uk-UA" w:eastAsia="ru-RU"/>
        </w:rPr>
        <w:t>убіквітарністю</w:t>
      </w:r>
      <w:proofErr w:type="spellEnd"/>
      <w:r w:rsidRPr="00DF71EA">
        <w:rPr>
          <w:rFonts w:ascii="Times New Roman" w:hAnsi="Times New Roman"/>
          <w:sz w:val="28"/>
          <w:szCs w:val="28"/>
          <w:lang w:val="uk-UA" w:eastAsia="ru-RU"/>
        </w:rPr>
        <w:t xml:space="preserve">, </w:t>
      </w:r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здатністю до довічної </w:t>
      </w:r>
      <w:proofErr w:type="spellStart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>персистенції</w:t>
      </w:r>
      <w:proofErr w:type="spellEnd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з періодичною активацією при </w:t>
      </w:r>
      <w:proofErr w:type="spellStart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>імунодефіцитних</w:t>
      </w:r>
      <w:proofErr w:type="spellEnd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станах і переходом латентних форм в </w:t>
      </w:r>
      <w:proofErr w:type="spellStart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>маніфестні</w:t>
      </w:r>
      <w:proofErr w:type="spellEnd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і </w:t>
      </w:r>
      <w:proofErr w:type="spellStart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>генералізовані</w:t>
      </w:r>
      <w:proofErr w:type="spellEnd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. На думку ВООЗ, в даний час мова йде про пандемію </w:t>
      </w:r>
      <w:proofErr w:type="spellStart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>герпесвірусних</w:t>
      </w:r>
      <w:proofErr w:type="spellEnd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інфекцій: до 90% дорослого і дитячого населення планети інфіковано </w:t>
      </w:r>
      <w:proofErr w:type="spellStart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>герпес-вірусами</w:t>
      </w:r>
      <w:proofErr w:type="spellEnd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(ГВ), причому у 50% з них відзначають </w:t>
      </w:r>
      <w:proofErr w:type="spellStart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>маніфестний</w:t>
      </w:r>
      <w:proofErr w:type="spellEnd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, </w:t>
      </w:r>
      <w:proofErr w:type="spellStart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>рецидивуючий</w:t>
      </w:r>
      <w:proofErr w:type="spellEnd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перебіг </w:t>
      </w:r>
      <w:proofErr w:type="spellStart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>викликаємих</w:t>
      </w:r>
      <w:proofErr w:type="spellEnd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ними захворювань </w:t>
      </w:r>
      <w:r w:rsidRPr="00DF71EA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A65C88" w:rsidRPr="00DF71EA" w:rsidRDefault="00A65C88" w:rsidP="0095512C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 w:rsidRPr="00DF71EA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 w:eastAsia="ru-RU"/>
        </w:rPr>
        <w:t xml:space="preserve">Інфекційний мононуклеоз (ІМ) є найбільш характерним типовим клінічним проявом </w:t>
      </w:r>
      <w:proofErr w:type="spellStart"/>
      <w:r w:rsidRPr="00DF71EA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 w:eastAsia="ru-RU"/>
        </w:rPr>
        <w:t>герпесвірусних</w:t>
      </w:r>
      <w:proofErr w:type="spellEnd"/>
      <w:r w:rsidRPr="00DF71EA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 w:eastAsia="ru-RU"/>
        </w:rPr>
        <w:t xml:space="preserve"> інфекцій. </w:t>
      </w:r>
      <w:r w:rsidRPr="00DF71EA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Актуальність дослідження даної патології пов'язана з широкою циркуляцією цього вірусу серед населення, специфічною </w:t>
      </w:r>
      <w:proofErr w:type="spellStart"/>
      <w:r w:rsidRPr="00DF71EA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тропністю</w:t>
      </w:r>
      <w:proofErr w:type="spellEnd"/>
      <w:r w:rsidRPr="00DF71EA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вірусу до </w:t>
      </w:r>
      <w:proofErr w:type="spellStart"/>
      <w:r w:rsidRPr="00DF71EA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імунокомпетентних</w:t>
      </w:r>
      <w:proofErr w:type="spellEnd"/>
      <w:r w:rsidRPr="00DF71EA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клітин.</w:t>
      </w:r>
    </w:p>
    <w:p w:rsidR="00A65C88" w:rsidRPr="00DF71EA" w:rsidRDefault="00A65C88" w:rsidP="0095512C">
      <w:pPr>
        <w:spacing w:after="0" w:line="360" w:lineRule="auto"/>
        <w:ind w:firstLine="680"/>
        <w:jc w:val="both"/>
        <w:rPr>
          <w:rFonts w:ascii="Times New Roman" w:hAnsi="Times New Roman"/>
          <w:color w:val="212121"/>
          <w:sz w:val="28"/>
          <w:szCs w:val="28"/>
          <w:shd w:val="clear" w:color="auto" w:fill="FFFFFF"/>
          <w:lang w:val="uk-UA" w:eastAsia="ru-RU"/>
        </w:rPr>
      </w:pPr>
      <w:r w:rsidRPr="00DF71EA">
        <w:rPr>
          <w:rFonts w:ascii="Times New Roman" w:hAnsi="Times New Roman"/>
          <w:color w:val="212121"/>
          <w:sz w:val="28"/>
          <w:szCs w:val="28"/>
          <w:shd w:val="clear" w:color="auto" w:fill="FFFFFF"/>
          <w:lang w:val="uk-UA" w:eastAsia="ru-RU"/>
        </w:rPr>
        <w:t xml:space="preserve">Мета дослідження. Вивчити клінічні особливості </w:t>
      </w:r>
      <w:r w:rsidRPr="00DF71EA">
        <w:rPr>
          <w:rFonts w:ascii="Times New Roman" w:hAnsi="Times New Roman"/>
          <w:sz w:val="28"/>
          <w:szCs w:val="28"/>
          <w:lang w:val="uk-UA"/>
        </w:rPr>
        <w:t xml:space="preserve">інфекційного мононуклеозу </w:t>
      </w:r>
      <w:proofErr w:type="spellStart"/>
      <w:r w:rsidRPr="00DF71EA">
        <w:rPr>
          <w:rFonts w:ascii="Times New Roman" w:hAnsi="Times New Roman"/>
          <w:sz w:val="28"/>
          <w:szCs w:val="28"/>
          <w:lang w:val="uk-UA"/>
        </w:rPr>
        <w:t>Эпштейна-Барр</w:t>
      </w:r>
      <w:proofErr w:type="spellEnd"/>
      <w:r w:rsidRPr="00DF71EA">
        <w:rPr>
          <w:rFonts w:ascii="Times New Roman" w:hAnsi="Times New Roman"/>
          <w:sz w:val="28"/>
          <w:szCs w:val="28"/>
          <w:lang w:val="uk-UA"/>
        </w:rPr>
        <w:t xml:space="preserve"> вірусної етіології </w:t>
      </w:r>
      <w:r w:rsidRPr="00DF71EA">
        <w:rPr>
          <w:rFonts w:ascii="Times New Roman" w:hAnsi="Times New Roman"/>
          <w:color w:val="212121"/>
          <w:sz w:val="28"/>
          <w:szCs w:val="28"/>
          <w:shd w:val="clear" w:color="auto" w:fill="FFFFFF"/>
          <w:lang w:val="uk-UA" w:eastAsia="ru-RU"/>
        </w:rPr>
        <w:t xml:space="preserve">у дітей, інфікованих вірусом </w:t>
      </w:r>
      <w:proofErr w:type="spellStart"/>
      <w:r w:rsidRPr="00DF71EA">
        <w:rPr>
          <w:rFonts w:ascii="Times New Roman" w:hAnsi="Times New Roman"/>
          <w:color w:val="212121"/>
          <w:sz w:val="28"/>
          <w:szCs w:val="28"/>
          <w:shd w:val="clear" w:color="auto" w:fill="FFFFFF"/>
          <w:lang w:val="uk-UA" w:eastAsia="ru-RU"/>
        </w:rPr>
        <w:t>герпесу</w:t>
      </w:r>
      <w:proofErr w:type="spellEnd"/>
      <w:r w:rsidRPr="00DF71EA">
        <w:rPr>
          <w:rFonts w:ascii="Times New Roman" w:hAnsi="Times New Roman"/>
          <w:color w:val="212121"/>
          <w:sz w:val="28"/>
          <w:szCs w:val="28"/>
          <w:shd w:val="clear" w:color="auto" w:fill="FFFFFF"/>
          <w:lang w:val="uk-UA" w:eastAsia="ru-RU"/>
        </w:rPr>
        <w:t xml:space="preserve"> людини 6 типу(ВГЛ-6).</w:t>
      </w:r>
    </w:p>
    <w:p w:rsidR="00A65C88" w:rsidRPr="00DF71EA" w:rsidRDefault="00A65C88" w:rsidP="0095512C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 w:rsidRPr="00DF71EA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 w:eastAsia="ru-RU"/>
        </w:rPr>
        <w:t>Матеріали та методи.</w:t>
      </w:r>
      <w:r w:rsidRPr="00DF71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F71E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DF71EA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DF71EA">
        <w:rPr>
          <w:rFonts w:ascii="Times New Roman" w:hAnsi="Times New Roman" w:cs="Times New Roman"/>
          <w:sz w:val="28"/>
          <w:szCs w:val="28"/>
        </w:rPr>
        <w:t xml:space="preserve"> нашим </w:t>
      </w:r>
      <w:proofErr w:type="spellStart"/>
      <w:r w:rsidRPr="00DF71EA">
        <w:rPr>
          <w:rFonts w:ascii="Times New Roman" w:hAnsi="Times New Roman" w:cs="Times New Roman"/>
          <w:sz w:val="28"/>
          <w:szCs w:val="28"/>
        </w:rPr>
        <w:t>наглядом</w:t>
      </w:r>
      <w:proofErr w:type="spellEnd"/>
      <w:r w:rsidRPr="00DF71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71EA">
        <w:rPr>
          <w:rFonts w:ascii="Times New Roman" w:hAnsi="Times New Roman" w:cs="Times New Roman"/>
          <w:sz w:val="28"/>
          <w:szCs w:val="28"/>
        </w:rPr>
        <w:t>знаходилося</w:t>
      </w:r>
      <w:proofErr w:type="spellEnd"/>
      <w:r w:rsidRPr="00DF71EA">
        <w:rPr>
          <w:rFonts w:ascii="Times New Roman" w:hAnsi="Times New Roman" w:cs="Times New Roman"/>
          <w:sz w:val="28"/>
          <w:szCs w:val="28"/>
        </w:rPr>
        <w:t xml:space="preserve"> </w:t>
      </w:r>
      <w:r w:rsidRPr="00DF71EA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DF71EA">
        <w:rPr>
          <w:rFonts w:ascii="Times New Roman" w:hAnsi="Times New Roman" w:cs="Times New Roman"/>
          <w:sz w:val="28"/>
          <w:szCs w:val="28"/>
        </w:rPr>
        <w:t xml:space="preserve">9 </w:t>
      </w:r>
      <w:proofErr w:type="spellStart"/>
      <w:r w:rsidRPr="00DF71EA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DF71E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F71EA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DF71EA">
        <w:rPr>
          <w:rFonts w:ascii="Times New Roman" w:hAnsi="Times New Roman" w:cs="Times New Roman"/>
          <w:sz w:val="28"/>
          <w:szCs w:val="28"/>
        </w:rPr>
        <w:t xml:space="preserve"> 3 - 15 </w:t>
      </w:r>
      <w:proofErr w:type="spellStart"/>
      <w:r w:rsidRPr="00DF71EA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DF71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71EA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DF71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71EA">
        <w:rPr>
          <w:rFonts w:ascii="Times New Roman" w:hAnsi="Times New Roman" w:cs="Times New Roman"/>
          <w:sz w:val="28"/>
          <w:szCs w:val="28"/>
        </w:rPr>
        <w:t>інфекційним</w:t>
      </w:r>
      <w:proofErr w:type="spellEnd"/>
      <w:r w:rsidRPr="00DF71EA">
        <w:rPr>
          <w:rFonts w:ascii="Times New Roman" w:hAnsi="Times New Roman" w:cs="Times New Roman"/>
          <w:sz w:val="28"/>
          <w:szCs w:val="28"/>
        </w:rPr>
        <w:t xml:space="preserve"> мононуклеозом. </w:t>
      </w:r>
      <w:r w:rsidRPr="00DF71EA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Залежно від етіологічного чинника виділено 2 групи пацієнтів: 58 дітей з вірус </w:t>
      </w:r>
      <w:proofErr w:type="spellStart"/>
      <w:r w:rsidRPr="00DF71EA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Епштейна-Барр</w:t>
      </w:r>
      <w:proofErr w:type="spellEnd"/>
      <w:r w:rsidRPr="00DF71EA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(ВЕБ) </w:t>
      </w:r>
      <w:proofErr w:type="spellStart"/>
      <w:r w:rsidRPr="00DF71EA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-асоційованим</w:t>
      </w:r>
      <w:proofErr w:type="spellEnd"/>
      <w:r w:rsidRPr="00DF71EA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ІМ, 31 дітей з мононуклеозом змішаної етіології (ВЕБ + ВГЛ-6). Групи були порівнянні за статтю, віком і тяжкості захворювання.</w:t>
      </w:r>
      <w:r w:rsidRPr="00DF71EA">
        <w:rPr>
          <w:rFonts w:ascii="Times New Roman" w:hAnsi="Times New Roman" w:cs="Times New Roman"/>
          <w:sz w:val="28"/>
          <w:szCs w:val="28"/>
          <w:lang w:val="uk-UA"/>
        </w:rPr>
        <w:t xml:space="preserve"> Діагноз ІМ </w:t>
      </w:r>
      <w:r w:rsidRPr="00DF71E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встановлювався на підставі клінічної картини хвороби, </w:t>
      </w:r>
      <w:r w:rsidRPr="00DF71EA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верифікація збудників здійснювалася методом </w:t>
      </w:r>
      <w:proofErr w:type="spellStart"/>
      <w:r w:rsidRPr="00DF71EA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імуноферментного</w:t>
      </w:r>
      <w:proofErr w:type="spellEnd"/>
      <w:r w:rsidRPr="00DF71EA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 аналізу, визначалися окремо специфічні імуноглобуліни М і G до антигенів ВЕБ і ВГЛ 6 типу.</w:t>
      </w:r>
    </w:p>
    <w:p w:rsidR="00A65C88" w:rsidRPr="00DF71EA" w:rsidRDefault="00A65C88" w:rsidP="0095512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color w:val="212121"/>
          <w:sz w:val="28"/>
          <w:szCs w:val="28"/>
          <w:lang w:val="uk-UA" w:eastAsia="ru-RU"/>
        </w:rPr>
      </w:pPr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Результати та обговорення. У всіх дітей хворих ІМ відзначалися лихоманка, симптоми інтоксикації, </w:t>
      </w:r>
      <w:proofErr w:type="spellStart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>закладеність</w:t>
      </w:r>
      <w:proofErr w:type="spellEnd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носа, тонзиліт, лімфаденопатія, </w:t>
      </w:r>
      <w:proofErr w:type="spellStart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>гепатомегалія</w:t>
      </w:r>
      <w:proofErr w:type="spellEnd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. При змішаному </w:t>
      </w:r>
      <w:r w:rsidR="000A1230">
        <w:rPr>
          <w:rFonts w:ascii="Times New Roman" w:hAnsi="Times New Roman"/>
          <w:color w:val="212121"/>
          <w:sz w:val="28"/>
          <w:szCs w:val="28"/>
          <w:lang w:val="uk-UA" w:eastAsia="ru-RU"/>
        </w:rPr>
        <w:t>за ет</w:t>
      </w:r>
      <w:r w:rsidR="00C450F5">
        <w:rPr>
          <w:rFonts w:ascii="Times New Roman" w:hAnsi="Times New Roman"/>
          <w:color w:val="212121"/>
          <w:sz w:val="28"/>
          <w:szCs w:val="28"/>
          <w:lang w:val="uk-UA" w:eastAsia="ru-RU"/>
        </w:rPr>
        <w:t>і</w:t>
      </w:r>
      <w:r w:rsidR="000A1230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ологічним фактором </w:t>
      </w:r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ІМ достовірно частіше зустрічалася екзантема в порівнянні з </w:t>
      </w:r>
      <w:proofErr w:type="spellStart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>ВЕБ-асоційованим</w:t>
      </w:r>
      <w:proofErr w:type="spellEnd"/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 xml:space="preserve"> ІМ (р &lt;0,05).</w:t>
      </w:r>
      <w:r w:rsidRPr="00DF71EA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DF71EA">
        <w:rPr>
          <w:rFonts w:ascii="Times New Roman" w:hAnsi="Times New Roman"/>
          <w:color w:val="212121"/>
          <w:sz w:val="28"/>
          <w:szCs w:val="28"/>
          <w:lang w:val="uk-UA" w:eastAsia="ru-RU"/>
        </w:rPr>
        <w:t>При змішаному ІМ були менш виражені такі симптоми, як ангіна, лімфаденопатія, збільшення печінки і селезінки, також відзначався короткий гарячковий період.</w:t>
      </w:r>
    </w:p>
    <w:p w:rsidR="00A65C88" w:rsidRPr="00DF71EA" w:rsidRDefault="00A65C88" w:rsidP="0095512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DF71EA">
        <w:rPr>
          <w:rFonts w:ascii="Times New Roman" w:hAnsi="Times New Roman"/>
          <w:color w:val="000000"/>
          <w:sz w:val="28"/>
          <w:szCs w:val="28"/>
          <w:lang w:val="uk-UA" w:eastAsia="ru-RU"/>
        </w:rPr>
        <w:t>Висновки:</w:t>
      </w:r>
    </w:p>
    <w:p w:rsidR="00A65C88" w:rsidRPr="00DF71EA" w:rsidRDefault="00A65C88" w:rsidP="0095512C">
      <w:pPr>
        <w:pStyle w:val="HTML"/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</w:pPr>
      <w:r w:rsidRPr="00DF71EA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1.</w:t>
      </w:r>
      <w:r w:rsidRPr="00DF71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DF71EA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На сучасному етапі інфекційний мононуклеоз у дітей зберігає свій характерний </w:t>
      </w:r>
      <w:proofErr w:type="spellStart"/>
      <w:r w:rsidRPr="00DF71EA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симптомокомплекс</w:t>
      </w:r>
      <w:proofErr w:type="spellEnd"/>
      <w:r w:rsidRPr="00DF71EA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 xml:space="preserve">: лихоманка, інтоксикація, лімфаденопатія, зміни в </w:t>
      </w:r>
      <w:proofErr w:type="spellStart"/>
      <w:r w:rsidRPr="00DF71EA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ротоглотці</w:t>
      </w:r>
      <w:proofErr w:type="spellEnd"/>
      <w:r w:rsidRPr="00DF71EA">
        <w:rPr>
          <w:rFonts w:ascii="Times New Roman" w:hAnsi="Times New Roman" w:cs="Times New Roman"/>
          <w:color w:val="212121"/>
          <w:sz w:val="28"/>
          <w:szCs w:val="28"/>
          <w:lang w:val="uk-UA" w:eastAsia="ru-RU"/>
        </w:rPr>
        <w:t>, утруднення носового дихання, збільшення печінки та селезінки;</w:t>
      </w:r>
    </w:p>
    <w:p w:rsidR="00A65C88" w:rsidRPr="00652384" w:rsidRDefault="00A65C88" w:rsidP="0095512C">
      <w:pPr>
        <w:pStyle w:val="HTML"/>
        <w:shd w:val="clear" w:color="auto" w:fill="FFFFFF"/>
        <w:spacing w:line="360" w:lineRule="auto"/>
        <w:jc w:val="both"/>
        <w:rPr>
          <w:rFonts w:ascii="Times New Roman" w:hAnsi="Times New Roman" w:cs="Times New Roman"/>
          <w:lang w:val="uk-UA"/>
        </w:rPr>
      </w:pPr>
      <w:r w:rsidRPr="00DF71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2. </w:t>
      </w:r>
      <w:r w:rsidRPr="00DF71EA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Клінічні прояви мікст-інфекції характеризуються коротким гарячковим періодом, помірним </w:t>
      </w:r>
      <w:proofErr w:type="spellStart"/>
      <w:r w:rsidRPr="00DF71EA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лі</w:t>
      </w:r>
      <w:r w:rsidRPr="00117EE1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мфопроліферативним</w:t>
      </w:r>
      <w:proofErr w:type="spellEnd"/>
      <w:r w:rsidRPr="00117EE1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і </w:t>
      </w:r>
      <w:proofErr w:type="spellStart"/>
      <w:r w:rsidRPr="00117EE1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гепатоліенальнім</w:t>
      </w:r>
      <w:proofErr w:type="spellEnd"/>
      <w:r w:rsidRPr="00117EE1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синдромами</w:t>
      </w:r>
      <w:r w:rsidR="003C1642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, частішою наявн</w:t>
      </w:r>
      <w:r w:rsidR="00FB7DA7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і</w:t>
      </w:r>
      <w:r w:rsidR="003C1642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стю екзантеми.</w:t>
      </w:r>
    </w:p>
    <w:sectPr w:rsidR="00A65C88" w:rsidRPr="00652384" w:rsidSect="001B0A9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CC"/>
    <w:family w:val="modern"/>
    <w:pitch w:val="fixed"/>
    <w:sig w:usb0="A00002EF" w:usb1="4000204B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65FC2"/>
    <w:rsid w:val="00026652"/>
    <w:rsid w:val="0003218A"/>
    <w:rsid w:val="00046AFC"/>
    <w:rsid w:val="000A1230"/>
    <w:rsid w:val="00117EE1"/>
    <w:rsid w:val="00181BCF"/>
    <w:rsid w:val="001B0A9E"/>
    <w:rsid w:val="002252DB"/>
    <w:rsid w:val="00271BD6"/>
    <w:rsid w:val="00294685"/>
    <w:rsid w:val="002F4B1C"/>
    <w:rsid w:val="003171EB"/>
    <w:rsid w:val="003647A8"/>
    <w:rsid w:val="003C1642"/>
    <w:rsid w:val="003C5A63"/>
    <w:rsid w:val="003D2F89"/>
    <w:rsid w:val="00405E6B"/>
    <w:rsid w:val="00450F55"/>
    <w:rsid w:val="00457D91"/>
    <w:rsid w:val="00457DA0"/>
    <w:rsid w:val="00547064"/>
    <w:rsid w:val="00574996"/>
    <w:rsid w:val="005B3629"/>
    <w:rsid w:val="00652384"/>
    <w:rsid w:val="006529FF"/>
    <w:rsid w:val="007439B8"/>
    <w:rsid w:val="007515A4"/>
    <w:rsid w:val="00765FC2"/>
    <w:rsid w:val="007A308A"/>
    <w:rsid w:val="00844086"/>
    <w:rsid w:val="008B14B2"/>
    <w:rsid w:val="0095512C"/>
    <w:rsid w:val="009A56A8"/>
    <w:rsid w:val="009B342A"/>
    <w:rsid w:val="009E1ED8"/>
    <w:rsid w:val="009E2D6A"/>
    <w:rsid w:val="009E36E5"/>
    <w:rsid w:val="00A33246"/>
    <w:rsid w:val="00A63BDD"/>
    <w:rsid w:val="00A65C88"/>
    <w:rsid w:val="00A6776D"/>
    <w:rsid w:val="00AB130D"/>
    <w:rsid w:val="00C450F5"/>
    <w:rsid w:val="00CE1489"/>
    <w:rsid w:val="00D9123E"/>
    <w:rsid w:val="00D925AA"/>
    <w:rsid w:val="00DF71EA"/>
    <w:rsid w:val="00E12FDC"/>
    <w:rsid w:val="00E40EEB"/>
    <w:rsid w:val="00E57CA8"/>
    <w:rsid w:val="00F450C2"/>
    <w:rsid w:val="00F5512C"/>
    <w:rsid w:val="00FA1288"/>
    <w:rsid w:val="00FA6F56"/>
    <w:rsid w:val="00FB7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29FF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rsid w:val="009A56A8"/>
    <w:rPr>
      <w:rFonts w:cs="Times New Roman"/>
      <w:color w:val="0000FF"/>
      <w:u w:val="single"/>
    </w:rPr>
  </w:style>
  <w:style w:type="paragraph" w:styleId="a4">
    <w:name w:val="Normal (Web)"/>
    <w:basedOn w:val="a"/>
    <w:uiPriority w:val="99"/>
    <w:semiHidden/>
    <w:rsid w:val="00D9123E"/>
    <w:rPr>
      <w:rFonts w:ascii="Times New Roman" w:hAnsi="Times New Roman"/>
      <w:sz w:val="24"/>
      <w:szCs w:val="24"/>
    </w:rPr>
  </w:style>
  <w:style w:type="character" w:customStyle="1" w:styleId="hl">
    <w:name w:val="hl"/>
    <w:basedOn w:val="a0"/>
    <w:uiPriority w:val="99"/>
    <w:rsid w:val="00652384"/>
    <w:rPr>
      <w:rFonts w:cs="Times New Roman"/>
    </w:rPr>
  </w:style>
  <w:style w:type="paragraph" w:styleId="HTML">
    <w:name w:val="HTML Preformatted"/>
    <w:basedOn w:val="a"/>
    <w:link w:val="HTML0"/>
    <w:uiPriority w:val="99"/>
    <w:rsid w:val="007515A4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locked/>
    <w:rsid w:val="007515A4"/>
    <w:rPr>
      <w:rFonts w:ascii="Consolas" w:hAnsi="Consolas" w:cs="Consolas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772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0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0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0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830</TotalTime>
  <Pages>2</Pages>
  <Words>400</Words>
  <Characters>2281</Characters>
  <Application>Microsoft Office Word</Application>
  <DocSecurity>0</DocSecurity>
  <Lines>19</Lines>
  <Paragraphs>5</Paragraphs>
  <ScaleCrop>false</ScaleCrop>
  <Company>Home</Company>
  <LinksUpToDate>false</LinksUpToDate>
  <CharactersWithSpaces>2676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</dc:creator>
  <cp:keywords/>
  <dc:description/>
  <cp:lastModifiedBy>ANDRE</cp:lastModifiedBy>
  <cp:revision>35</cp:revision>
  <dcterms:created xsi:type="dcterms:W3CDTF">2017-08-17T11:24:00Z</dcterms:created>
  <dcterms:modified xsi:type="dcterms:W3CDTF">2017-10-13T11:09:00Z</dcterms:modified>
</cp:coreProperties>
</file>